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BFF9EC">
      <w:pPr>
        <w:jc w:val="center"/>
        <w:rPr>
          <w:rFonts w:ascii="Times New Roman" w:hAnsi="Times New Roman" w:eastAsia="宋体"/>
          <w:sz w:val="30"/>
          <w:szCs w:val="30"/>
        </w:rPr>
      </w:pPr>
      <w:bookmarkStart w:id="0" w:name="_Hlk138754413"/>
      <w:bookmarkEnd w:id="0"/>
    </w:p>
    <w:p w14:paraId="2EE395B9">
      <w:pPr>
        <w:jc w:val="center"/>
        <w:rPr>
          <w:rFonts w:ascii="Times New Roman" w:hAnsi="Times New Roman" w:eastAsia="宋体"/>
          <w:sz w:val="30"/>
          <w:szCs w:val="30"/>
        </w:rPr>
      </w:pPr>
    </w:p>
    <w:p w14:paraId="6BF39C84">
      <w:pPr>
        <w:jc w:val="center"/>
        <w:rPr>
          <w:rFonts w:ascii="Times New Roman" w:hAnsi="Times New Roman" w:eastAsia="宋体"/>
          <w:sz w:val="30"/>
          <w:szCs w:val="30"/>
        </w:rPr>
      </w:pPr>
    </w:p>
    <w:p w14:paraId="7BC86AA3">
      <w:pPr>
        <w:ind w:right="-23" w:rightChars="-11"/>
        <w:jc w:val="center"/>
        <w:rPr>
          <w:rFonts w:ascii="Times New Roman" w:hAnsi="Times New Roman" w:eastAsia="宋体" w:cs="新宋体"/>
          <w:b/>
          <w:bCs/>
          <w:sz w:val="44"/>
          <w:szCs w:val="44"/>
        </w:rPr>
      </w:pPr>
      <w:bookmarkStart w:id="1" w:name="_Hlk171453646"/>
      <w:r>
        <w:rPr>
          <w:rFonts w:hint="eastAsia" w:ascii="Times New Roman" w:hAnsi="Times New Roman" w:eastAsia="宋体" w:cs="新宋体"/>
          <w:b/>
          <w:bCs/>
          <w:sz w:val="44"/>
          <w:szCs w:val="44"/>
        </w:rPr>
        <w:t>内蒙古白音华蒙东露天煤业有限公司白音华煤田三号露天矿排土场扩增项目</w:t>
      </w:r>
    </w:p>
    <w:bookmarkEnd w:id="1"/>
    <w:p w14:paraId="52AFE4A0">
      <w:pPr>
        <w:jc w:val="center"/>
        <w:rPr>
          <w:rFonts w:ascii="Times New Roman" w:hAnsi="Times New Roman" w:eastAsia="宋体"/>
          <w:sz w:val="32"/>
          <w:szCs w:val="32"/>
        </w:rPr>
      </w:pPr>
    </w:p>
    <w:p w14:paraId="40E2C03E">
      <w:pPr>
        <w:jc w:val="center"/>
        <w:rPr>
          <w:rFonts w:ascii="Times New Roman" w:hAnsi="Times New Roman" w:eastAsia="宋体"/>
          <w:sz w:val="84"/>
          <w:szCs w:val="84"/>
        </w:rPr>
      </w:pPr>
      <w:r>
        <w:rPr>
          <w:rFonts w:hint="eastAsia" w:ascii="Times New Roman" w:hAnsi="Times New Roman" w:eastAsia="宋体"/>
          <w:sz w:val="84"/>
          <w:szCs w:val="84"/>
        </w:rPr>
        <w:t>环境影响报告书</w:t>
      </w:r>
    </w:p>
    <w:p w14:paraId="55F5D680">
      <w:pPr>
        <w:jc w:val="center"/>
        <w:rPr>
          <w:rFonts w:ascii="Times New Roman" w:hAnsi="Times New Roman" w:eastAsia="宋体"/>
          <w:sz w:val="84"/>
          <w:szCs w:val="84"/>
        </w:rPr>
      </w:pPr>
    </w:p>
    <w:p w14:paraId="5332CD62">
      <w:pPr>
        <w:jc w:val="center"/>
        <w:rPr>
          <w:rFonts w:ascii="Times New Roman" w:hAnsi="Times New Roman" w:eastAsia="宋体"/>
          <w:sz w:val="84"/>
          <w:szCs w:val="84"/>
        </w:rPr>
      </w:pPr>
    </w:p>
    <w:p w14:paraId="5EFDFD1E">
      <w:pPr>
        <w:jc w:val="center"/>
        <w:rPr>
          <w:rFonts w:ascii="Times New Roman" w:hAnsi="Times New Roman" w:eastAsia="宋体"/>
          <w:sz w:val="84"/>
          <w:szCs w:val="84"/>
        </w:rPr>
      </w:pPr>
    </w:p>
    <w:p w14:paraId="50E463E7">
      <w:pPr>
        <w:jc w:val="center"/>
        <w:rPr>
          <w:rFonts w:ascii="Times New Roman" w:hAnsi="Times New Roman" w:eastAsia="宋体"/>
          <w:sz w:val="84"/>
          <w:szCs w:val="84"/>
        </w:rPr>
      </w:pPr>
    </w:p>
    <w:p w14:paraId="64D9865C">
      <w:pPr>
        <w:ind w:left="1273" w:leftChars="606" w:firstLine="142" w:firstLineChars="51"/>
        <w:jc w:val="left"/>
        <w:rPr>
          <w:rFonts w:ascii="Times New Roman" w:hAnsi="Times New Roman" w:eastAsia="宋体"/>
          <w:sz w:val="28"/>
          <w:szCs w:val="28"/>
        </w:rPr>
      </w:pPr>
      <w:r>
        <w:rPr>
          <w:rFonts w:hint="eastAsia" w:ascii="Times New Roman" w:hAnsi="Times New Roman" w:eastAsia="宋体"/>
          <w:sz w:val="28"/>
          <w:szCs w:val="28"/>
        </w:rPr>
        <w:t>建设单位：内蒙古白音华蒙东露天煤业有限公司</w:t>
      </w:r>
    </w:p>
    <w:p w14:paraId="0804516A">
      <w:pPr>
        <w:ind w:left="1273" w:leftChars="606" w:firstLine="142" w:firstLineChars="51"/>
        <w:jc w:val="left"/>
        <w:rPr>
          <w:rFonts w:ascii="Times New Roman" w:hAnsi="Times New Roman" w:eastAsia="宋体"/>
          <w:sz w:val="28"/>
          <w:szCs w:val="28"/>
        </w:rPr>
      </w:pPr>
      <w:r>
        <w:rPr>
          <w:rFonts w:hint="eastAsia" w:ascii="Times New Roman" w:hAnsi="Times New Roman" w:eastAsia="宋体"/>
          <w:sz w:val="28"/>
          <w:szCs w:val="28"/>
        </w:rPr>
        <w:t>编制单位：锡林郭勒盟格林蓝环境科技有限公司</w:t>
      </w:r>
    </w:p>
    <w:p w14:paraId="28B408C1">
      <w:pPr>
        <w:ind w:left="1273" w:leftChars="606" w:firstLine="142" w:firstLineChars="51"/>
        <w:jc w:val="left"/>
        <w:rPr>
          <w:rFonts w:ascii="Times New Roman" w:hAnsi="Times New Roman" w:eastAsia="宋体"/>
          <w:sz w:val="28"/>
          <w:szCs w:val="28"/>
        </w:rPr>
        <w:sectPr>
          <w:footerReference r:id="rId3" w:type="default"/>
          <w:pgSz w:w="11906" w:h="16838"/>
          <w:pgMar w:top="1440" w:right="1800" w:bottom="1440" w:left="1800" w:header="851" w:footer="992" w:gutter="0"/>
          <w:cols w:space="425" w:num="1"/>
          <w:docGrid w:type="lines" w:linePitch="312" w:charSpace="0"/>
        </w:sectPr>
      </w:pPr>
      <w:r>
        <w:rPr>
          <w:rFonts w:hint="eastAsia" w:ascii="Times New Roman" w:hAnsi="Times New Roman" w:eastAsia="宋体"/>
          <w:sz w:val="28"/>
          <w:szCs w:val="28"/>
        </w:rPr>
        <w:t>编制时间：二零二五年四月</w:t>
      </w:r>
    </w:p>
    <w:sdt>
      <w:sdtPr>
        <w:rPr>
          <w:rFonts w:ascii="Times New Roman" w:hAnsi="Times New Roman" w:eastAsia="宋体" w:cstheme="minorBidi"/>
          <w:color w:val="auto"/>
          <w:kern w:val="2"/>
          <w:sz w:val="21"/>
          <w:szCs w:val="22"/>
          <w:lang w:val="zh-CN"/>
        </w:rPr>
        <w:id w:val="1299564374"/>
        <w:docPartObj>
          <w:docPartGallery w:val="Table of Contents"/>
          <w:docPartUnique/>
        </w:docPartObj>
      </w:sdtPr>
      <w:sdtEndPr>
        <w:rPr>
          <w:rFonts w:ascii="Times New Roman" w:hAnsi="Times New Roman" w:eastAsia="宋体" w:cstheme="minorBidi"/>
          <w:b/>
          <w:bCs/>
          <w:color w:val="auto"/>
          <w:kern w:val="2"/>
          <w:sz w:val="21"/>
          <w:szCs w:val="22"/>
          <w:lang w:val="zh-CN"/>
        </w:rPr>
      </w:sdtEndPr>
      <w:sdtContent>
        <w:p w14:paraId="1DC0A543">
          <w:pPr>
            <w:pStyle w:val="109"/>
            <w:jc w:val="center"/>
            <w:rPr>
              <w:rFonts w:ascii="Times New Roman" w:hAnsi="Times New Roman" w:eastAsia="宋体"/>
              <w:b/>
              <w:bCs/>
              <w:color w:val="auto"/>
            </w:rPr>
          </w:pPr>
          <w:r>
            <w:rPr>
              <w:rFonts w:ascii="Times New Roman" w:hAnsi="Times New Roman" w:eastAsia="宋体"/>
              <w:b/>
              <w:bCs/>
              <w:color w:val="auto"/>
              <w:lang w:val="zh-CN"/>
            </w:rPr>
            <w:t>目录</w:t>
          </w:r>
        </w:p>
        <w:p w14:paraId="0290CA51">
          <w:pPr>
            <w:pStyle w:val="27"/>
            <w:tabs>
              <w:tab w:val="right" w:leader="dot" w:pos="8306"/>
            </w:tabs>
            <w:rPr>
              <w:rFonts w:hint="eastAsia"/>
            </w:rPr>
          </w:pPr>
          <w:r>
            <w:rPr>
              <w:rFonts w:ascii="Times New Roman" w:hAnsi="Times New Roman" w:eastAsia="宋体"/>
            </w:rPr>
            <w:fldChar w:fldCharType="begin"/>
          </w:r>
          <w:r>
            <w:rPr>
              <w:rFonts w:ascii="Times New Roman" w:hAnsi="Times New Roman" w:eastAsia="宋体"/>
            </w:rPr>
            <w:instrText xml:space="preserve"> TOC \o "1-2" \h \z \u </w:instrText>
          </w:r>
          <w:r>
            <w:rPr>
              <w:rFonts w:ascii="Times New Roman" w:hAnsi="Times New Roman" w:eastAsia="宋体"/>
            </w:rPr>
            <w:fldChar w:fldCharType="separate"/>
          </w:r>
          <w:r>
            <w:fldChar w:fldCharType="begin"/>
          </w:r>
          <w:r>
            <w:instrText xml:space="preserve"> HYPERLINK \l "_Toc30185" </w:instrText>
          </w:r>
          <w:r>
            <w:fldChar w:fldCharType="separate"/>
          </w:r>
          <w:r>
            <w:rPr>
              <w:rFonts w:hint="eastAsia" w:ascii="标准粗黑" w:hAnsi="标准粗黑" w:eastAsia="标准粗黑" w:cs="标准粗黑"/>
              <w:kern w:val="0"/>
              <w:szCs w:val="32"/>
            </w:rPr>
            <w:t>1前言</w:t>
          </w:r>
          <w:r>
            <w:tab/>
          </w:r>
          <w:r>
            <w:fldChar w:fldCharType="begin"/>
          </w:r>
          <w:r>
            <w:instrText xml:space="preserve"> PAGEREF _Toc30185 \h </w:instrText>
          </w:r>
          <w:r>
            <w:fldChar w:fldCharType="separate"/>
          </w:r>
          <w:r>
            <w:rPr>
              <w:rFonts w:hint="eastAsia"/>
            </w:rPr>
            <w:t>1</w:t>
          </w:r>
          <w:r>
            <w:fldChar w:fldCharType="end"/>
          </w:r>
          <w:r>
            <w:fldChar w:fldCharType="end"/>
          </w:r>
        </w:p>
        <w:p w14:paraId="07AE4A24">
          <w:pPr>
            <w:pStyle w:val="32"/>
            <w:tabs>
              <w:tab w:val="right" w:leader="dot" w:pos="8306"/>
            </w:tabs>
            <w:rPr>
              <w:rFonts w:hint="eastAsia"/>
            </w:rPr>
          </w:pPr>
          <w:r>
            <w:fldChar w:fldCharType="begin"/>
          </w:r>
          <w:r>
            <w:instrText xml:space="preserve"> HYPERLINK \l "_Toc10673" </w:instrText>
          </w:r>
          <w:r>
            <w:fldChar w:fldCharType="separate"/>
          </w:r>
          <w:r>
            <w:rPr>
              <w:rFonts w:ascii="Times New Roman" w:hAnsi="Times New Roman"/>
              <w:szCs w:val="28"/>
            </w:rPr>
            <w:t>1.1项目</w:t>
          </w:r>
          <w:r>
            <w:rPr>
              <w:rFonts w:hint="eastAsia" w:ascii="Times New Roman" w:hAnsi="Times New Roman"/>
              <w:szCs w:val="28"/>
            </w:rPr>
            <w:t>背景</w:t>
          </w:r>
          <w:r>
            <w:tab/>
          </w:r>
          <w:r>
            <w:fldChar w:fldCharType="begin"/>
          </w:r>
          <w:r>
            <w:instrText xml:space="preserve"> PAGEREF _Toc10673 \h </w:instrText>
          </w:r>
          <w:r>
            <w:fldChar w:fldCharType="separate"/>
          </w:r>
          <w:r>
            <w:rPr>
              <w:rFonts w:hint="eastAsia"/>
            </w:rPr>
            <w:t>1</w:t>
          </w:r>
          <w:r>
            <w:fldChar w:fldCharType="end"/>
          </w:r>
          <w:r>
            <w:fldChar w:fldCharType="end"/>
          </w:r>
        </w:p>
        <w:p w14:paraId="445EE9D9">
          <w:pPr>
            <w:pStyle w:val="32"/>
            <w:tabs>
              <w:tab w:val="right" w:leader="dot" w:pos="8306"/>
            </w:tabs>
            <w:rPr>
              <w:rFonts w:hint="eastAsia"/>
            </w:rPr>
          </w:pPr>
          <w:r>
            <w:fldChar w:fldCharType="begin"/>
          </w:r>
          <w:r>
            <w:instrText xml:space="preserve"> HYPERLINK \l "_Toc9466" </w:instrText>
          </w:r>
          <w:r>
            <w:fldChar w:fldCharType="separate"/>
          </w:r>
          <w:r>
            <w:rPr>
              <w:rFonts w:hint="eastAsia" w:ascii="Times New Roman" w:hAnsi="Times New Roman"/>
              <w:szCs w:val="28"/>
            </w:rPr>
            <w:t>1.2项目主要特点</w:t>
          </w:r>
          <w:r>
            <w:tab/>
          </w:r>
          <w:r>
            <w:fldChar w:fldCharType="begin"/>
          </w:r>
          <w:r>
            <w:instrText xml:space="preserve"> PAGEREF _Toc9466 \h </w:instrText>
          </w:r>
          <w:r>
            <w:fldChar w:fldCharType="separate"/>
          </w:r>
          <w:r>
            <w:rPr>
              <w:rFonts w:hint="eastAsia"/>
            </w:rPr>
            <w:t>2</w:t>
          </w:r>
          <w:r>
            <w:fldChar w:fldCharType="end"/>
          </w:r>
          <w:r>
            <w:fldChar w:fldCharType="end"/>
          </w:r>
        </w:p>
        <w:p w14:paraId="083DFF18">
          <w:pPr>
            <w:pStyle w:val="32"/>
            <w:tabs>
              <w:tab w:val="right" w:leader="dot" w:pos="8306"/>
            </w:tabs>
            <w:rPr>
              <w:rFonts w:hint="eastAsia"/>
            </w:rPr>
          </w:pPr>
          <w:r>
            <w:fldChar w:fldCharType="begin"/>
          </w:r>
          <w:r>
            <w:instrText xml:space="preserve"> HYPERLINK \l "_Toc1070" </w:instrText>
          </w:r>
          <w:r>
            <w:fldChar w:fldCharType="separate"/>
          </w:r>
          <w:r>
            <w:rPr>
              <w:rFonts w:hint="eastAsia" w:ascii="Times New Roman" w:hAnsi="Times New Roman"/>
              <w:szCs w:val="28"/>
            </w:rPr>
            <w:t>1.3环境影响评价工作过程</w:t>
          </w:r>
          <w:r>
            <w:tab/>
          </w:r>
          <w:r>
            <w:fldChar w:fldCharType="begin"/>
          </w:r>
          <w:r>
            <w:instrText xml:space="preserve"> PAGEREF _Toc1070 \h </w:instrText>
          </w:r>
          <w:r>
            <w:fldChar w:fldCharType="separate"/>
          </w:r>
          <w:r>
            <w:rPr>
              <w:rFonts w:hint="eastAsia"/>
            </w:rPr>
            <w:t>2</w:t>
          </w:r>
          <w:r>
            <w:fldChar w:fldCharType="end"/>
          </w:r>
          <w:r>
            <w:fldChar w:fldCharType="end"/>
          </w:r>
        </w:p>
        <w:p w14:paraId="4D6FFB08">
          <w:pPr>
            <w:pStyle w:val="32"/>
            <w:tabs>
              <w:tab w:val="right" w:leader="dot" w:pos="8306"/>
            </w:tabs>
            <w:rPr>
              <w:rFonts w:hint="eastAsia"/>
            </w:rPr>
          </w:pPr>
          <w:r>
            <w:fldChar w:fldCharType="begin"/>
          </w:r>
          <w:r>
            <w:instrText xml:space="preserve"> HYPERLINK \l "_Toc29847" </w:instrText>
          </w:r>
          <w:r>
            <w:fldChar w:fldCharType="separate"/>
          </w:r>
          <w:r>
            <w:rPr>
              <w:rFonts w:hint="eastAsia" w:ascii="Times New Roman" w:hAnsi="Times New Roman"/>
              <w:szCs w:val="28"/>
            </w:rPr>
            <w:t>1.4分析</w:t>
          </w:r>
          <w:r>
            <w:rPr>
              <w:rFonts w:ascii="Times New Roman" w:hAnsi="Times New Roman"/>
              <w:szCs w:val="28"/>
            </w:rPr>
            <w:t>判定有关情况</w:t>
          </w:r>
          <w:r>
            <w:tab/>
          </w:r>
          <w:r>
            <w:fldChar w:fldCharType="begin"/>
          </w:r>
          <w:r>
            <w:instrText xml:space="preserve"> PAGEREF _Toc29847 \h </w:instrText>
          </w:r>
          <w:r>
            <w:fldChar w:fldCharType="separate"/>
          </w:r>
          <w:r>
            <w:rPr>
              <w:rFonts w:hint="eastAsia"/>
            </w:rPr>
            <w:t>4</w:t>
          </w:r>
          <w:r>
            <w:fldChar w:fldCharType="end"/>
          </w:r>
          <w:r>
            <w:fldChar w:fldCharType="end"/>
          </w:r>
        </w:p>
        <w:p w14:paraId="5BFE4E67">
          <w:pPr>
            <w:pStyle w:val="32"/>
            <w:tabs>
              <w:tab w:val="right" w:leader="dot" w:pos="8306"/>
            </w:tabs>
            <w:rPr>
              <w:rFonts w:hint="eastAsia"/>
            </w:rPr>
          </w:pPr>
          <w:r>
            <w:fldChar w:fldCharType="begin"/>
          </w:r>
          <w:r>
            <w:instrText xml:space="preserve"> HYPERLINK \l "_Toc13758" </w:instrText>
          </w:r>
          <w:r>
            <w:fldChar w:fldCharType="separate"/>
          </w:r>
          <w:r>
            <w:rPr>
              <w:rFonts w:hint="eastAsia" w:ascii="Times New Roman" w:hAnsi="Times New Roman"/>
              <w:szCs w:val="28"/>
            </w:rPr>
            <w:t>1.5关注的主要环境问题</w:t>
          </w:r>
          <w:r>
            <w:tab/>
          </w:r>
          <w:r>
            <w:fldChar w:fldCharType="begin"/>
          </w:r>
          <w:r>
            <w:instrText xml:space="preserve"> PAGEREF _Toc13758 \h </w:instrText>
          </w:r>
          <w:r>
            <w:fldChar w:fldCharType="separate"/>
          </w:r>
          <w:r>
            <w:rPr>
              <w:rFonts w:hint="eastAsia"/>
            </w:rPr>
            <w:t>13</w:t>
          </w:r>
          <w:r>
            <w:fldChar w:fldCharType="end"/>
          </w:r>
          <w:r>
            <w:fldChar w:fldCharType="end"/>
          </w:r>
        </w:p>
        <w:p w14:paraId="46129FDB">
          <w:pPr>
            <w:pStyle w:val="32"/>
            <w:tabs>
              <w:tab w:val="right" w:leader="dot" w:pos="8306"/>
            </w:tabs>
            <w:rPr>
              <w:rFonts w:hint="eastAsia"/>
            </w:rPr>
          </w:pPr>
          <w:r>
            <w:fldChar w:fldCharType="begin"/>
          </w:r>
          <w:r>
            <w:instrText xml:space="preserve"> HYPERLINK \l "_Toc17874" </w:instrText>
          </w:r>
          <w:r>
            <w:fldChar w:fldCharType="separate"/>
          </w:r>
          <w:r>
            <w:rPr>
              <w:rFonts w:ascii="Times New Roman" w:hAnsi="Times New Roman"/>
              <w:szCs w:val="28"/>
            </w:rPr>
            <w:t>1</w:t>
          </w:r>
          <w:r>
            <w:rPr>
              <w:rFonts w:hint="eastAsia" w:ascii="Times New Roman" w:hAnsi="Times New Roman"/>
              <w:szCs w:val="28"/>
            </w:rPr>
            <w:t>.6</w:t>
          </w:r>
          <w:r>
            <w:rPr>
              <w:rFonts w:ascii="Times New Roman" w:hAnsi="Times New Roman"/>
              <w:szCs w:val="28"/>
            </w:rPr>
            <w:t>结论</w:t>
          </w:r>
          <w:r>
            <w:tab/>
          </w:r>
          <w:r>
            <w:fldChar w:fldCharType="begin"/>
          </w:r>
          <w:r>
            <w:instrText xml:space="preserve"> PAGEREF _Toc17874 \h </w:instrText>
          </w:r>
          <w:r>
            <w:fldChar w:fldCharType="separate"/>
          </w:r>
          <w:r>
            <w:rPr>
              <w:rFonts w:hint="eastAsia"/>
            </w:rPr>
            <w:t>13</w:t>
          </w:r>
          <w:r>
            <w:fldChar w:fldCharType="end"/>
          </w:r>
          <w:r>
            <w:fldChar w:fldCharType="end"/>
          </w:r>
        </w:p>
        <w:p w14:paraId="538B779D">
          <w:pPr>
            <w:pStyle w:val="27"/>
            <w:tabs>
              <w:tab w:val="right" w:leader="dot" w:pos="8306"/>
            </w:tabs>
            <w:rPr>
              <w:rFonts w:hint="eastAsia"/>
            </w:rPr>
          </w:pPr>
          <w:r>
            <w:fldChar w:fldCharType="begin"/>
          </w:r>
          <w:r>
            <w:instrText xml:space="preserve"> HYPERLINK \l "_Toc15088" </w:instrText>
          </w:r>
          <w:r>
            <w:fldChar w:fldCharType="separate"/>
          </w:r>
          <w:r>
            <w:rPr>
              <w:rFonts w:hint="eastAsia" w:ascii="标准粗黑" w:hAnsi="标准粗黑" w:eastAsia="标准粗黑" w:cs="标准粗黑"/>
              <w:kern w:val="0"/>
              <w:szCs w:val="32"/>
            </w:rPr>
            <w:t>2总则</w:t>
          </w:r>
          <w:r>
            <w:tab/>
          </w:r>
          <w:r>
            <w:fldChar w:fldCharType="begin"/>
          </w:r>
          <w:r>
            <w:instrText xml:space="preserve"> PAGEREF _Toc15088 \h </w:instrText>
          </w:r>
          <w:r>
            <w:fldChar w:fldCharType="separate"/>
          </w:r>
          <w:r>
            <w:rPr>
              <w:rFonts w:hint="eastAsia"/>
            </w:rPr>
            <w:t>15</w:t>
          </w:r>
          <w:r>
            <w:fldChar w:fldCharType="end"/>
          </w:r>
          <w:r>
            <w:fldChar w:fldCharType="end"/>
          </w:r>
        </w:p>
        <w:p w14:paraId="2878A0D2">
          <w:pPr>
            <w:pStyle w:val="32"/>
            <w:tabs>
              <w:tab w:val="right" w:leader="dot" w:pos="8306"/>
            </w:tabs>
            <w:rPr>
              <w:rFonts w:hint="eastAsia"/>
            </w:rPr>
          </w:pPr>
          <w:r>
            <w:fldChar w:fldCharType="begin"/>
          </w:r>
          <w:r>
            <w:instrText xml:space="preserve"> HYPERLINK \l "_Toc19383" </w:instrText>
          </w:r>
          <w:r>
            <w:fldChar w:fldCharType="separate"/>
          </w:r>
          <w:r>
            <w:rPr>
              <w:rFonts w:hint="eastAsia" w:ascii="Times New Roman" w:hAnsi="Times New Roman"/>
              <w:szCs w:val="28"/>
            </w:rPr>
            <w:t>2.1编制依据</w:t>
          </w:r>
          <w:r>
            <w:tab/>
          </w:r>
          <w:r>
            <w:fldChar w:fldCharType="begin"/>
          </w:r>
          <w:r>
            <w:instrText xml:space="preserve"> PAGEREF _Toc19383 \h </w:instrText>
          </w:r>
          <w:r>
            <w:fldChar w:fldCharType="separate"/>
          </w:r>
          <w:r>
            <w:rPr>
              <w:rFonts w:hint="eastAsia"/>
            </w:rPr>
            <w:t>15</w:t>
          </w:r>
          <w:r>
            <w:fldChar w:fldCharType="end"/>
          </w:r>
          <w:r>
            <w:fldChar w:fldCharType="end"/>
          </w:r>
        </w:p>
        <w:p w14:paraId="36BE6983">
          <w:pPr>
            <w:pStyle w:val="32"/>
            <w:tabs>
              <w:tab w:val="right" w:leader="dot" w:pos="8306"/>
            </w:tabs>
            <w:rPr>
              <w:rFonts w:hint="eastAsia"/>
            </w:rPr>
          </w:pPr>
          <w:r>
            <w:fldChar w:fldCharType="begin"/>
          </w:r>
          <w:r>
            <w:instrText xml:space="preserve"> HYPERLINK \l "_Toc26734" </w:instrText>
          </w:r>
          <w:r>
            <w:fldChar w:fldCharType="separate"/>
          </w:r>
          <w:r>
            <w:rPr>
              <w:rFonts w:hint="eastAsia" w:ascii="Times New Roman" w:hAnsi="Times New Roman"/>
              <w:szCs w:val="28"/>
            </w:rPr>
            <w:t>2.2环境影响识别及评价因子</w:t>
          </w:r>
          <w:r>
            <w:tab/>
          </w:r>
          <w:r>
            <w:fldChar w:fldCharType="begin"/>
          </w:r>
          <w:r>
            <w:instrText xml:space="preserve"> PAGEREF _Toc26734 \h </w:instrText>
          </w:r>
          <w:r>
            <w:fldChar w:fldCharType="separate"/>
          </w:r>
          <w:r>
            <w:rPr>
              <w:rFonts w:hint="eastAsia"/>
            </w:rPr>
            <w:t>19</w:t>
          </w:r>
          <w:r>
            <w:fldChar w:fldCharType="end"/>
          </w:r>
          <w:r>
            <w:fldChar w:fldCharType="end"/>
          </w:r>
        </w:p>
        <w:p w14:paraId="41E29C88">
          <w:pPr>
            <w:pStyle w:val="32"/>
            <w:tabs>
              <w:tab w:val="right" w:leader="dot" w:pos="8306"/>
            </w:tabs>
            <w:rPr>
              <w:rFonts w:hint="eastAsia"/>
            </w:rPr>
          </w:pPr>
          <w:r>
            <w:fldChar w:fldCharType="begin"/>
          </w:r>
          <w:r>
            <w:instrText xml:space="preserve"> HYPERLINK \l "_Toc1746" </w:instrText>
          </w:r>
          <w:r>
            <w:fldChar w:fldCharType="separate"/>
          </w:r>
          <w:r>
            <w:rPr>
              <w:rFonts w:hint="eastAsia" w:ascii="Times New Roman" w:hAnsi="Times New Roman"/>
              <w:szCs w:val="28"/>
            </w:rPr>
            <w:t>2.3评价标准</w:t>
          </w:r>
          <w:r>
            <w:tab/>
          </w:r>
          <w:r>
            <w:fldChar w:fldCharType="begin"/>
          </w:r>
          <w:r>
            <w:instrText xml:space="preserve"> PAGEREF _Toc1746 \h </w:instrText>
          </w:r>
          <w:r>
            <w:fldChar w:fldCharType="separate"/>
          </w:r>
          <w:r>
            <w:rPr>
              <w:rFonts w:hint="eastAsia"/>
            </w:rPr>
            <w:t>20</w:t>
          </w:r>
          <w:r>
            <w:fldChar w:fldCharType="end"/>
          </w:r>
          <w:r>
            <w:fldChar w:fldCharType="end"/>
          </w:r>
        </w:p>
        <w:p w14:paraId="2D9BF45C">
          <w:pPr>
            <w:pStyle w:val="32"/>
            <w:tabs>
              <w:tab w:val="right" w:leader="dot" w:pos="8306"/>
            </w:tabs>
            <w:rPr>
              <w:rFonts w:hint="eastAsia"/>
            </w:rPr>
          </w:pPr>
          <w:r>
            <w:fldChar w:fldCharType="begin"/>
          </w:r>
          <w:r>
            <w:instrText xml:space="preserve"> HYPERLINK \l "_Toc26872" </w:instrText>
          </w:r>
          <w:r>
            <w:fldChar w:fldCharType="separate"/>
          </w:r>
          <w:r>
            <w:rPr>
              <w:rFonts w:hint="eastAsia" w:ascii="Times New Roman" w:hAnsi="Times New Roman"/>
              <w:szCs w:val="28"/>
            </w:rPr>
            <w:t>2.4评价等级及评价范围</w:t>
          </w:r>
          <w:r>
            <w:tab/>
          </w:r>
          <w:r>
            <w:fldChar w:fldCharType="begin"/>
          </w:r>
          <w:r>
            <w:instrText xml:space="preserve"> PAGEREF _Toc26872 \h </w:instrText>
          </w:r>
          <w:r>
            <w:fldChar w:fldCharType="separate"/>
          </w:r>
          <w:r>
            <w:rPr>
              <w:rFonts w:hint="eastAsia"/>
            </w:rPr>
            <w:t>25</w:t>
          </w:r>
          <w:r>
            <w:fldChar w:fldCharType="end"/>
          </w:r>
          <w:r>
            <w:fldChar w:fldCharType="end"/>
          </w:r>
        </w:p>
        <w:p w14:paraId="52FA36ED">
          <w:pPr>
            <w:pStyle w:val="32"/>
            <w:tabs>
              <w:tab w:val="right" w:leader="dot" w:pos="8306"/>
            </w:tabs>
            <w:rPr>
              <w:rFonts w:hint="eastAsia"/>
            </w:rPr>
          </w:pPr>
          <w:r>
            <w:fldChar w:fldCharType="begin"/>
          </w:r>
          <w:r>
            <w:instrText xml:space="preserve"> HYPERLINK \l "_Toc31169" </w:instrText>
          </w:r>
          <w:r>
            <w:fldChar w:fldCharType="separate"/>
          </w:r>
          <w:r>
            <w:rPr>
              <w:rFonts w:hint="eastAsia" w:ascii="Times New Roman" w:hAnsi="Times New Roman"/>
              <w:szCs w:val="28"/>
            </w:rPr>
            <w:t>2.5环境功能区划</w:t>
          </w:r>
          <w:r>
            <w:tab/>
          </w:r>
          <w:r>
            <w:fldChar w:fldCharType="begin"/>
          </w:r>
          <w:r>
            <w:instrText xml:space="preserve"> PAGEREF _Toc31169 \h </w:instrText>
          </w:r>
          <w:r>
            <w:fldChar w:fldCharType="separate"/>
          </w:r>
          <w:r>
            <w:rPr>
              <w:rFonts w:hint="eastAsia"/>
            </w:rPr>
            <w:t>31</w:t>
          </w:r>
          <w:r>
            <w:fldChar w:fldCharType="end"/>
          </w:r>
          <w:r>
            <w:fldChar w:fldCharType="end"/>
          </w:r>
        </w:p>
        <w:p w14:paraId="641A0334">
          <w:pPr>
            <w:pStyle w:val="32"/>
            <w:tabs>
              <w:tab w:val="right" w:leader="dot" w:pos="8306"/>
            </w:tabs>
            <w:rPr>
              <w:rFonts w:hint="eastAsia"/>
            </w:rPr>
          </w:pPr>
          <w:r>
            <w:fldChar w:fldCharType="begin"/>
          </w:r>
          <w:r>
            <w:instrText xml:space="preserve"> HYPERLINK \l "_Toc5159" </w:instrText>
          </w:r>
          <w:r>
            <w:fldChar w:fldCharType="separate"/>
          </w:r>
          <w:r>
            <w:rPr>
              <w:rFonts w:hint="eastAsia" w:ascii="Times New Roman" w:hAnsi="Times New Roman"/>
              <w:szCs w:val="28"/>
            </w:rPr>
            <w:t>2.6环境保护目标</w:t>
          </w:r>
          <w:r>
            <w:tab/>
          </w:r>
          <w:r>
            <w:fldChar w:fldCharType="begin"/>
          </w:r>
          <w:r>
            <w:instrText xml:space="preserve"> PAGEREF _Toc5159 \h </w:instrText>
          </w:r>
          <w:r>
            <w:fldChar w:fldCharType="separate"/>
          </w:r>
          <w:r>
            <w:rPr>
              <w:rFonts w:hint="eastAsia"/>
            </w:rPr>
            <w:t>32</w:t>
          </w:r>
          <w:r>
            <w:fldChar w:fldCharType="end"/>
          </w:r>
          <w:r>
            <w:fldChar w:fldCharType="end"/>
          </w:r>
        </w:p>
        <w:p w14:paraId="54F9CB50">
          <w:pPr>
            <w:pStyle w:val="27"/>
            <w:tabs>
              <w:tab w:val="right" w:leader="dot" w:pos="8306"/>
            </w:tabs>
            <w:rPr>
              <w:rFonts w:hint="eastAsia"/>
            </w:rPr>
          </w:pPr>
          <w:r>
            <w:fldChar w:fldCharType="begin"/>
          </w:r>
          <w:r>
            <w:instrText xml:space="preserve"> HYPERLINK \l "_Toc18271" </w:instrText>
          </w:r>
          <w:r>
            <w:fldChar w:fldCharType="separate"/>
          </w:r>
          <w:r>
            <w:rPr>
              <w:rFonts w:hint="eastAsia" w:ascii="标准粗黑" w:hAnsi="标准粗黑" w:eastAsia="标准粗黑" w:cs="标准粗黑"/>
              <w:kern w:val="0"/>
              <w:szCs w:val="32"/>
            </w:rPr>
            <w:t>3建设项目工程分析</w:t>
          </w:r>
          <w:r>
            <w:tab/>
          </w:r>
          <w:r>
            <w:fldChar w:fldCharType="begin"/>
          </w:r>
          <w:r>
            <w:instrText xml:space="preserve"> PAGEREF _Toc18271 \h </w:instrText>
          </w:r>
          <w:r>
            <w:fldChar w:fldCharType="separate"/>
          </w:r>
          <w:r>
            <w:rPr>
              <w:rFonts w:hint="eastAsia"/>
            </w:rPr>
            <w:t>37</w:t>
          </w:r>
          <w:r>
            <w:fldChar w:fldCharType="end"/>
          </w:r>
          <w:r>
            <w:fldChar w:fldCharType="end"/>
          </w:r>
        </w:p>
        <w:p w14:paraId="0DF9ABB6">
          <w:pPr>
            <w:pStyle w:val="32"/>
            <w:tabs>
              <w:tab w:val="right" w:leader="dot" w:pos="8306"/>
            </w:tabs>
            <w:rPr>
              <w:rFonts w:hint="eastAsia"/>
            </w:rPr>
          </w:pPr>
          <w:r>
            <w:fldChar w:fldCharType="begin"/>
          </w:r>
          <w:r>
            <w:instrText xml:space="preserve"> HYPERLINK \l "_Toc11373" </w:instrText>
          </w:r>
          <w:r>
            <w:fldChar w:fldCharType="separate"/>
          </w:r>
          <w:r>
            <w:rPr>
              <w:rFonts w:hint="eastAsia" w:ascii="Times New Roman" w:hAnsi="Times New Roman"/>
              <w:szCs w:val="28"/>
            </w:rPr>
            <w:t>3.1企业现有工程基本概况</w:t>
          </w:r>
          <w:r>
            <w:tab/>
          </w:r>
          <w:r>
            <w:fldChar w:fldCharType="begin"/>
          </w:r>
          <w:r>
            <w:instrText xml:space="preserve"> PAGEREF _Toc11373 \h </w:instrText>
          </w:r>
          <w:r>
            <w:fldChar w:fldCharType="separate"/>
          </w:r>
          <w:r>
            <w:rPr>
              <w:rFonts w:hint="eastAsia"/>
            </w:rPr>
            <w:t>37</w:t>
          </w:r>
          <w:r>
            <w:fldChar w:fldCharType="end"/>
          </w:r>
          <w:r>
            <w:fldChar w:fldCharType="end"/>
          </w:r>
        </w:p>
        <w:p w14:paraId="3E3D0AF5">
          <w:pPr>
            <w:pStyle w:val="32"/>
            <w:tabs>
              <w:tab w:val="right" w:leader="dot" w:pos="8306"/>
            </w:tabs>
            <w:rPr>
              <w:rFonts w:hint="eastAsia"/>
            </w:rPr>
          </w:pPr>
          <w:r>
            <w:fldChar w:fldCharType="begin"/>
          </w:r>
          <w:r>
            <w:instrText xml:space="preserve"> HYPERLINK \l "_Toc12112" </w:instrText>
          </w:r>
          <w:r>
            <w:fldChar w:fldCharType="separate"/>
          </w:r>
          <w:r>
            <w:rPr>
              <w:rFonts w:hint="eastAsia" w:ascii="Times New Roman" w:hAnsi="Times New Roman"/>
              <w:szCs w:val="28"/>
            </w:rPr>
            <w:t>3.2现有三号露天矿排土场概况</w:t>
          </w:r>
          <w:r>
            <w:tab/>
          </w:r>
          <w:r>
            <w:fldChar w:fldCharType="begin"/>
          </w:r>
          <w:r>
            <w:instrText xml:space="preserve"> PAGEREF _Toc12112 \h </w:instrText>
          </w:r>
          <w:r>
            <w:fldChar w:fldCharType="separate"/>
          </w:r>
          <w:r>
            <w:rPr>
              <w:rFonts w:hint="eastAsia"/>
            </w:rPr>
            <w:t>42</w:t>
          </w:r>
          <w:r>
            <w:fldChar w:fldCharType="end"/>
          </w:r>
          <w:r>
            <w:fldChar w:fldCharType="end"/>
          </w:r>
        </w:p>
        <w:p w14:paraId="46DA286E">
          <w:pPr>
            <w:pStyle w:val="32"/>
            <w:tabs>
              <w:tab w:val="right" w:leader="dot" w:pos="8306"/>
            </w:tabs>
            <w:rPr>
              <w:rFonts w:hint="eastAsia"/>
            </w:rPr>
          </w:pPr>
          <w:r>
            <w:fldChar w:fldCharType="begin"/>
          </w:r>
          <w:r>
            <w:instrText xml:space="preserve"> HYPERLINK \l "_Toc17900" </w:instrText>
          </w:r>
          <w:r>
            <w:fldChar w:fldCharType="separate"/>
          </w:r>
          <w:r>
            <w:rPr>
              <w:rFonts w:hint="eastAsia" w:ascii="Times New Roman" w:hAnsi="Times New Roman"/>
              <w:szCs w:val="28"/>
            </w:rPr>
            <w:t>3.3本次扩增排土场概况</w:t>
          </w:r>
          <w:r>
            <w:tab/>
          </w:r>
          <w:r>
            <w:fldChar w:fldCharType="begin"/>
          </w:r>
          <w:r>
            <w:instrText xml:space="preserve"> PAGEREF _Toc17900 \h </w:instrText>
          </w:r>
          <w:r>
            <w:fldChar w:fldCharType="separate"/>
          </w:r>
          <w:r>
            <w:rPr>
              <w:rFonts w:hint="eastAsia"/>
            </w:rPr>
            <w:t>47</w:t>
          </w:r>
          <w:r>
            <w:fldChar w:fldCharType="end"/>
          </w:r>
          <w:r>
            <w:fldChar w:fldCharType="end"/>
          </w:r>
        </w:p>
        <w:p w14:paraId="3A4DCC1E">
          <w:pPr>
            <w:pStyle w:val="32"/>
            <w:tabs>
              <w:tab w:val="right" w:leader="dot" w:pos="8306"/>
            </w:tabs>
            <w:rPr>
              <w:rFonts w:hint="eastAsia"/>
            </w:rPr>
          </w:pPr>
          <w:r>
            <w:fldChar w:fldCharType="begin"/>
          </w:r>
          <w:r>
            <w:instrText xml:space="preserve"> HYPERLINK \l "_Toc17404" </w:instrText>
          </w:r>
          <w:r>
            <w:fldChar w:fldCharType="separate"/>
          </w:r>
          <w:r>
            <w:rPr>
              <w:rFonts w:hint="eastAsia" w:ascii="Times New Roman" w:hAnsi="Times New Roman"/>
              <w:szCs w:val="28"/>
            </w:rPr>
            <w:t>3.4工程分析</w:t>
          </w:r>
          <w:r>
            <w:tab/>
          </w:r>
          <w:r>
            <w:fldChar w:fldCharType="begin"/>
          </w:r>
          <w:r>
            <w:instrText xml:space="preserve"> PAGEREF _Toc17404 \h </w:instrText>
          </w:r>
          <w:r>
            <w:fldChar w:fldCharType="separate"/>
          </w:r>
          <w:r>
            <w:rPr>
              <w:rFonts w:hint="eastAsia"/>
            </w:rPr>
            <w:t>52</w:t>
          </w:r>
          <w:r>
            <w:fldChar w:fldCharType="end"/>
          </w:r>
          <w:r>
            <w:fldChar w:fldCharType="end"/>
          </w:r>
        </w:p>
        <w:p w14:paraId="559C71AA">
          <w:pPr>
            <w:pStyle w:val="27"/>
            <w:tabs>
              <w:tab w:val="right" w:leader="dot" w:pos="8306"/>
            </w:tabs>
            <w:rPr>
              <w:rFonts w:hint="eastAsia"/>
            </w:rPr>
          </w:pPr>
          <w:r>
            <w:fldChar w:fldCharType="begin"/>
          </w:r>
          <w:r>
            <w:instrText xml:space="preserve"> HYPERLINK \l "_Toc25873" </w:instrText>
          </w:r>
          <w:r>
            <w:fldChar w:fldCharType="separate"/>
          </w:r>
          <w:r>
            <w:rPr>
              <w:rFonts w:hint="eastAsia" w:ascii="标准粗黑" w:hAnsi="标准粗黑" w:eastAsia="标准粗黑" w:cs="标准粗黑"/>
              <w:kern w:val="0"/>
              <w:szCs w:val="32"/>
            </w:rPr>
            <w:t>4环境现状调查与评价</w:t>
          </w:r>
          <w:r>
            <w:tab/>
          </w:r>
          <w:r>
            <w:fldChar w:fldCharType="begin"/>
          </w:r>
          <w:r>
            <w:instrText xml:space="preserve"> PAGEREF _Toc25873 \h </w:instrText>
          </w:r>
          <w:r>
            <w:fldChar w:fldCharType="separate"/>
          </w:r>
          <w:r>
            <w:rPr>
              <w:rFonts w:hint="eastAsia"/>
            </w:rPr>
            <w:t>57</w:t>
          </w:r>
          <w:r>
            <w:fldChar w:fldCharType="end"/>
          </w:r>
          <w:r>
            <w:fldChar w:fldCharType="end"/>
          </w:r>
        </w:p>
        <w:p w14:paraId="6DC16DA2">
          <w:pPr>
            <w:pStyle w:val="32"/>
            <w:tabs>
              <w:tab w:val="right" w:leader="dot" w:pos="8306"/>
            </w:tabs>
            <w:rPr>
              <w:rFonts w:hint="eastAsia"/>
            </w:rPr>
          </w:pPr>
          <w:r>
            <w:fldChar w:fldCharType="begin"/>
          </w:r>
          <w:r>
            <w:instrText xml:space="preserve"> HYPERLINK \l "_Toc19761" </w:instrText>
          </w:r>
          <w:r>
            <w:fldChar w:fldCharType="separate"/>
          </w:r>
          <w:r>
            <w:rPr>
              <w:rFonts w:hint="eastAsia" w:ascii="Times New Roman" w:hAnsi="Times New Roman"/>
              <w:szCs w:val="28"/>
            </w:rPr>
            <w:t>4.1自然环境</w:t>
          </w:r>
          <w:r>
            <w:tab/>
          </w:r>
          <w:r>
            <w:fldChar w:fldCharType="begin"/>
          </w:r>
          <w:r>
            <w:instrText xml:space="preserve"> PAGEREF _Toc19761 \h </w:instrText>
          </w:r>
          <w:r>
            <w:fldChar w:fldCharType="separate"/>
          </w:r>
          <w:r>
            <w:rPr>
              <w:rFonts w:hint="eastAsia"/>
            </w:rPr>
            <w:t>57</w:t>
          </w:r>
          <w:r>
            <w:fldChar w:fldCharType="end"/>
          </w:r>
          <w:r>
            <w:fldChar w:fldCharType="end"/>
          </w:r>
        </w:p>
        <w:p w14:paraId="3097C8C1">
          <w:pPr>
            <w:pStyle w:val="32"/>
            <w:tabs>
              <w:tab w:val="right" w:leader="dot" w:pos="8306"/>
            </w:tabs>
            <w:rPr>
              <w:rFonts w:hint="eastAsia"/>
            </w:rPr>
          </w:pPr>
          <w:r>
            <w:fldChar w:fldCharType="begin"/>
          </w:r>
          <w:r>
            <w:instrText xml:space="preserve"> HYPERLINK \l "_Toc6948" </w:instrText>
          </w:r>
          <w:r>
            <w:fldChar w:fldCharType="separate"/>
          </w:r>
          <w:r>
            <w:rPr>
              <w:rFonts w:hint="eastAsia" w:ascii="Times New Roman" w:hAnsi="Times New Roman"/>
              <w:szCs w:val="28"/>
            </w:rPr>
            <w:t>4.2环境空气质量现状监测与评价</w:t>
          </w:r>
          <w:r>
            <w:tab/>
          </w:r>
          <w:r>
            <w:fldChar w:fldCharType="begin"/>
          </w:r>
          <w:r>
            <w:instrText xml:space="preserve"> PAGEREF _Toc6948 \h </w:instrText>
          </w:r>
          <w:r>
            <w:fldChar w:fldCharType="separate"/>
          </w:r>
          <w:r>
            <w:rPr>
              <w:rFonts w:hint="eastAsia"/>
            </w:rPr>
            <w:t>61</w:t>
          </w:r>
          <w:r>
            <w:fldChar w:fldCharType="end"/>
          </w:r>
          <w:r>
            <w:fldChar w:fldCharType="end"/>
          </w:r>
        </w:p>
        <w:p w14:paraId="49FD52FA">
          <w:pPr>
            <w:pStyle w:val="32"/>
            <w:tabs>
              <w:tab w:val="right" w:leader="dot" w:pos="8306"/>
            </w:tabs>
            <w:rPr>
              <w:rFonts w:hint="eastAsia"/>
            </w:rPr>
          </w:pPr>
          <w:r>
            <w:fldChar w:fldCharType="begin"/>
          </w:r>
          <w:r>
            <w:instrText xml:space="preserve"> HYPERLINK \l "_Toc9478" </w:instrText>
          </w:r>
          <w:r>
            <w:fldChar w:fldCharType="separate"/>
          </w:r>
          <w:r>
            <w:rPr>
              <w:rFonts w:hint="eastAsia" w:ascii="Times New Roman" w:hAnsi="Times New Roman"/>
              <w:szCs w:val="28"/>
            </w:rPr>
            <w:t>4.3地下水环境现状监测与评价</w:t>
          </w:r>
          <w:r>
            <w:tab/>
          </w:r>
          <w:r>
            <w:fldChar w:fldCharType="begin"/>
          </w:r>
          <w:r>
            <w:instrText xml:space="preserve"> PAGEREF _Toc9478 \h </w:instrText>
          </w:r>
          <w:r>
            <w:fldChar w:fldCharType="separate"/>
          </w:r>
          <w:r>
            <w:rPr>
              <w:rFonts w:hint="eastAsia"/>
            </w:rPr>
            <w:t>63</w:t>
          </w:r>
          <w:r>
            <w:fldChar w:fldCharType="end"/>
          </w:r>
          <w:r>
            <w:fldChar w:fldCharType="end"/>
          </w:r>
        </w:p>
        <w:p w14:paraId="166529DF">
          <w:pPr>
            <w:pStyle w:val="32"/>
            <w:tabs>
              <w:tab w:val="right" w:leader="dot" w:pos="8306"/>
            </w:tabs>
            <w:rPr>
              <w:rFonts w:hint="eastAsia"/>
            </w:rPr>
          </w:pPr>
          <w:r>
            <w:fldChar w:fldCharType="begin"/>
          </w:r>
          <w:r>
            <w:instrText xml:space="preserve"> HYPERLINK \l "_Toc30584" </w:instrText>
          </w:r>
          <w:r>
            <w:fldChar w:fldCharType="separate"/>
          </w:r>
          <w:r>
            <w:rPr>
              <w:rFonts w:hint="eastAsia" w:ascii="Times New Roman" w:hAnsi="Times New Roman"/>
              <w:szCs w:val="28"/>
            </w:rPr>
            <w:t>4.4声环境质量现状监测与评价</w:t>
          </w:r>
          <w:r>
            <w:tab/>
          </w:r>
          <w:r>
            <w:fldChar w:fldCharType="begin"/>
          </w:r>
          <w:r>
            <w:instrText xml:space="preserve"> PAGEREF _Toc30584 \h </w:instrText>
          </w:r>
          <w:r>
            <w:fldChar w:fldCharType="separate"/>
          </w:r>
          <w:r>
            <w:rPr>
              <w:rFonts w:hint="eastAsia"/>
            </w:rPr>
            <w:t>72</w:t>
          </w:r>
          <w:r>
            <w:fldChar w:fldCharType="end"/>
          </w:r>
          <w:r>
            <w:fldChar w:fldCharType="end"/>
          </w:r>
        </w:p>
        <w:p w14:paraId="42041CD0">
          <w:pPr>
            <w:pStyle w:val="32"/>
            <w:tabs>
              <w:tab w:val="right" w:leader="dot" w:pos="8306"/>
            </w:tabs>
            <w:rPr>
              <w:rFonts w:hint="eastAsia"/>
            </w:rPr>
          </w:pPr>
          <w:r>
            <w:fldChar w:fldCharType="begin"/>
          </w:r>
          <w:r>
            <w:instrText xml:space="preserve"> HYPERLINK \l "_Toc25669" </w:instrText>
          </w:r>
          <w:r>
            <w:fldChar w:fldCharType="separate"/>
          </w:r>
          <w:r>
            <w:rPr>
              <w:rFonts w:hint="eastAsia" w:ascii="Times New Roman" w:hAnsi="Times New Roman"/>
              <w:szCs w:val="28"/>
            </w:rPr>
            <w:t>4.5土壤环境质量现状监测与评价</w:t>
          </w:r>
          <w:r>
            <w:tab/>
          </w:r>
          <w:r>
            <w:fldChar w:fldCharType="begin"/>
          </w:r>
          <w:r>
            <w:instrText xml:space="preserve"> PAGEREF _Toc25669 \h </w:instrText>
          </w:r>
          <w:r>
            <w:fldChar w:fldCharType="separate"/>
          </w:r>
          <w:r>
            <w:rPr>
              <w:rFonts w:hint="eastAsia"/>
            </w:rPr>
            <w:t>73</w:t>
          </w:r>
          <w:r>
            <w:fldChar w:fldCharType="end"/>
          </w:r>
          <w:r>
            <w:fldChar w:fldCharType="end"/>
          </w:r>
        </w:p>
        <w:p w14:paraId="32D2385F">
          <w:pPr>
            <w:pStyle w:val="32"/>
            <w:tabs>
              <w:tab w:val="right" w:leader="dot" w:pos="8306"/>
            </w:tabs>
            <w:rPr>
              <w:rFonts w:hint="eastAsia"/>
            </w:rPr>
          </w:pPr>
          <w:r>
            <w:fldChar w:fldCharType="begin"/>
          </w:r>
          <w:r>
            <w:instrText xml:space="preserve"> HYPERLINK \l "_Toc3842" </w:instrText>
          </w:r>
          <w:r>
            <w:fldChar w:fldCharType="separate"/>
          </w:r>
          <w:r>
            <w:rPr>
              <w:rFonts w:hint="eastAsia" w:ascii="Times New Roman" w:hAnsi="Times New Roman"/>
              <w:szCs w:val="28"/>
            </w:rPr>
            <w:t>4.6生态环境现状调查与评价</w:t>
          </w:r>
          <w:r>
            <w:tab/>
          </w:r>
          <w:r>
            <w:fldChar w:fldCharType="begin"/>
          </w:r>
          <w:r>
            <w:instrText xml:space="preserve"> PAGEREF _Toc3842 \h </w:instrText>
          </w:r>
          <w:r>
            <w:fldChar w:fldCharType="separate"/>
          </w:r>
          <w:r>
            <w:rPr>
              <w:rFonts w:hint="eastAsia"/>
            </w:rPr>
            <w:t>77</w:t>
          </w:r>
          <w:r>
            <w:fldChar w:fldCharType="end"/>
          </w:r>
          <w:r>
            <w:fldChar w:fldCharType="end"/>
          </w:r>
        </w:p>
        <w:p w14:paraId="45C96210">
          <w:pPr>
            <w:pStyle w:val="27"/>
            <w:tabs>
              <w:tab w:val="right" w:leader="dot" w:pos="8306"/>
            </w:tabs>
            <w:rPr>
              <w:rFonts w:hint="eastAsia"/>
            </w:rPr>
          </w:pPr>
          <w:r>
            <w:fldChar w:fldCharType="begin"/>
          </w:r>
          <w:r>
            <w:instrText xml:space="preserve"> HYPERLINK \l "_Toc20665" </w:instrText>
          </w:r>
          <w:r>
            <w:fldChar w:fldCharType="separate"/>
          </w:r>
          <w:r>
            <w:rPr>
              <w:rFonts w:hint="eastAsia" w:ascii="标准粗黑" w:hAnsi="标准粗黑" w:eastAsia="标准粗黑" w:cs="标准粗黑"/>
              <w:kern w:val="0"/>
              <w:szCs w:val="32"/>
            </w:rPr>
            <w:t>5环境影响预测与评价</w:t>
          </w:r>
          <w:r>
            <w:tab/>
          </w:r>
          <w:r>
            <w:fldChar w:fldCharType="begin"/>
          </w:r>
          <w:r>
            <w:instrText xml:space="preserve"> PAGEREF _Toc20665 \h </w:instrText>
          </w:r>
          <w:r>
            <w:fldChar w:fldCharType="separate"/>
          </w:r>
          <w:r>
            <w:rPr>
              <w:rFonts w:hint="eastAsia"/>
            </w:rPr>
            <w:t>97</w:t>
          </w:r>
          <w:r>
            <w:fldChar w:fldCharType="end"/>
          </w:r>
          <w:r>
            <w:fldChar w:fldCharType="end"/>
          </w:r>
        </w:p>
        <w:p w14:paraId="59C3D993">
          <w:pPr>
            <w:pStyle w:val="32"/>
            <w:tabs>
              <w:tab w:val="right" w:leader="dot" w:pos="8306"/>
            </w:tabs>
            <w:rPr>
              <w:rFonts w:hint="eastAsia"/>
            </w:rPr>
          </w:pPr>
          <w:r>
            <w:fldChar w:fldCharType="begin"/>
          </w:r>
          <w:r>
            <w:instrText xml:space="preserve"> HYPERLINK \l "_Toc29136" </w:instrText>
          </w:r>
          <w:r>
            <w:fldChar w:fldCharType="separate"/>
          </w:r>
          <w:r>
            <w:rPr>
              <w:rFonts w:hint="eastAsia" w:ascii="Times New Roman" w:hAnsi="Times New Roman"/>
              <w:szCs w:val="28"/>
            </w:rPr>
            <w:t>5.1施工期环境影响分析</w:t>
          </w:r>
          <w:r>
            <w:tab/>
          </w:r>
          <w:r>
            <w:fldChar w:fldCharType="begin"/>
          </w:r>
          <w:r>
            <w:instrText xml:space="preserve"> PAGEREF _Toc29136 \h </w:instrText>
          </w:r>
          <w:r>
            <w:fldChar w:fldCharType="separate"/>
          </w:r>
          <w:r>
            <w:rPr>
              <w:rFonts w:hint="eastAsia"/>
            </w:rPr>
            <w:t>97</w:t>
          </w:r>
          <w:r>
            <w:fldChar w:fldCharType="end"/>
          </w:r>
          <w:r>
            <w:fldChar w:fldCharType="end"/>
          </w:r>
        </w:p>
        <w:p w14:paraId="497ECD78">
          <w:pPr>
            <w:pStyle w:val="32"/>
            <w:tabs>
              <w:tab w:val="right" w:leader="dot" w:pos="8306"/>
            </w:tabs>
            <w:rPr>
              <w:rFonts w:hint="eastAsia"/>
            </w:rPr>
          </w:pPr>
          <w:r>
            <w:fldChar w:fldCharType="begin"/>
          </w:r>
          <w:r>
            <w:instrText xml:space="preserve"> HYPERLINK \l "_Toc3397" </w:instrText>
          </w:r>
          <w:r>
            <w:fldChar w:fldCharType="separate"/>
          </w:r>
          <w:r>
            <w:rPr>
              <w:rFonts w:hint="eastAsia" w:ascii="Times New Roman" w:hAnsi="Times New Roman"/>
              <w:szCs w:val="28"/>
            </w:rPr>
            <w:t>5.2环境空气质量影响分析与评价</w:t>
          </w:r>
          <w:r>
            <w:tab/>
          </w:r>
          <w:r>
            <w:fldChar w:fldCharType="begin"/>
          </w:r>
          <w:r>
            <w:instrText xml:space="preserve"> PAGEREF _Toc3397 \h </w:instrText>
          </w:r>
          <w:r>
            <w:fldChar w:fldCharType="separate"/>
          </w:r>
          <w:r>
            <w:rPr>
              <w:rFonts w:hint="eastAsia"/>
            </w:rPr>
            <w:t>100</w:t>
          </w:r>
          <w:r>
            <w:fldChar w:fldCharType="end"/>
          </w:r>
          <w:r>
            <w:fldChar w:fldCharType="end"/>
          </w:r>
        </w:p>
        <w:p w14:paraId="209D521B">
          <w:pPr>
            <w:pStyle w:val="32"/>
            <w:tabs>
              <w:tab w:val="right" w:leader="dot" w:pos="8306"/>
            </w:tabs>
            <w:rPr>
              <w:rFonts w:hint="eastAsia"/>
            </w:rPr>
          </w:pPr>
          <w:r>
            <w:fldChar w:fldCharType="begin"/>
          </w:r>
          <w:r>
            <w:instrText xml:space="preserve"> HYPERLINK \l "_Toc27248" </w:instrText>
          </w:r>
          <w:r>
            <w:fldChar w:fldCharType="separate"/>
          </w:r>
          <w:r>
            <w:rPr>
              <w:rFonts w:hint="eastAsia" w:ascii="Times New Roman" w:hAnsi="Times New Roman"/>
              <w:szCs w:val="28"/>
            </w:rPr>
            <w:t>5.3地表水环境影响分析</w:t>
          </w:r>
          <w:r>
            <w:tab/>
          </w:r>
          <w:r>
            <w:fldChar w:fldCharType="begin"/>
          </w:r>
          <w:r>
            <w:instrText xml:space="preserve"> PAGEREF _Toc27248 \h </w:instrText>
          </w:r>
          <w:r>
            <w:fldChar w:fldCharType="separate"/>
          </w:r>
          <w:r>
            <w:rPr>
              <w:rFonts w:hint="eastAsia"/>
            </w:rPr>
            <w:t>107</w:t>
          </w:r>
          <w:r>
            <w:fldChar w:fldCharType="end"/>
          </w:r>
          <w:r>
            <w:fldChar w:fldCharType="end"/>
          </w:r>
        </w:p>
        <w:p w14:paraId="4E63A3A9">
          <w:pPr>
            <w:pStyle w:val="32"/>
            <w:tabs>
              <w:tab w:val="right" w:leader="dot" w:pos="8306"/>
            </w:tabs>
            <w:rPr>
              <w:rFonts w:hint="eastAsia"/>
            </w:rPr>
          </w:pPr>
          <w:r>
            <w:fldChar w:fldCharType="begin"/>
          </w:r>
          <w:r>
            <w:instrText xml:space="preserve"> HYPERLINK \l "_Toc318" </w:instrText>
          </w:r>
          <w:r>
            <w:fldChar w:fldCharType="separate"/>
          </w:r>
          <w:r>
            <w:rPr>
              <w:rFonts w:hint="eastAsia" w:ascii="Times New Roman" w:hAnsi="Times New Roman"/>
              <w:szCs w:val="28"/>
            </w:rPr>
            <w:t>5.4地下水环境影响分析</w:t>
          </w:r>
          <w:r>
            <w:tab/>
          </w:r>
          <w:r>
            <w:fldChar w:fldCharType="begin"/>
          </w:r>
          <w:r>
            <w:instrText xml:space="preserve"> PAGEREF _Toc318 \h </w:instrText>
          </w:r>
          <w:r>
            <w:fldChar w:fldCharType="separate"/>
          </w:r>
          <w:r>
            <w:rPr>
              <w:rFonts w:hint="eastAsia"/>
            </w:rPr>
            <w:t>108</w:t>
          </w:r>
          <w:r>
            <w:fldChar w:fldCharType="end"/>
          </w:r>
          <w:r>
            <w:fldChar w:fldCharType="end"/>
          </w:r>
        </w:p>
        <w:p w14:paraId="5F8A59AB">
          <w:pPr>
            <w:pStyle w:val="32"/>
            <w:tabs>
              <w:tab w:val="right" w:leader="dot" w:pos="8306"/>
            </w:tabs>
            <w:rPr>
              <w:rFonts w:hint="eastAsia"/>
            </w:rPr>
          </w:pPr>
          <w:r>
            <w:fldChar w:fldCharType="begin"/>
          </w:r>
          <w:r>
            <w:instrText xml:space="preserve"> HYPERLINK \l "_Toc15122" </w:instrText>
          </w:r>
          <w:r>
            <w:fldChar w:fldCharType="separate"/>
          </w:r>
          <w:r>
            <w:rPr>
              <w:rFonts w:hint="eastAsia" w:ascii="Times New Roman" w:hAnsi="Times New Roman"/>
              <w:szCs w:val="28"/>
            </w:rPr>
            <w:t>5.5声环境影响分析</w:t>
          </w:r>
          <w:r>
            <w:tab/>
          </w:r>
          <w:r>
            <w:fldChar w:fldCharType="begin"/>
          </w:r>
          <w:r>
            <w:instrText xml:space="preserve"> PAGEREF _Toc15122 \h </w:instrText>
          </w:r>
          <w:r>
            <w:fldChar w:fldCharType="separate"/>
          </w:r>
          <w:r>
            <w:rPr>
              <w:rFonts w:hint="eastAsia"/>
            </w:rPr>
            <w:t>112</w:t>
          </w:r>
          <w:r>
            <w:fldChar w:fldCharType="end"/>
          </w:r>
          <w:r>
            <w:fldChar w:fldCharType="end"/>
          </w:r>
        </w:p>
        <w:p w14:paraId="599ED5B4">
          <w:pPr>
            <w:pStyle w:val="32"/>
            <w:tabs>
              <w:tab w:val="right" w:leader="dot" w:pos="8306"/>
            </w:tabs>
            <w:rPr>
              <w:rFonts w:hint="eastAsia"/>
            </w:rPr>
          </w:pPr>
          <w:r>
            <w:fldChar w:fldCharType="begin"/>
          </w:r>
          <w:r>
            <w:instrText xml:space="preserve"> HYPERLINK \l "_Toc14157" </w:instrText>
          </w:r>
          <w:r>
            <w:fldChar w:fldCharType="separate"/>
          </w:r>
          <w:r>
            <w:rPr>
              <w:rFonts w:hint="eastAsia" w:ascii="Times New Roman" w:hAnsi="Times New Roman"/>
              <w:szCs w:val="28"/>
            </w:rPr>
            <w:t>5.6 固体废物环境影响分析</w:t>
          </w:r>
          <w:r>
            <w:tab/>
          </w:r>
          <w:r>
            <w:fldChar w:fldCharType="begin"/>
          </w:r>
          <w:r>
            <w:instrText xml:space="preserve"> PAGEREF _Toc14157 \h </w:instrText>
          </w:r>
          <w:r>
            <w:fldChar w:fldCharType="separate"/>
          </w:r>
          <w:r>
            <w:rPr>
              <w:rFonts w:hint="eastAsia"/>
            </w:rPr>
            <w:t>112</w:t>
          </w:r>
          <w:r>
            <w:fldChar w:fldCharType="end"/>
          </w:r>
          <w:r>
            <w:fldChar w:fldCharType="end"/>
          </w:r>
        </w:p>
        <w:p w14:paraId="3D793966">
          <w:pPr>
            <w:pStyle w:val="32"/>
            <w:tabs>
              <w:tab w:val="right" w:leader="dot" w:pos="8306"/>
            </w:tabs>
            <w:rPr>
              <w:rFonts w:hint="eastAsia"/>
            </w:rPr>
          </w:pPr>
          <w:r>
            <w:fldChar w:fldCharType="begin"/>
          </w:r>
          <w:r>
            <w:instrText xml:space="preserve"> HYPERLINK \l "_Toc6188" </w:instrText>
          </w:r>
          <w:r>
            <w:fldChar w:fldCharType="separate"/>
          </w:r>
          <w:r>
            <w:rPr>
              <w:rFonts w:hint="eastAsia" w:ascii="Times New Roman" w:hAnsi="Times New Roman"/>
              <w:szCs w:val="28"/>
            </w:rPr>
            <w:t>5.7生态环境影响分析</w:t>
          </w:r>
          <w:r>
            <w:tab/>
          </w:r>
          <w:r>
            <w:fldChar w:fldCharType="begin"/>
          </w:r>
          <w:r>
            <w:instrText xml:space="preserve"> PAGEREF _Toc6188 \h </w:instrText>
          </w:r>
          <w:r>
            <w:fldChar w:fldCharType="separate"/>
          </w:r>
          <w:r>
            <w:rPr>
              <w:rFonts w:hint="eastAsia"/>
            </w:rPr>
            <w:t>113</w:t>
          </w:r>
          <w:r>
            <w:fldChar w:fldCharType="end"/>
          </w:r>
          <w:r>
            <w:fldChar w:fldCharType="end"/>
          </w:r>
        </w:p>
        <w:p w14:paraId="6E9BE42E">
          <w:pPr>
            <w:pStyle w:val="32"/>
            <w:tabs>
              <w:tab w:val="right" w:leader="dot" w:pos="8306"/>
            </w:tabs>
            <w:rPr>
              <w:rFonts w:hint="eastAsia"/>
            </w:rPr>
          </w:pPr>
          <w:r>
            <w:fldChar w:fldCharType="begin"/>
          </w:r>
          <w:r>
            <w:instrText xml:space="preserve"> HYPERLINK \l "_Toc15563" </w:instrText>
          </w:r>
          <w:r>
            <w:fldChar w:fldCharType="separate"/>
          </w:r>
          <w:r>
            <w:rPr>
              <w:rFonts w:hint="eastAsia" w:ascii="Times New Roman" w:hAnsi="Times New Roman"/>
              <w:szCs w:val="28"/>
            </w:rPr>
            <w:t>5.8环境风险影响分析</w:t>
          </w:r>
          <w:r>
            <w:tab/>
          </w:r>
          <w:r>
            <w:fldChar w:fldCharType="begin"/>
          </w:r>
          <w:r>
            <w:instrText xml:space="preserve"> PAGEREF _Toc15563 \h </w:instrText>
          </w:r>
          <w:r>
            <w:fldChar w:fldCharType="separate"/>
          </w:r>
          <w:r>
            <w:rPr>
              <w:rFonts w:hint="eastAsia"/>
            </w:rPr>
            <w:t>115</w:t>
          </w:r>
          <w:r>
            <w:fldChar w:fldCharType="end"/>
          </w:r>
          <w:r>
            <w:fldChar w:fldCharType="end"/>
          </w:r>
        </w:p>
        <w:p w14:paraId="6D8DA8A7">
          <w:pPr>
            <w:pStyle w:val="32"/>
            <w:tabs>
              <w:tab w:val="right" w:leader="dot" w:pos="8306"/>
            </w:tabs>
            <w:rPr>
              <w:rFonts w:hint="eastAsia"/>
            </w:rPr>
          </w:pPr>
          <w:r>
            <w:fldChar w:fldCharType="begin"/>
          </w:r>
          <w:r>
            <w:instrText xml:space="preserve"> HYPERLINK \l "_Toc24938" </w:instrText>
          </w:r>
          <w:r>
            <w:fldChar w:fldCharType="separate"/>
          </w:r>
          <w:r>
            <w:rPr>
              <w:rFonts w:hint="eastAsia" w:ascii="Times New Roman" w:hAnsi="Times New Roman"/>
              <w:szCs w:val="28"/>
            </w:rPr>
            <w:t>5.9土壤环境影响评价</w:t>
          </w:r>
          <w:r>
            <w:tab/>
          </w:r>
          <w:r>
            <w:fldChar w:fldCharType="begin"/>
          </w:r>
          <w:r>
            <w:instrText xml:space="preserve"> PAGEREF _Toc24938 \h </w:instrText>
          </w:r>
          <w:r>
            <w:fldChar w:fldCharType="separate"/>
          </w:r>
          <w:r>
            <w:rPr>
              <w:rFonts w:hint="eastAsia"/>
            </w:rPr>
            <w:t>117</w:t>
          </w:r>
          <w:r>
            <w:fldChar w:fldCharType="end"/>
          </w:r>
          <w:r>
            <w:fldChar w:fldCharType="end"/>
          </w:r>
        </w:p>
        <w:p w14:paraId="6E8BF6E4">
          <w:pPr>
            <w:pStyle w:val="27"/>
            <w:tabs>
              <w:tab w:val="right" w:leader="dot" w:pos="8306"/>
            </w:tabs>
            <w:rPr>
              <w:rFonts w:hint="eastAsia"/>
            </w:rPr>
          </w:pPr>
          <w:r>
            <w:fldChar w:fldCharType="begin"/>
          </w:r>
          <w:r>
            <w:instrText xml:space="preserve"> HYPERLINK \l "_Toc17292" </w:instrText>
          </w:r>
          <w:r>
            <w:fldChar w:fldCharType="separate"/>
          </w:r>
          <w:r>
            <w:rPr>
              <w:rFonts w:hint="eastAsia" w:ascii="标准粗黑" w:hAnsi="标准粗黑" w:eastAsia="标准粗黑" w:cs="标准粗黑"/>
              <w:kern w:val="0"/>
              <w:szCs w:val="32"/>
            </w:rPr>
            <w:t>6环境保护措施及其可行性论证</w:t>
          </w:r>
          <w:r>
            <w:tab/>
          </w:r>
          <w:r>
            <w:fldChar w:fldCharType="begin"/>
          </w:r>
          <w:r>
            <w:instrText xml:space="preserve"> PAGEREF _Toc17292 \h </w:instrText>
          </w:r>
          <w:r>
            <w:fldChar w:fldCharType="separate"/>
          </w:r>
          <w:r>
            <w:rPr>
              <w:rFonts w:hint="eastAsia"/>
            </w:rPr>
            <w:t>122</w:t>
          </w:r>
          <w:r>
            <w:fldChar w:fldCharType="end"/>
          </w:r>
          <w:r>
            <w:fldChar w:fldCharType="end"/>
          </w:r>
        </w:p>
        <w:p w14:paraId="0A8B7C25">
          <w:pPr>
            <w:pStyle w:val="32"/>
            <w:tabs>
              <w:tab w:val="right" w:leader="dot" w:pos="8306"/>
            </w:tabs>
            <w:rPr>
              <w:rFonts w:hint="eastAsia"/>
            </w:rPr>
          </w:pPr>
          <w:r>
            <w:fldChar w:fldCharType="begin"/>
          </w:r>
          <w:r>
            <w:instrText xml:space="preserve"> HYPERLINK \l "_Toc22233" </w:instrText>
          </w:r>
          <w:r>
            <w:fldChar w:fldCharType="separate"/>
          </w:r>
          <w:r>
            <w:rPr>
              <w:rFonts w:hint="eastAsia" w:ascii="Times New Roman" w:hAnsi="Times New Roman"/>
              <w:szCs w:val="28"/>
            </w:rPr>
            <w:t>6.1废气治理措施可行性分析</w:t>
          </w:r>
          <w:r>
            <w:tab/>
          </w:r>
          <w:r>
            <w:fldChar w:fldCharType="begin"/>
          </w:r>
          <w:r>
            <w:instrText xml:space="preserve"> PAGEREF _Toc22233 \h </w:instrText>
          </w:r>
          <w:r>
            <w:fldChar w:fldCharType="separate"/>
          </w:r>
          <w:r>
            <w:rPr>
              <w:rFonts w:hint="eastAsia"/>
            </w:rPr>
            <w:t>122</w:t>
          </w:r>
          <w:r>
            <w:fldChar w:fldCharType="end"/>
          </w:r>
          <w:r>
            <w:fldChar w:fldCharType="end"/>
          </w:r>
        </w:p>
        <w:p w14:paraId="24265FE6">
          <w:pPr>
            <w:pStyle w:val="32"/>
            <w:tabs>
              <w:tab w:val="right" w:leader="dot" w:pos="8306"/>
            </w:tabs>
            <w:rPr>
              <w:rFonts w:hint="eastAsia"/>
            </w:rPr>
          </w:pPr>
          <w:r>
            <w:fldChar w:fldCharType="begin"/>
          </w:r>
          <w:r>
            <w:instrText xml:space="preserve"> HYPERLINK \l "_Toc12999" </w:instrText>
          </w:r>
          <w:r>
            <w:fldChar w:fldCharType="separate"/>
          </w:r>
          <w:r>
            <w:rPr>
              <w:rFonts w:hint="eastAsia" w:ascii="Times New Roman" w:hAnsi="Times New Roman"/>
              <w:szCs w:val="28"/>
            </w:rPr>
            <w:t>6.2废水污染防治措施可行性分析</w:t>
          </w:r>
          <w:r>
            <w:tab/>
          </w:r>
          <w:r>
            <w:fldChar w:fldCharType="begin"/>
          </w:r>
          <w:r>
            <w:instrText xml:space="preserve"> PAGEREF _Toc12999 \h </w:instrText>
          </w:r>
          <w:r>
            <w:fldChar w:fldCharType="separate"/>
          </w:r>
          <w:r>
            <w:rPr>
              <w:rFonts w:hint="eastAsia"/>
            </w:rPr>
            <w:t>122</w:t>
          </w:r>
          <w:r>
            <w:fldChar w:fldCharType="end"/>
          </w:r>
          <w:r>
            <w:fldChar w:fldCharType="end"/>
          </w:r>
        </w:p>
        <w:p w14:paraId="6F39C6D4">
          <w:pPr>
            <w:pStyle w:val="32"/>
            <w:tabs>
              <w:tab w:val="right" w:leader="dot" w:pos="8306"/>
            </w:tabs>
            <w:rPr>
              <w:rFonts w:hint="eastAsia"/>
            </w:rPr>
          </w:pPr>
          <w:r>
            <w:fldChar w:fldCharType="begin"/>
          </w:r>
          <w:r>
            <w:instrText xml:space="preserve"> HYPERLINK \l "_Toc21679" </w:instrText>
          </w:r>
          <w:r>
            <w:fldChar w:fldCharType="separate"/>
          </w:r>
          <w:r>
            <w:rPr>
              <w:rFonts w:hint="eastAsia" w:ascii="Times New Roman" w:hAnsi="Times New Roman"/>
              <w:szCs w:val="28"/>
            </w:rPr>
            <w:t>6.3噪声污染防治措施可行性分析</w:t>
          </w:r>
          <w:r>
            <w:tab/>
          </w:r>
          <w:r>
            <w:fldChar w:fldCharType="begin"/>
          </w:r>
          <w:r>
            <w:instrText xml:space="preserve"> PAGEREF _Toc21679 \h </w:instrText>
          </w:r>
          <w:r>
            <w:fldChar w:fldCharType="separate"/>
          </w:r>
          <w:r>
            <w:rPr>
              <w:rFonts w:hint="eastAsia"/>
            </w:rPr>
            <w:t>122</w:t>
          </w:r>
          <w:r>
            <w:fldChar w:fldCharType="end"/>
          </w:r>
          <w:r>
            <w:fldChar w:fldCharType="end"/>
          </w:r>
        </w:p>
        <w:p w14:paraId="168DAFC6">
          <w:pPr>
            <w:pStyle w:val="32"/>
            <w:tabs>
              <w:tab w:val="right" w:leader="dot" w:pos="8306"/>
            </w:tabs>
            <w:rPr>
              <w:rFonts w:hint="eastAsia"/>
            </w:rPr>
          </w:pPr>
          <w:r>
            <w:fldChar w:fldCharType="begin"/>
          </w:r>
          <w:r>
            <w:instrText xml:space="preserve"> HYPERLINK \l "_Toc10317" </w:instrText>
          </w:r>
          <w:r>
            <w:fldChar w:fldCharType="separate"/>
          </w:r>
          <w:r>
            <w:rPr>
              <w:rFonts w:hint="eastAsia" w:ascii="Times New Roman" w:hAnsi="Times New Roman"/>
              <w:szCs w:val="28"/>
            </w:rPr>
            <w:t>6.4固体废物处置措施可行性分析</w:t>
          </w:r>
          <w:r>
            <w:tab/>
          </w:r>
          <w:r>
            <w:fldChar w:fldCharType="begin"/>
          </w:r>
          <w:r>
            <w:instrText xml:space="preserve"> PAGEREF _Toc10317 \h </w:instrText>
          </w:r>
          <w:r>
            <w:fldChar w:fldCharType="separate"/>
          </w:r>
          <w:r>
            <w:rPr>
              <w:rFonts w:hint="eastAsia"/>
            </w:rPr>
            <w:t>123</w:t>
          </w:r>
          <w:r>
            <w:fldChar w:fldCharType="end"/>
          </w:r>
          <w:r>
            <w:fldChar w:fldCharType="end"/>
          </w:r>
        </w:p>
        <w:p w14:paraId="549D030A">
          <w:pPr>
            <w:pStyle w:val="32"/>
            <w:tabs>
              <w:tab w:val="right" w:leader="dot" w:pos="8306"/>
            </w:tabs>
            <w:rPr>
              <w:rFonts w:hint="eastAsia"/>
            </w:rPr>
          </w:pPr>
          <w:r>
            <w:fldChar w:fldCharType="begin"/>
          </w:r>
          <w:r>
            <w:instrText xml:space="preserve"> HYPERLINK \l "_Toc12838" </w:instrText>
          </w:r>
          <w:r>
            <w:fldChar w:fldCharType="separate"/>
          </w:r>
          <w:r>
            <w:rPr>
              <w:rFonts w:hint="eastAsia" w:ascii="Times New Roman" w:hAnsi="Times New Roman"/>
              <w:szCs w:val="28"/>
            </w:rPr>
            <w:t>6.5生态保护措施</w:t>
          </w:r>
          <w:r>
            <w:tab/>
          </w:r>
          <w:r>
            <w:fldChar w:fldCharType="begin"/>
          </w:r>
          <w:r>
            <w:instrText xml:space="preserve"> PAGEREF _Toc12838 \h </w:instrText>
          </w:r>
          <w:r>
            <w:fldChar w:fldCharType="separate"/>
          </w:r>
          <w:r>
            <w:rPr>
              <w:rFonts w:hint="eastAsia"/>
            </w:rPr>
            <w:t>123</w:t>
          </w:r>
          <w:r>
            <w:fldChar w:fldCharType="end"/>
          </w:r>
          <w:r>
            <w:fldChar w:fldCharType="end"/>
          </w:r>
        </w:p>
        <w:p w14:paraId="268A74BF">
          <w:pPr>
            <w:pStyle w:val="32"/>
            <w:tabs>
              <w:tab w:val="right" w:leader="dot" w:pos="8306"/>
            </w:tabs>
            <w:rPr>
              <w:rFonts w:hint="eastAsia"/>
            </w:rPr>
          </w:pPr>
          <w:r>
            <w:fldChar w:fldCharType="begin"/>
          </w:r>
          <w:r>
            <w:instrText xml:space="preserve"> HYPERLINK \l "_Toc13425" </w:instrText>
          </w:r>
          <w:r>
            <w:fldChar w:fldCharType="separate"/>
          </w:r>
          <w:r>
            <w:rPr>
              <w:rFonts w:ascii="Times New Roman" w:hAnsi="Times New Roman"/>
              <w:szCs w:val="28"/>
            </w:rPr>
            <w:t>6.6</w:t>
          </w:r>
          <w:r>
            <w:rPr>
              <w:rFonts w:hint="eastAsia" w:ascii="Times New Roman" w:hAnsi="Times New Roman"/>
              <w:szCs w:val="28"/>
            </w:rPr>
            <w:t>土壤环境保护措施</w:t>
          </w:r>
          <w:r>
            <w:tab/>
          </w:r>
          <w:r>
            <w:fldChar w:fldCharType="begin"/>
          </w:r>
          <w:r>
            <w:instrText xml:space="preserve"> PAGEREF _Toc13425 \h </w:instrText>
          </w:r>
          <w:r>
            <w:fldChar w:fldCharType="separate"/>
          </w:r>
          <w:r>
            <w:rPr>
              <w:rFonts w:hint="eastAsia"/>
            </w:rPr>
            <w:t>126</w:t>
          </w:r>
          <w:r>
            <w:fldChar w:fldCharType="end"/>
          </w:r>
          <w:r>
            <w:fldChar w:fldCharType="end"/>
          </w:r>
        </w:p>
        <w:p w14:paraId="28AD7C42">
          <w:pPr>
            <w:pStyle w:val="32"/>
            <w:tabs>
              <w:tab w:val="right" w:leader="dot" w:pos="8306"/>
            </w:tabs>
            <w:rPr>
              <w:rFonts w:hint="eastAsia"/>
            </w:rPr>
          </w:pPr>
          <w:r>
            <w:fldChar w:fldCharType="begin"/>
          </w:r>
          <w:r>
            <w:instrText xml:space="preserve"> HYPERLINK \l "_Toc1081" </w:instrText>
          </w:r>
          <w:r>
            <w:fldChar w:fldCharType="separate"/>
          </w:r>
          <w:r>
            <w:rPr>
              <w:rFonts w:hint="eastAsia" w:ascii="Times New Roman" w:hAnsi="Times New Roman"/>
              <w:szCs w:val="28"/>
            </w:rPr>
            <w:t>6.7地下水环境保护措施及对策</w:t>
          </w:r>
          <w:r>
            <w:tab/>
          </w:r>
          <w:r>
            <w:fldChar w:fldCharType="begin"/>
          </w:r>
          <w:r>
            <w:instrText xml:space="preserve"> PAGEREF _Toc1081 \h </w:instrText>
          </w:r>
          <w:r>
            <w:fldChar w:fldCharType="separate"/>
          </w:r>
          <w:r>
            <w:rPr>
              <w:rFonts w:hint="eastAsia"/>
            </w:rPr>
            <w:t>127</w:t>
          </w:r>
          <w:r>
            <w:fldChar w:fldCharType="end"/>
          </w:r>
          <w:r>
            <w:fldChar w:fldCharType="end"/>
          </w:r>
        </w:p>
        <w:p w14:paraId="2284C4A6">
          <w:pPr>
            <w:pStyle w:val="27"/>
            <w:tabs>
              <w:tab w:val="right" w:leader="dot" w:pos="8306"/>
            </w:tabs>
            <w:rPr>
              <w:rFonts w:hint="eastAsia"/>
            </w:rPr>
          </w:pPr>
          <w:r>
            <w:fldChar w:fldCharType="begin"/>
          </w:r>
          <w:r>
            <w:instrText xml:space="preserve"> HYPERLINK \l "_Toc11864" </w:instrText>
          </w:r>
          <w:r>
            <w:fldChar w:fldCharType="separate"/>
          </w:r>
          <w:r>
            <w:rPr>
              <w:rFonts w:hint="eastAsia" w:ascii="标准粗黑" w:hAnsi="标准粗黑" w:eastAsia="标准粗黑" w:cs="标准粗黑"/>
              <w:kern w:val="0"/>
              <w:szCs w:val="32"/>
            </w:rPr>
            <w:t>7环境经济损益分析</w:t>
          </w:r>
          <w:r>
            <w:tab/>
          </w:r>
          <w:r>
            <w:fldChar w:fldCharType="begin"/>
          </w:r>
          <w:r>
            <w:instrText xml:space="preserve"> PAGEREF _Toc11864 \h </w:instrText>
          </w:r>
          <w:r>
            <w:fldChar w:fldCharType="separate"/>
          </w:r>
          <w:r>
            <w:rPr>
              <w:rFonts w:hint="eastAsia"/>
            </w:rPr>
            <w:t>128</w:t>
          </w:r>
          <w:r>
            <w:fldChar w:fldCharType="end"/>
          </w:r>
          <w:r>
            <w:fldChar w:fldCharType="end"/>
          </w:r>
        </w:p>
        <w:p w14:paraId="5A78D185">
          <w:pPr>
            <w:pStyle w:val="27"/>
            <w:tabs>
              <w:tab w:val="right" w:leader="dot" w:pos="8306"/>
            </w:tabs>
            <w:rPr>
              <w:rFonts w:hint="eastAsia"/>
            </w:rPr>
          </w:pPr>
          <w:r>
            <w:fldChar w:fldCharType="begin"/>
          </w:r>
          <w:r>
            <w:instrText xml:space="preserve"> HYPERLINK \l "_Toc19272" </w:instrText>
          </w:r>
          <w:r>
            <w:fldChar w:fldCharType="separate"/>
          </w:r>
          <w:r>
            <w:rPr>
              <w:rFonts w:hint="eastAsia" w:ascii="标准粗黑" w:hAnsi="标准粗黑" w:eastAsia="标准粗黑" w:cs="标准粗黑"/>
              <w:kern w:val="0"/>
              <w:szCs w:val="32"/>
            </w:rPr>
            <w:t>8环境管理制度与环境监测计划</w:t>
          </w:r>
          <w:r>
            <w:tab/>
          </w:r>
          <w:r>
            <w:fldChar w:fldCharType="begin"/>
          </w:r>
          <w:r>
            <w:instrText xml:space="preserve"> PAGEREF _Toc19272 \h </w:instrText>
          </w:r>
          <w:r>
            <w:fldChar w:fldCharType="separate"/>
          </w:r>
          <w:r>
            <w:rPr>
              <w:rFonts w:hint="eastAsia"/>
            </w:rPr>
            <w:t>129</w:t>
          </w:r>
          <w:r>
            <w:fldChar w:fldCharType="end"/>
          </w:r>
          <w:r>
            <w:fldChar w:fldCharType="end"/>
          </w:r>
        </w:p>
        <w:p w14:paraId="680AC483">
          <w:pPr>
            <w:pStyle w:val="32"/>
            <w:tabs>
              <w:tab w:val="right" w:leader="dot" w:pos="8306"/>
            </w:tabs>
            <w:rPr>
              <w:rFonts w:hint="eastAsia"/>
            </w:rPr>
          </w:pPr>
          <w:r>
            <w:fldChar w:fldCharType="begin"/>
          </w:r>
          <w:r>
            <w:instrText xml:space="preserve"> HYPERLINK \l "_Toc11135" </w:instrText>
          </w:r>
          <w:r>
            <w:fldChar w:fldCharType="separate"/>
          </w:r>
          <w:r>
            <w:rPr>
              <w:rFonts w:hint="eastAsia" w:ascii="Times New Roman" w:hAnsi="Times New Roman"/>
              <w:szCs w:val="28"/>
            </w:rPr>
            <w:t>8.1环境管理</w:t>
          </w:r>
          <w:r>
            <w:tab/>
          </w:r>
          <w:r>
            <w:fldChar w:fldCharType="begin"/>
          </w:r>
          <w:r>
            <w:instrText xml:space="preserve"> PAGEREF _Toc11135 \h </w:instrText>
          </w:r>
          <w:r>
            <w:fldChar w:fldCharType="separate"/>
          </w:r>
          <w:r>
            <w:rPr>
              <w:rFonts w:hint="eastAsia"/>
            </w:rPr>
            <w:t>129</w:t>
          </w:r>
          <w:r>
            <w:fldChar w:fldCharType="end"/>
          </w:r>
          <w:r>
            <w:fldChar w:fldCharType="end"/>
          </w:r>
        </w:p>
        <w:p w14:paraId="0021D6B2">
          <w:pPr>
            <w:pStyle w:val="32"/>
            <w:tabs>
              <w:tab w:val="right" w:leader="dot" w:pos="8306"/>
            </w:tabs>
            <w:rPr>
              <w:rFonts w:hint="eastAsia"/>
            </w:rPr>
          </w:pPr>
          <w:r>
            <w:fldChar w:fldCharType="begin"/>
          </w:r>
          <w:r>
            <w:instrText xml:space="preserve"> HYPERLINK \l "_Toc2803" </w:instrText>
          </w:r>
          <w:r>
            <w:fldChar w:fldCharType="separate"/>
          </w:r>
          <w:r>
            <w:rPr>
              <w:rFonts w:hint="eastAsia" w:ascii="Times New Roman" w:hAnsi="Times New Roman"/>
              <w:szCs w:val="28"/>
            </w:rPr>
            <w:t>8.2环境监测计划</w:t>
          </w:r>
          <w:r>
            <w:tab/>
          </w:r>
          <w:r>
            <w:fldChar w:fldCharType="begin"/>
          </w:r>
          <w:r>
            <w:instrText xml:space="preserve"> PAGEREF _Toc2803 \h </w:instrText>
          </w:r>
          <w:r>
            <w:fldChar w:fldCharType="separate"/>
          </w:r>
          <w:r>
            <w:rPr>
              <w:rFonts w:hint="eastAsia"/>
            </w:rPr>
            <w:t>129</w:t>
          </w:r>
          <w:r>
            <w:fldChar w:fldCharType="end"/>
          </w:r>
          <w:r>
            <w:fldChar w:fldCharType="end"/>
          </w:r>
        </w:p>
        <w:p w14:paraId="2D361CDE">
          <w:pPr>
            <w:pStyle w:val="32"/>
            <w:tabs>
              <w:tab w:val="right" w:leader="dot" w:pos="8306"/>
            </w:tabs>
            <w:rPr>
              <w:rFonts w:hint="eastAsia"/>
            </w:rPr>
          </w:pPr>
          <w:r>
            <w:fldChar w:fldCharType="begin"/>
          </w:r>
          <w:r>
            <w:instrText xml:space="preserve"> HYPERLINK \l "_Toc15547" </w:instrText>
          </w:r>
          <w:r>
            <w:fldChar w:fldCharType="separate"/>
          </w:r>
          <w:r>
            <w:rPr>
              <w:rFonts w:hint="eastAsia" w:ascii="Times New Roman" w:hAnsi="Times New Roman"/>
              <w:szCs w:val="28"/>
            </w:rPr>
            <w:t>8.3污染源排放清单与环保三同时验收</w:t>
          </w:r>
          <w:r>
            <w:tab/>
          </w:r>
          <w:r>
            <w:fldChar w:fldCharType="begin"/>
          </w:r>
          <w:r>
            <w:instrText xml:space="preserve"> PAGEREF _Toc15547 \h </w:instrText>
          </w:r>
          <w:r>
            <w:fldChar w:fldCharType="separate"/>
          </w:r>
          <w:r>
            <w:rPr>
              <w:rFonts w:hint="eastAsia"/>
            </w:rPr>
            <w:t>131</w:t>
          </w:r>
          <w:r>
            <w:fldChar w:fldCharType="end"/>
          </w:r>
          <w:r>
            <w:fldChar w:fldCharType="end"/>
          </w:r>
        </w:p>
        <w:p w14:paraId="0FFE3EF4">
          <w:pPr>
            <w:pStyle w:val="27"/>
            <w:tabs>
              <w:tab w:val="right" w:leader="dot" w:pos="8306"/>
            </w:tabs>
            <w:rPr>
              <w:rFonts w:hint="eastAsia"/>
            </w:rPr>
          </w:pPr>
          <w:r>
            <w:fldChar w:fldCharType="begin"/>
          </w:r>
          <w:r>
            <w:instrText xml:space="preserve"> HYPERLINK \l "_Toc1448" </w:instrText>
          </w:r>
          <w:r>
            <w:fldChar w:fldCharType="separate"/>
          </w:r>
          <w:r>
            <w:rPr>
              <w:rFonts w:hint="eastAsia" w:ascii="标准粗黑" w:hAnsi="标准粗黑" w:eastAsia="标准粗黑" w:cs="标准粗黑"/>
              <w:kern w:val="0"/>
              <w:szCs w:val="32"/>
            </w:rPr>
            <w:t>9结论与建议</w:t>
          </w:r>
          <w:r>
            <w:tab/>
          </w:r>
          <w:r>
            <w:fldChar w:fldCharType="begin"/>
          </w:r>
          <w:r>
            <w:instrText xml:space="preserve"> PAGEREF _Toc1448 \h </w:instrText>
          </w:r>
          <w:r>
            <w:fldChar w:fldCharType="separate"/>
          </w:r>
          <w:r>
            <w:rPr>
              <w:rFonts w:hint="eastAsia"/>
            </w:rPr>
            <w:t>133</w:t>
          </w:r>
          <w:r>
            <w:fldChar w:fldCharType="end"/>
          </w:r>
          <w:r>
            <w:fldChar w:fldCharType="end"/>
          </w:r>
        </w:p>
        <w:p w14:paraId="27C1D163">
          <w:pPr>
            <w:pStyle w:val="32"/>
            <w:tabs>
              <w:tab w:val="right" w:leader="dot" w:pos="8306"/>
            </w:tabs>
            <w:rPr>
              <w:rFonts w:hint="eastAsia"/>
            </w:rPr>
          </w:pPr>
          <w:r>
            <w:fldChar w:fldCharType="begin"/>
          </w:r>
          <w:r>
            <w:instrText xml:space="preserve"> HYPERLINK \l "_Toc25605" </w:instrText>
          </w:r>
          <w:r>
            <w:fldChar w:fldCharType="separate"/>
          </w:r>
          <w:r>
            <w:rPr>
              <w:rFonts w:hint="eastAsia" w:ascii="Times New Roman" w:hAnsi="Times New Roman"/>
              <w:szCs w:val="28"/>
            </w:rPr>
            <w:t>9.1项目概况</w:t>
          </w:r>
          <w:r>
            <w:tab/>
          </w:r>
          <w:r>
            <w:fldChar w:fldCharType="begin"/>
          </w:r>
          <w:r>
            <w:instrText xml:space="preserve"> PAGEREF _Toc25605 \h </w:instrText>
          </w:r>
          <w:r>
            <w:fldChar w:fldCharType="separate"/>
          </w:r>
          <w:r>
            <w:rPr>
              <w:rFonts w:hint="eastAsia"/>
            </w:rPr>
            <w:t>133</w:t>
          </w:r>
          <w:r>
            <w:fldChar w:fldCharType="end"/>
          </w:r>
          <w:r>
            <w:fldChar w:fldCharType="end"/>
          </w:r>
        </w:p>
        <w:p w14:paraId="518A8606">
          <w:pPr>
            <w:pStyle w:val="32"/>
            <w:tabs>
              <w:tab w:val="right" w:leader="dot" w:pos="8306"/>
            </w:tabs>
            <w:rPr>
              <w:rFonts w:hint="eastAsia"/>
            </w:rPr>
          </w:pPr>
          <w:r>
            <w:fldChar w:fldCharType="begin"/>
          </w:r>
          <w:r>
            <w:instrText xml:space="preserve"> HYPERLINK \l "_Toc25010" </w:instrText>
          </w:r>
          <w:r>
            <w:fldChar w:fldCharType="separate"/>
          </w:r>
          <w:r>
            <w:rPr>
              <w:rFonts w:hint="eastAsia" w:ascii="Times New Roman" w:hAnsi="Times New Roman"/>
              <w:szCs w:val="28"/>
            </w:rPr>
            <w:t>9.2环境质量现状</w:t>
          </w:r>
          <w:r>
            <w:tab/>
          </w:r>
          <w:r>
            <w:fldChar w:fldCharType="begin"/>
          </w:r>
          <w:r>
            <w:instrText xml:space="preserve"> PAGEREF _Toc25010 \h </w:instrText>
          </w:r>
          <w:r>
            <w:fldChar w:fldCharType="separate"/>
          </w:r>
          <w:r>
            <w:rPr>
              <w:rFonts w:hint="eastAsia"/>
            </w:rPr>
            <w:t>133</w:t>
          </w:r>
          <w:r>
            <w:fldChar w:fldCharType="end"/>
          </w:r>
          <w:r>
            <w:fldChar w:fldCharType="end"/>
          </w:r>
        </w:p>
        <w:p w14:paraId="4A4483D3">
          <w:pPr>
            <w:pStyle w:val="32"/>
            <w:tabs>
              <w:tab w:val="right" w:leader="dot" w:pos="8306"/>
            </w:tabs>
            <w:rPr>
              <w:rFonts w:hint="eastAsia"/>
            </w:rPr>
          </w:pPr>
          <w:r>
            <w:fldChar w:fldCharType="begin"/>
          </w:r>
          <w:r>
            <w:instrText xml:space="preserve"> HYPERLINK \l "_Toc4554" </w:instrText>
          </w:r>
          <w:r>
            <w:fldChar w:fldCharType="separate"/>
          </w:r>
          <w:r>
            <w:rPr>
              <w:rFonts w:hint="eastAsia" w:ascii="Times New Roman" w:hAnsi="Times New Roman"/>
              <w:szCs w:val="28"/>
            </w:rPr>
            <w:t>9.3污染物排放及环保措施结论</w:t>
          </w:r>
          <w:r>
            <w:tab/>
          </w:r>
          <w:r>
            <w:fldChar w:fldCharType="begin"/>
          </w:r>
          <w:r>
            <w:instrText xml:space="preserve"> PAGEREF _Toc4554 \h </w:instrText>
          </w:r>
          <w:r>
            <w:fldChar w:fldCharType="separate"/>
          </w:r>
          <w:r>
            <w:rPr>
              <w:rFonts w:hint="eastAsia"/>
            </w:rPr>
            <w:t>134</w:t>
          </w:r>
          <w:r>
            <w:fldChar w:fldCharType="end"/>
          </w:r>
          <w:r>
            <w:fldChar w:fldCharType="end"/>
          </w:r>
        </w:p>
        <w:p w14:paraId="418201DB">
          <w:pPr>
            <w:pStyle w:val="32"/>
            <w:tabs>
              <w:tab w:val="right" w:leader="dot" w:pos="8306"/>
            </w:tabs>
            <w:rPr>
              <w:rFonts w:hint="eastAsia"/>
            </w:rPr>
          </w:pPr>
          <w:r>
            <w:fldChar w:fldCharType="begin"/>
          </w:r>
          <w:r>
            <w:instrText xml:space="preserve"> HYPERLINK \l "_Toc27608" </w:instrText>
          </w:r>
          <w:r>
            <w:fldChar w:fldCharType="separate"/>
          </w:r>
          <w:r>
            <w:rPr>
              <w:rFonts w:hint="eastAsia" w:ascii="Times New Roman" w:hAnsi="Times New Roman"/>
              <w:szCs w:val="28"/>
            </w:rPr>
            <w:t>9.4环境风险评价结论</w:t>
          </w:r>
          <w:r>
            <w:tab/>
          </w:r>
          <w:r>
            <w:fldChar w:fldCharType="begin"/>
          </w:r>
          <w:r>
            <w:instrText xml:space="preserve"> PAGEREF _Toc27608 \h </w:instrText>
          </w:r>
          <w:r>
            <w:fldChar w:fldCharType="separate"/>
          </w:r>
          <w:r>
            <w:rPr>
              <w:rFonts w:hint="eastAsia"/>
            </w:rPr>
            <w:t>135</w:t>
          </w:r>
          <w:r>
            <w:fldChar w:fldCharType="end"/>
          </w:r>
          <w:r>
            <w:fldChar w:fldCharType="end"/>
          </w:r>
        </w:p>
        <w:p w14:paraId="338DFDFC">
          <w:pPr>
            <w:pStyle w:val="32"/>
            <w:tabs>
              <w:tab w:val="right" w:leader="dot" w:pos="8306"/>
            </w:tabs>
            <w:rPr>
              <w:rFonts w:hint="eastAsia"/>
            </w:rPr>
          </w:pPr>
          <w:r>
            <w:fldChar w:fldCharType="begin"/>
          </w:r>
          <w:r>
            <w:instrText xml:space="preserve"> HYPERLINK \l "_Toc11673" </w:instrText>
          </w:r>
          <w:r>
            <w:fldChar w:fldCharType="separate"/>
          </w:r>
          <w:r>
            <w:rPr>
              <w:rFonts w:hint="eastAsia" w:ascii="Times New Roman" w:hAnsi="Times New Roman"/>
              <w:szCs w:val="28"/>
            </w:rPr>
            <w:t>9.5环境影响报告书的主要结论</w:t>
          </w:r>
          <w:r>
            <w:tab/>
          </w:r>
          <w:r>
            <w:fldChar w:fldCharType="begin"/>
          </w:r>
          <w:r>
            <w:instrText xml:space="preserve"> PAGEREF _Toc11673 \h </w:instrText>
          </w:r>
          <w:r>
            <w:fldChar w:fldCharType="separate"/>
          </w:r>
          <w:r>
            <w:rPr>
              <w:rFonts w:hint="eastAsia"/>
            </w:rPr>
            <w:t>135</w:t>
          </w:r>
          <w:r>
            <w:fldChar w:fldCharType="end"/>
          </w:r>
          <w:r>
            <w:fldChar w:fldCharType="end"/>
          </w:r>
        </w:p>
        <w:p w14:paraId="695574B3">
          <w:pPr>
            <w:rPr>
              <w:rFonts w:ascii="Times New Roman" w:hAnsi="Times New Roman" w:eastAsia="宋体"/>
            </w:rPr>
          </w:pPr>
          <w:r>
            <w:rPr>
              <w:rFonts w:ascii="Times New Roman" w:hAnsi="Times New Roman" w:eastAsia="宋体"/>
            </w:rPr>
            <w:fldChar w:fldCharType="end"/>
          </w:r>
        </w:p>
      </w:sdtContent>
    </w:sdt>
    <w:p w14:paraId="0E6AF429">
      <w:pPr>
        <w:adjustRightInd w:val="0"/>
        <w:snapToGrid w:val="0"/>
        <w:spacing w:line="360" w:lineRule="auto"/>
        <w:ind w:firstLine="422" w:firstLineChars="200"/>
        <w:rPr>
          <w:rFonts w:ascii="Times New Roman" w:hAnsi="Times New Roman" w:eastAsia="宋体"/>
          <w:b/>
          <w:bCs/>
        </w:rPr>
      </w:pPr>
      <w:r>
        <w:rPr>
          <w:rFonts w:ascii="Times New Roman" w:hAnsi="Times New Roman" w:eastAsia="宋体"/>
          <w:b/>
          <w:bCs/>
        </w:rPr>
        <w:t>附件</w:t>
      </w:r>
      <w:r>
        <w:rPr>
          <w:rFonts w:hint="eastAsia" w:ascii="Times New Roman" w:hAnsi="Times New Roman" w:eastAsia="宋体"/>
          <w:b/>
          <w:bCs/>
        </w:rPr>
        <w:t>：</w:t>
      </w:r>
    </w:p>
    <w:p w14:paraId="38258969">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附件1：环评委托书</w:t>
      </w:r>
    </w:p>
    <w:p w14:paraId="131543AF">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附件2： 排污许可证</w:t>
      </w:r>
    </w:p>
    <w:p w14:paraId="31D24F71">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附件3：</w:t>
      </w:r>
      <w:r>
        <w:rPr>
          <w:rFonts w:ascii="Times New Roman" w:hAnsi="Times New Roman" w:eastAsia="宋体"/>
          <w:bCs/>
        </w:rPr>
        <w:t>关于内蒙古霍林河煤业集团有限责任公司白音华三号露天矿项目环境影响评价报告书的批复</w:t>
      </w:r>
    </w:p>
    <w:p w14:paraId="6C3E64BC">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附件4：</w:t>
      </w:r>
      <w:r>
        <w:rPr>
          <w:rFonts w:ascii="Times New Roman" w:hAnsi="Times New Roman" w:eastAsia="宋体"/>
          <w:bCs/>
        </w:rPr>
        <w:t>关于内蒙古白音华蒙东露天煤业有限公司三号矿北外排土场项目环境影响报告书的批复</w:t>
      </w:r>
    </w:p>
    <w:p w14:paraId="30AB7377">
      <w:pPr>
        <w:adjustRightInd w:val="0"/>
        <w:snapToGrid w:val="0"/>
        <w:spacing w:line="360" w:lineRule="auto"/>
        <w:ind w:firstLine="420" w:firstLineChars="200"/>
        <w:rPr>
          <w:rFonts w:ascii="Times New Roman" w:hAnsi="Times New Roman" w:eastAsia="宋体"/>
          <w:bCs/>
        </w:rPr>
      </w:pPr>
      <w:r>
        <w:rPr>
          <w:rFonts w:hint="eastAsia" w:ascii="Times New Roman" w:hAnsi="Times New Roman" w:eastAsia="宋体"/>
        </w:rPr>
        <w:t>附件5：</w:t>
      </w:r>
      <w:r>
        <w:rPr>
          <w:rFonts w:ascii="Times New Roman" w:hAnsi="Times New Roman" w:eastAsia="宋体"/>
          <w:bCs/>
        </w:rPr>
        <w:t>关于内蒙古白音华蒙东露天煤业有限公司白音华三号露天矿项目竣工环境保护验收合格的函</w:t>
      </w:r>
    </w:p>
    <w:p w14:paraId="3C7956C0">
      <w:pPr>
        <w:adjustRightInd w:val="0"/>
        <w:snapToGrid w:val="0"/>
        <w:spacing w:line="360" w:lineRule="auto"/>
        <w:ind w:firstLine="420" w:firstLineChars="200"/>
        <w:rPr>
          <w:rFonts w:ascii="Times New Roman" w:hAnsi="Times New Roman" w:eastAsia="宋体"/>
          <w:bCs/>
        </w:rPr>
      </w:pPr>
      <w:r>
        <w:rPr>
          <w:rFonts w:hint="eastAsia" w:ascii="Times New Roman" w:hAnsi="Times New Roman" w:eastAsia="宋体"/>
          <w:bCs/>
        </w:rPr>
        <w:t>附件6：后评价批复</w:t>
      </w:r>
    </w:p>
    <w:p w14:paraId="1601D846">
      <w:pPr>
        <w:adjustRightInd w:val="0"/>
        <w:snapToGrid w:val="0"/>
        <w:spacing w:line="360" w:lineRule="auto"/>
        <w:ind w:firstLine="420" w:firstLineChars="200"/>
        <w:rPr>
          <w:rFonts w:ascii="Times New Roman" w:hAnsi="Times New Roman" w:eastAsia="宋体"/>
          <w:bCs/>
        </w:rPr>
      </w:pPr>
      <w:r>
        <w:rPr>
          <w:rFonts w:hint="eastAsia" w:ascii="Times New Roman" w:hAnsi="Times New Roman" w:eastAsia="宋体"/>
          <w:bCs/>
        </w:rPr>
        <w:t>附件7：企业用地手续</w:t>
      </w:r>
    </w:p>
    <w:p w14:paraId="5FD2A4B5">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附件8： 例行监测报告</w:t>
      </w:r>
    </w:p>
    <w:p w14:paraId="2F05A532">
      <w:pPr>
        <w:adjustRightInd w:val="0"/>
        <w:snapToGrid w:val="0"/>
        <w:spacing w:line="360" w:lineRule="auto"/>
        <w:ind w:firstLine="420" w:firstLineChars="200"/>
        <w:rPr>
          <w:rFonts w:ascii="Times New Roman" w:hAnsi="Times New Roman" w:eastAsia="宋体"/>
        </w:rPr>
      </w:pPr>
      <w:r>
        <w:rPr>
          <w:rFonts w:hint="eastAsia" w:ascii="Times New Roman" w:hAnsi="Times New Roman" w:eastAsia="宋体"/>
        </w:rPr>
        <w:t>附件9： 本次评价环境质量检测报告</w:t>
      </w:r>
    </w:p>
    <w:p w14:paraId="069F4928">
      <w:pPr>
        <w:adjustRightInd w:val="0"/>
        <w:snapToGrid w:val="0"/>
        <w:spacing w:line="360" w:lineRule="auto"/>
        <w:ind w:firstLine="422" w:firstLineChars="200"/>
        <w:rPr>
          <w:rFonts w:ascii="Times New Roman" w:hAnsi="Times New Roman" w:eastAsia="宋体"/>
        </w:rPr>
      </w:pPr>
      <w:r>
        <w:rPr>
          <w:rFonts w:hint="eastAsia" w:ascii="Times New Roman" w:hAnsi="Times New Roman" w:eastAsia="宋体"/>
          <w:b/>
          <w:bCs/>
        </w:rPr>
        <w:t>附表：</w:t>
      </w:r>
      <w:r>
        <w:rPr>
          <w:rFonts w:hint="eastAsia" w:ascii="Times New Roman" w:hAnsi="Times New Roman" w:eastAsia="宋体"/>
        </w:rPr>
        <w:t>建设项目环评审批基础信息表</w:t>
      </w:r>
    </w:p>
    <w:p w14:paraId="27C63CC7">
      <w:pPr>
        <w:rPr>
          <w:rFonts w:ascii="Times New Roman" w:hAnsi="Times New Roman" w:eastAsia="宋体"/>
          <w:sz w:val="28"/>
          <w:szCs w:val="28"/>
        </w:rPr>
        <w:sectPr>
          <w:headerReference r:id="rId4" w:type="default"/>
          <w:pgSz w:w="11906" w:h="16838"/>
          <w:pgMar w:top="1440" w:right="1800" w:bottom="1440" w:left="1800" w:header="851" w:footer="992" w:gutter="0"/>
          <w:pgNumType w:fmt="upperRoman" w:start="1"/>
          <w:cols w:space="425" w:num="1"/>
          <w:docGrid w:type="lines" w:linePitch="312" w:charSpace="0"/>
        </w:sectPr>
      </w:pPr>
    </w:p>
    <w:p w14:paraId="7B166F70">
      <w:pPr>
        <w:pStyle w:val="2"/>
        <w:spacing w:before="0" w:after="312" w:afterLines="100" w:line="480" w:lineRule="exact"/>
        <w:rPr>
          <w:rFonts w:hint="eastAsia" w:ascii="标准粗黑" w:hAnsi="标准粗黑" w:eastAsia="标准粗黑" w:cs="标准粗黑"/>
          <w:kern w:val="0"/>
          <w:sz w:val="32"/>
          <w:szCs w:val="32"/>
        </w:rPr>
      </w:pPr>
      <w:bookmarkStart w:id="2" w:name="_Toc316410244"/>
      <w:bookmarkStart w:id="3" w:name="_Toc319511249"/>
      <w:bookmarkStart w:id="4" w:name="_Toc30185"/>
      <w:bookmarkStart w:id="5" w:name="_Toc9583753"/>
      <w:bookmarkStart w:id="6" w:name="_Toc376768132"/>
      <w:r>
        <w:rPr>
          <w:rFonts w:hint="eastAsia" w:ascii="标准粗黑" w:hAnsi="标准粗黑" w:eastAsia="标准粗黑" w:cs="标准粗黑"/>
          <w:kern w:val="0"/>
          <w:sz w:val="32"/>
          <w:szCs w:val="32"/>
        </w:rPr>
        <w:t>1</w:t>
      </w:r>
      <w:bookmarkEnd w:id="2"/>
      <w:bookmarkEnd w:id="3"/>
      <w:r>
        <w:rPr>
          <w:rFonts w:hint="eastAsia" w:ascii="标准粗黑" w:hAnsi="标准粗黑" w:eastAsia="标准粗黑" w:cs="标准粗黑"/>
          <w:kern w:val="0"/>
          <w:sz w:val="32"/>
          <w:szCs w:val="32"/>
        </w:rPr>
        <w:t>前言</w:t>
      </w:r>
      <w:bookmarkEnd w:id="4"/>
      <w:bookmarkEnd w:id="5"/>
      <w:bookmarkEnd w:id="6"/>
    </w:p>
    <w:p w14:paraId="26BE1107">
      <w:pPr>
        <w:pStyle w:val="3"/>
        <w:adjustRightInd w:val="0"/>
        <w:snapToGrid w:val="0"/>
        <w:spacing w:before="156" w:beforeLines="50" w:after="156" w:afterLines="50" w:line="360" w:lineRule="auto"/>
        <w:rPr>
          <w:rFonts w:ascii="Times New Roman" w:hAnsi="Times New Roman"/>
          <w:sz w:val="28"/>
          <w:szCs w:val="28"/>
        </w:rPr>
      </w:pPr>
      <w:bookmarkStart w:id="7" w:name="_Toc364327050"/>
      <w:bookmarkStart w:id="8" w:name="_Toc9583754"/>
      <w:bookmarkStart w:id="9" w:name="_Toc372211629"/>
      <w:bookmarkStart w:id="10" w:name="_Toc376768133"/>
      <w:bookmarkStart w:id="11" w:name="_Toc10673"/>
      <w:r>
        <w:rPr>
          <w:rFonts w:ascii="Times New Roman" w:hAnsi="Times New Roman"/>
          <w:sz w:val="28"/>
          <w:szCs w:val="28"/>
        </w:rPr>
        <w:t>1.1项目</w:t>
      </w:r>
      <w:bookmarkEnd w:id="7"/>
      <w:bookmarkEnd w:id="8"/>
      <w:bookmarkEnd w:id="9"/>
      <w:bookmarkEnd w:id="10"/>
      <w:r>
        <w:rPr>
          <w:rFonts w:hint="eastAsia" w:ascii="Times New Roman" w:hAnsi="Times New Roman"/>
          <w:sz w:val="28"/>
          <w:szCs w:val="28"/>
        </w:rPr>
        <w:t>背景</w:t>
      </w:r>
      <w:bookmarkEnd w:id="11"/>
    </w:p>
    <w:p w14:paraId="649FFE66">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白音华三号露天煤矿位于蒙东大型煤炭基地白音华矿区中部，行政区划隶属内蒙古自治区锡林郭勒盟西乌珠穆沁旗巴彦花镇管辖。矿田走向平均长度12.44km，倾向平均宽度3.38km，矿田面积46.566km</w:t>
      </w:r>
      <w:r>
        <w:rPr>
          <w:rFonts w:ascii="Times New Roman" w:hAnsi="Times New Roman" w:eastAsia="宋体"/>
          <w:sz w:val="24"/>
          <w:vertAlign w:val="superscript"/>
        </w:rPr>
        <w:t>2</w:t>
      </w:r>
      <w:r>
        <w:rPr>
          <w:rFonts w:ascii="Times New Roman" w:hAnsi="Times New Roman" w:eastAsia="宋体"/>
          <w:sz w:val="24"/>
        </w:rPr>
        <w:t>。三号露天煤矿的东北、西南两侧分别为四号露天煤矿和二号露天煤矿，与各矿边界清楚。全矿田总资源/储量为1365.9276Mt，</w:t>
      </w:r>
      <w:r>
        <w:rPr>
          <w:rFonts w:hint="eastAsia" w:ascii="Times New Roman" w:hAnsi="Times New Roman" w:eastAsia="宋体"/>
          <w:sz w:val="24"/>
        </w:rPr>
        <w:t>露天矿境界内剩余资源/储量为1212.1604Mt，剩余工业储量为1173.7106Mt开采境界内可采储量为726.0734Mt，截至2022年底，露天矿剩余可采储量为726.0734Mt，露天矿剩余服务年限约为35.49a，首采区剩余服务年限约为7.6a</w:t>
      </w:r>
      <w:r>
        <w:rPr>
          <w:rFonts w:ascii="Times New Roman" w:hAnsi="Times New Roman" w:eastAsia="宋体"/>
          <w:sz w:val="24"/>
        </w:rPr>
        <w:t>。</w:t>
      </w:r>
    </w:p>
    <w:p w14:paraId="68EF8C7C">
      <w:pPr>
        <w:adjustRightInd w:val="0"/>
        <w:snapToGrid w:val="0"/>
        <w:spacing w:line="360" w:lineRule="auto"/>
        <w:ind w:firstLine="480" w:firstLineChars="200"/>
        <w:rPr>
          <w:rFonts w:ascii="Times New Roman" w:hAnsi="Times New Roman" w:eastAsia="宋体"/>
          <w:sz w:val="22"/>
          <w:szCs w:val="21"/>
        </w:rPr>
      </w:pPr>
      <w:r>
        <w:rPr>
          <w:rFonts w:hint="eastAsia" w:ascii="Times New Roman" w:hAnsi="Times New Roman" w:eastAsia="宋体"/>
          <w:sz w:val="24"/>
        </w:rPr>
        <w:t>2005年取得《内蒙古霍林河煤业集团有限责任公司白音华三号露天矿项目》环评批复，批复文号环审[2005]719号，核定能力1400t/a，2016年取得</w:t>
      </w:r>
      <w:r>
        <w:rPr>
          <w:rFonts w:hint="eastAsia" w:ascii="Times New Roman" w:hAnsi="Times New Roman" w:eastAsia="宋体"/>
          <w:sz w:val="22"/>
          <w:szCs w:val="21"/>
        </w:rPr>
        <w:t>《内蒙古白音华蒙东露天煤业有限公司三号矿北外排土场项目》环评批复，批复北外排土场占地面积882.37hm</w:t>
      </w:r>
      <w:r>
        <w:rPr>
          <w:rFonts w:hint="eastAsia" w:ascii="Times New Roman" w:hAnsi="Times New Roman" w:eastAsia="宋体"/>
          <w:sz w:val="22"/>
          <w:szCs w:val="21"/>
          <w:vertAlign w:val="superscript"/>
        </w:rPr>
        <w:t>2</w:t>
      </w:r>
      <w:r>
        <w:rPr>
          <w:rFonts w:hint="eastAsia" w:ascii="Times New Roman" w:hAnsi="Times New Roman" w:eastAsia="宋体"/>
          <w:sz w:val="22"/>
          <w:szCs w:val="21"/>
        </w:rPr>
        <w:t>，2016年11月2日，以上两个项目取得验收批复，批复文号环验[2016]89号，2021年10月22日，企业委托编制《内蒙古白音华蒙东露天煤业有限公司白音华煤田三号露天矿环境影响后评价报告书》，取得环保部批复，批复文号环评函[2021]108号，核定三号矿生产能力2000t/a，矿田面积未变化。</w:t>
      </w:r>
    </w:p>
    <w:p w14:paraId="48ED4D6F">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截止目前，三号露天矿由采掘场、3个排土场、工业场地、外包基地、风选选煤厂、储煤场、蓄水池、铁路专用线等构成。其中排土场</w:t>
      </w:r>
      <w:r>
        <w:rPr>
          <w:rFonts w:ascii="Times New Roman" w:hAnsi="Times New Roman" w:eastAsia="宋体"/>
          <w:sz w:val="24"/>
        </w:rPr>
        <w:t>目前已形成3个排土场，即：南排土场、北排土场和内排土场。</w:t>
      </w:r>
      <w:r>
        <w:rPr>
          <w:rFonts w:hint="eastAsia" w:ascii="Times New Roman" w:hAnsi="Times New Roman" w:eastAsia="宋体"/>
          <w:sz w:val="24"/>
        </w:rPr>
        <w:t>南排土场占地面积621.18ha，截止2023年底，已排弃土方量2.64亿立方米，剩余排土空间0.44亿立方米，预计2025年全部排弃到界</w:t>
      </w:r>
      <w:r>
        <w:rPr>
          <w:rFonts w:ascii="Times New Roman" w:hAnsi="Times New Roman" w:eastAsia="宋体"/>
          <w:sz w:val="24"/>
        </w:rPr>
        <w:t>。</w:t>
      </w:r>
    </w:p>
    <w:p w14:paraId="52C073BD">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北排土场占地面积1131.42ha，截止2023年底，已排弃土方量4.51亿立方米，剩余排土空间0.43亿立方米，预计2025年排弃到界。</w:t>
      </w:r>
    </w:p>
    <w:p w14:paraId="3C250063">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内排土场占地面积342.43ha，设计台阶高度20m现已排弃台阶9个，排土工作线长度约为1000m，工作平盘宽度65m，台阶高度20m，台阶坡面角33度，截止至2023年底，累计排土量达3.89亿，随着开采程序的发展，三号矿内排占比逐年增高，现已达到57%，</w:t>
      </w:r>
      <w:r>
        <w:rPr>
          <w:rFonts w:ascii="Times New Roman" w:hAnsi="Times New Roman" w:eastAsia="宋体"/>
          <w:sz w:val="24"/>
        </w:rPr>
        <w:t>目前</w:t>
      </w:r>
      <w:r>
        <w:rPr>
          <w:rFonts w:hint="eastAsia" w:ascii="Times New Roman" w:hAnsi="Times New Roman" w:eastAsia="宋体"/>
          <w:sz w:val="24"/>
        </w:rPr>
        <w:t>正逐步开展</w:t>
      </w:r>
      <w:r>
        <w:rPr>
          <w:rFonts w:ascii="Times New Roman" w:hAnsi="Times New Roman" w:eastAsia="宋体"/>
          <w:sz w:val="24"/>
        </w:rPr>
        <w:t>坡顶及边帮生态恢复工作。</w:t>
      </w:r>
    </w:p>
    <w:p w14:paraId="728CB0ED">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排土场边坡异于其他岩土体边坡，排土场边坡由基底岩层和排弃物料组成，它的安全稳定主要取决于基底岩层的赋存条件及其强度指标和排弃物料的力学性质，因此，工程地质条件、水及排土参数、排土工艺是影响边坡稳定的主要因素，尤其是当排土场地基中存在有饱水且透水性小的土层，如塑性粘土或淤泥等，特别是当其中夹有砂或粉砂的薄层或透镜体时，地基的抗坍滑能力通常是很低的，易引发排土场边坡坐落滑移变形，前缘出现隆起变形破坏。</w:t>
      </w:r>
    </w:p>
    <w:p w14:paraId="1A6C6192">
      <w:pPr>
        <w:spacing w:line="360" w:lineRule="auto"/>
        <w:ind w:firstLine="480" w:firstLineChars="200"/>
        <w:rPr>
          <w:rFonts w:ascii="Times New Roman" w:hAnsi="Times New Roman" w:eastAsia="宋体"/>
          <w:sz w:val="24"/>
        </w:rPr>
      </w:pPr>
      <w:r>
        <w:rPr>
          <w:rFonts w:hint="eastAsia" w:ascii="宋体" w:hAnsi="宋体" w:eastAsia="宋体"/>
          <w:sz w:val="24"/>
          <w:szCs w:val="24"/>
        </w:rPr>
        <w:t>根据现场调查、地质模型及相关工程地质条件类比分析，该区域</w:t>
      </w:r>
      <w:bookmarkStart w:id="12" w:name="_Hlk50901022"/>
      <w:r>
        <w:rPr>
          <w:rFonts w:hint="eastAsia" w:ascii="宋体" w:hAnsi="宋体" w:eastAsia="宋体"/>
          <w:sz w:val="24"/>
          <w:szCs w:val="24"/>
        </w:rPr>
        <w:t>排土场边坡基底为第四系松散岩组：上部为细砂，下部为亚粘土，土层疏松，受地下水作用易于流动，属于不稳定的土体；</w:t>
      </w:r>
      <w:bookmarkEnd w:id="12"/>
      <w:r>
        <w:rPr>
          <w:rFonts w:hint="eastAsia" w:ascii="宋体" w:hAnsi="宋体" w:eastAsia="宋体"/>
          <w:sz w:val="24"/>
          <w:szCs w:val="24"/>
        </w:rPr>
        <w:t>该岩组受地下水、变形影响，易引发边坡失稳地裂缝等地质灾害安全隐患。本次为解决后续可能发生的地表隆起，边坡滑移等灾害，减少对牧民生产生活影响以及防止排土场对采场的影响，计划通过清帮开挖、削坡压脚、复垦绿化的方式进行治理。</w:t>
      </w:r>
      <w:r>
        <w:rPr>
          <w:rFonts w:hint="eastAsia" w:ascii="Times New Roman" w:hAnsi="Times New Roman" w:eastAsia="宋体"/>
          <w:sz w:val="24"/>
        </w:rPr>
        <w:t>本次对北外排土场进行扩增，扩增面积约230.2公顷，北排土场（东2）62公顷；北排土场（东1）77.99公顷；北排土场（南）90.19公顷，合计230.18公顷，扩增后排土场容积增加约4900万m³。</w:t>
      </w:r>
    </w:p>
    <w:p w14:paraId="4AE7E00D">
      <w:pPr>
        <w:pStyle w:val="3"/>
        <w:adjustRightInd w:val="0"/>
        <w:snapToGrid w:val="0"/>
        <w:spacing w:before="156" w:beforeLines="50" w:after="156" w:afterLines="50" w:line="360" w:lineRule="auto"/>
        <w:rPr>
          <w:rFonts w:ascii="Times New Roman" w:hAnsi="Times New Roman"/>
          <w:sz w:val="28"/>
          <w:szCs w:val="28"/>
        </w:rPr>
      </w:pPr>
      <w:bookmarkStart w:id="13" w:name="_Toc531858074"/>
      <w:bookmarkStart w:id="14" w:name="_Toc34475768"/>
      <w:bookmarkStart w:id="15" w:name="_Toc9466"/>
      <w:bookmarkStart w:id="16" w:name="_Toc7445495"/>
      <w:bookmarkStart w:id="17" w:name="_Toc43647583"/>
      <w:r>
        <w:rPr>
          <w:rFonts w:hint="eastAsia" w:ascii="Times New Roman" w:hAnsi="Times New Roman"/>
          <w:sz w:val="28"/>
          <w:szCs w:val="28"/>
        </w:rPr>
        <w:t>1.2项目主要特点</w:t>
      </w:r>
      <w:bookmarkEnd w:id="13"/>
      <w:bookmarkEnd w:id="14"/>
      <w:bookmarkEnd w:id="15"/>
      <w:bookmarkEnd w:id="16"/>
      <w:bookmarkEnd w:id="17"/>
    </w:p>
    <w:p w14:paraId="3C8B2D89">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（1）本项目为</w:t>
      </w:r>
      <w:r>
        <w:rPr>
          <w:rFonts w:hint="eastAsia" w:ascii="Times New Roman" w:hAnsi="Times New Roman" w:eastAsia="宋体"/>
          <w:bCs/>
          <w:sz w:val="24"/>
        </w:rPr>
        <w:t>内蒙古白音华蒙东露天煤业有限公司白音华煤田三号露天矿排土场扩增</w:t>
      </w:r>
      <w:r>
        <w:rPr>
          <w:rFonts w:hint="eastAsia" w:ascii="Times New Roman" w:hAnsi="Times New Roman" w:eastAsia="宋体"/>
          <w:sz w:val="24"/>
        </w:rPr>
        <w:t>，仅为北外排土场的扩增，其它排土场范围不变。</w:t>
      </w:r>
    </w:p>
    <w:p w14:paraId="425EC04E">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（2）项目主要关注扩增排土场对周边环境的影响。</w:t>
      </w:r>
    </w:p>
    <w:p w14:paraId="48043A84">
      <w:pPr>
        <w:pStyle w:val="3"/>
        <w:adjustRightInd w:val="0"/>
        <w:snapToGrid w:val="0"/>
        <w:spacing w:before="156" w:beforeLines="50" w:after="156" w:afterLines="50" w:line="360" w:lineRule="auto"/>
        <w:rPr>
          <w:rFonts w:ascii="Times New Roman" w:hAnsi="Times New Roman"/>
          <w:sz w:val="28"/>
          <w:szCs w:val="28"/>
        </w:rPr>
      </w:pPr>
      <w:bookmarkStart w:id="18" w:name="_Toc43647584"/>
      <w:bookmarkStart w:id="19" w:name="_Toc1070"/>
      <w:r>
        <w:rPr>
          <w:rFonts w:hint="eastAsia" w:ascii="Times New Roman" w:hAnsi="Times New Roman"/>
          <w:sz w:val="28"/>
          <w:szCs w:val="28"/>
        </w:rPr>
        <w:t>1.3环境影响评价工作过程</w:t>
      </w:r>
      <w:bookmarkEnd w:id="18"/>
      <w:bookmarkEnd w:id="19"/>
    </w:p>
    <w:p w14:paraId="6545AD0C">
      <w:pPr>
        <w:spacing w:line="520" w:lineRule="exact"/>
        <w:ind w:firstLine="480" w:firstLineChars="200"/>
        <w:rPr>
          <w:rFonts w:ascii="Times New Roman" w:hAnsi="Times New Roman" w:eastAsia="宋体"/>
          <w:sz w:val="24"/>
        </w:rPr>
      </w:pPr>
      <w:r>
        <w:rPr>
          <w:rFonts w:hint="eastAsia" w:ascii="Times New Roman" w:hAnsi="Times New Roman" w:eastAsia="宋体"/>
          <w:sz w:val="24"/>
        </w:rPr>
        <w:t>根据《中华人民共和国环境保护法》、《中华人民共和国环境影响评价法》和国务院《建设项目环境保护管理条例》的规定，该项目应进行环境影响评价。本项目</w:t>
      </w:r>
      <w:r>
        <w:rPr>
          <w:rFonts w:ascii="Times New Roman" w:hAnsi="Times New Roman" w:eastAsia="宋体"/>
          <w:sz w:val="24"/>
        </w:rPr>
        <w:t>属于</w:t>
      </w:r>
      <w:r>
        <w:rPr>
          <w:rFonts w:hint="eastAsia" w:ascii="Times New Roman" w:hAnsi="Times New Roman" w:eastAsia="宋体"/>
          <w:sz w:val="24"/>
        </w:rPr>
        <w:t>《建设项目环境影响评价分类管理名录》（2</w:t>
      </w:r>
      <w:r>
        <w:rPr>
          <w:rFonts w:ascii="Times New Roman" w:hAnsi="Times New Roman" w:eastAsia="宋体"/>
          <w:sz w:val="24"/>
        </w:rPr>
        <w:t>021</w:t>
      </w:r>
      <w:r>
        <w:rPr>
          <w:rFonts w:hint="eastAsia" w:ascii="Times New Roman" w:hAnsi="Times New Roman" w:eastAsia="宋体"/>
          <w:sz w:val="24"/>
        </w:rPr>
        <w:t>版）中：四，煤炭开采和洗选业”中的煤炭开采，</w:t>
      </w:r>
      <w:r>
        <w:rPr>
          <w:rFonts w:ascii="Times New Roman" w:hAnsi="Times New Roman" w:eastAsia="宋体"/>
          <w:sz w:val="24"/>
        </w:rPr>
        <w:t>需</w:t>
      </w:r>
      <w:r>
        <w:rPr>
          <w:rFonts w:hint="eastAsia" w:ascii="Times New Roman" w:hAnsi="Times New Roman" w:eastAsia="宋体"/>
          <w:sz w:val="24"/>
        </w:rPr>
        <w:t>编制</w:t>
      </w:r>
      <w:r>
        <w:rPr>
          <w:rFonts w:ascii="Times New Roman" w:hAnsi="Times New Roman" w:eastAsia="宋体"/>
          <w:sz w:val="24"/>
        </w:rPr>
        <w:t>环境影响报告书</w:t>
      </w:r>
      <w:r>
        <w:rPr>
          <w:rFonts w:hint="eastAsia" w:ascii="Times New Roman" w:hAnsi="Times New Roman" w:eastAsia="宋体"/>
          <w:sz w:val="24"/>
        </w:rPr>
        <w:t>。受</w:t>
      </w:r>
      <w:r>
        <w:rPr>
          <w:rFonts w:hint="eastAsia" w:ascii="Times New Roman" w:hAnsi="Times New Roman" w:eastAsia="宋体"/>
          <w:bCs/>
          <w:sz w:val="24"/>
        </w:rPr>
        <w:t>内蒙古白音华蒙东露天煤业有限公司</w:t>
      </w:r>
      <w:r>
        <w:rPr>
          <w:rFonts w:hint="eastAsia" w:ascii="Times New Roman" w:hAnsi="Times New Roman" w:eastAsia="宋体"/>
          <w:sz w:val="24"/>
        </w:rPr>
        <w:t>委托，我公司承担了“</w:t>
      </w:r>
      <w:r>
        <w:rPr>
          <w:rFonts w:hint="eastAsia" w:ascii="Times New Roman" w:hAnsi="Times New Roman" w:eastAsia="宋体"/>
          <w:bCs/>
          <w:sz w:val="24"/>
        </w:rPr>
        <w:t>内蒙古白音华蒙东露天煤业有限公司白音华煤田三号露天矿排土场扩增项目</w:t>
      </w:r>
      <w:r>
        <w:rPr>
          <w:rFonts w:hint="eastAsia" w:ascii="Times New Roman" w:hAnsi="Times New Roman" w:eastAsia="宋体"/>
          <w:sz w:val="24"/>
        </w:rPr>
        <w:t>”环境影响评价工作。委托书见附件1。</w:t>
      </w:r>
    </w:p>
    <w:p w14:paraId="3D0C900F">
      <w:pPr>
        <w:spacing w:line="520" w:lineRule="exact"/>
        <w:ind w:firstLine="480" w:firstLineChars="200"/>
        <w:rPr>
          <w:rFonts w:ascii="Times New Roman" w:hAnsi="Times New Roman" w:eastAsia="宋体"/>
          <w:b/>
          <w:bCs/>
          <w:sz w:val="24"/>
        </w:rPr>
      </w:pPr>
      <w:r>
        <w:rPr>
          <w:rFonts w:ascii="Times New Roman" w:hAnsi="Times New Roman" w:eastAsia="宋体"/>
          <w:sz w:val="24"/>
        </w:rPr>
        <w:t>环评工作一般分为三个阶段，即前期准备、调研和工作方案阶段，分析论证和预测评价阶段，环境影响评价文件编制阶段。具体工作流程见图</w:t>
      </w:r>
      <w:r>
        <w:rPr>
          <w:rFonts w:hint="eastAsia" w:ascii="Times New Roman" w:hAnsi="Times New Roman" w:eastAsia="宋体"/>
          <w:sz w:val="24"/>
        </w:rPr>
        <w:t>1.3</w:t>
      </w:r>
      <w:r>
        <w:rPr>
          <w:rFonts w:ascii="Times New Roman" w:hAnsi="Times New Roman" w:eastAsia="宋体"/>
          <w:sz w:val="24"/>
        </w:rPr>
        <w:t>-1</w:t>
      </w:r>
      <w:r>
        <w:rPr>
          <w:rFonts w:hint="eastAsia" w:ascii="Times New Roman" w:hAnsi="Times New Roman" w:eastAsia="宋体"/>
          <w:sz w:val="24"/>
        </w:rPr>
        <w:t>。评价单位接受委托后进行了现场踏勘并收集了有关资料，首先依据相关规定确定环境</w:t>
      </w:r>
      <w:r>
        <w:rPr>
          <w:rFonts w:ascii="Times New Roman" w:hAnsi="Times New Roman" w:eastAsia="宋体"/>
          <w:sz w:val="24"/>
        </w:rPr>
        <w:t>评价文件的类型</w:t>
      </w:r>
      <w:r>
        <w:rPr>
          <w:rFonts w:hint="eastAsia" w:ascii="Times New Roman" w:hAnsi="Times New Roman" w:eastAsia="宋体"/>
          <w:sz w:val="24"/>
        </w:rPr>
        <w:t>。</w:t>
      </w:r>
      <w:r>
        <w:rPr>
          <w:rFonts w:ascii="Times New Roman" w:hAnsi="Times New Roman" w:eastAsia="宋体"/>
          <w:sz w:val="24"/>
        </w:rPr>
        <w:t>然后进行初步工程分析，开展初步环境现状调查，并进行环境影响识别和评价因子筛选，确定工作等级</w:t>
      </w:r>
      <w:r>
        <w:rPr>
          <w:rFonts w:hint="eastAsia" w:ascii="Times New Roman" w:hAnsi="Times New Roman" w:eastAsia="宋体"/>
          <w:sz w:val="24"/>
        </w:rPr>
        <w:t>、</w:t>
      </w:r>
      <w:r>
        <w:rPr>
          <w:rFonts w:ascii="Times New Roman" w:hAnsi="Times New Roman" w:eastAsia="宋体"/>
          <w:sz w:val="24"/>
        </w:rPr>
        <w:t>评价范围和评价标准，</w:t>
      </w:r>
      <w:r>
        <w:rPr>
          <w:rFonts w:hint="eastAsia" w:ascii="Times New Roman" w:hAnsi="Times New Roman" w:eastAsia="宋体"/>
          <w:sz w:val="24"/>
        </w:rPr>
        <w:t>根据</w:t>
      </w:r>
      <w:r>
        <w:rPr>
          <w:rFonts w:ascii="Times New Roman" w:hAnsi="Times New Roman" w:eastAsia="宋体"/>
          <w:sz w:val="24"/>
        </w:rPr>
        <w:t>相关环境影响评价技术导则和规范标准，</w:t>
      </w:r>
      <w:r>
        <w:rPr>
          <w:rFonts w:hint="eastAsia" w:ascii="Times New Roman" w:hAnsi="Times New Roman" w:eastAsia="宋体"/>
          <w:sz w:val="24"/>
        </w:rPr>
        <w:t>编制完成《</w:t>
      </w:r>
      <w:r>
        <w:rPr>
          <w:rFonts w:hint="eastAsia" w:ascii="Times New Roman" w:hAnsi="Times New Roman" w:eastAsia="宋体"/>
          <w:bCs/>
          <w:sz w:val="24"/>
        </w:rPr>
        <w:t>内蒙古白音华蒙东露天煤业有限公司白音华煤田三号露天矿排土场扩增项目</w:t>
      </w:r>
      <w:r>
        <w:rPr>
          <w:rFonts w:hint="eastAsia" w:ascii="Times New Roman" w:hAnsi="Times New Roman" w:eastAsia="宋体"/>
          <w:sz w:val="24"/>
        </w:rPr>
        <w:t>环境影响报告书》，现上报锡林郭勒盟生态环境局审批，经环保行政主管部门审批后，将作为项目设计、建设及运营期环境保护管理的依据。</w:t>
      </w:r>
    </w:p>
    <w:p w14:paraId="25FF5C1A">
      <w:pPr>
        <w:spacing w:line="520" w:lineRule="exact"/>
        <w:ind w:firstLine="480" w:firstLineChars="200"/>
        <w:rPr>
          <w:rFonts w:ascii="Times New Roman" w:hAnsi="Times New Roman" w:eastAsia="宋体"/>
          <w:sz w:val="24"/>
        </w:rPr>
      </w:pPr>
      <w:r>
        <w:rPr>
          <w:rFonts w:hint="eastAsia" w:ascii="Times New Roman" w:hAnsi="Times New Roman" w:eastAsia="宋体"/>
          <w:sz w:val="24"/>
        </w:rPr>
        <w:t>在本次评价工作中得到了地方各级生态环境部门、建设单位与协作单位的大力支持与帮助，在此表示衷心的感谢！</w:t>
      </w:r>
    </w:p>
    <w:p w14:paraId="507D2451">
      <w:pPr>
        <w:adjustRightInd w:val="0"/>
        <w:snapToGrid w:val="0"/>
        <w:spacing w:line="360" w:lineRule="auto"/>
        <w:rPr>
          <w:rFonts w:ascii="Times New Roman" w:hAnsi="Times New Roman" w:eastAsia="宋体"/>
        </w:rPr>
      </w:pPr>
      <w:r>
        <w:rPr>
          <w:rFonts w:ascii="Times New Roman" w:hAnsi="Times New Roman" w:eastAsia="宋体"/>
        </w:rPr>
        <w:drawing>
          <wp:inline distT="0" distB="0" distL="0" distR="0">
            <wp:extent cx="5274310" cy="5586730"/>
            <wp:effectExtent l="0" t="0" r="2540" b="139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cstate="print"/>
                    <a:stretch>
                      <a:fillRect/>
                    </a:stretch>
                  </pic:blipFill>
                  <pic:spPr>
                    <a:xfrm>
                      <a:off x="0" y="0"/>
                      <a:ext cx="5274310" cy="5586730"/>
                    </a:xfrm>
                    <a:prstGeom prst="rect">
                      <a:avLst/>
                    </a:prstGeom>
                  </pic:spPr>
                </pic:pic>
              </a:graphicData>
            </a:graphic>
          </wp:inline>
        </w:drawing>
      </w:r>
    </w:p>
    <w:p w14:paraId="6BE70D37">
      <w:pPr>
        <w:adjustRightInd w:val="0"/>
        <w:snapToGrid w:val="0"/>
        <w:spacing w:line="360" w:lineRule="auto"/>
        <w:ind w:firstLine="382" w:firstLineChars="181"/>
        <w:jc w:val="center"/>
        <w:rPr>
          <w:rFonts w:ascii="Times New Roman" w:hAnsi="Times New Roman" w:eastAsia="宋体"/>
          <w:b/>
        </w:rPr>
      </w:pPr>
      <w:r>
        <w:rPr>
          <w:rFonts w:hint="eastAsia" w:ascii="Times New Roman" w:hAnsi="Times New Roman" w:eastAsia="宋体"/>
          <w:b/>
        </w:rPr>
        <w:t>图1.3-1环境</w:t>
      </w:r>
      <w:r>
        <w:rPr>
          <w:rFonts w:ascii="Times New Roman" w:hAnsi="Times New Roman" w:eastAsia="宋体"/>
          <w:b/>
        </w:rPr>
        <w:t>影响评价工作程序</w:t>
      </w:r>
      <w:r>
        <w:rPr>
          <w:rFonts w:hint="eastAsia" w:ascii="Times New Roman" w:hAnsi="Times New Roman" w:eastAsia="宋体"/>
          <w:b/>
        </w:rPr>
        <w:t>图</w:t>
      </w:r>
    </w:p>
    <w:p w14:paraId="19F2F65C">
      <w:pPr>
        <w:pStyle w:val="3"/>
        <w:adjustRightInd w:val="0"/>
        <w:snapToGrid w:val="0"/>
        <w:spacing w:before="156" w:beforeLines="50" w:after="156" w:afterLines="50" w:line="360" w:lineRule="auto"/>
        <w:rPr>
          <w:rFonts w:ascii="Times New Roman" w:hAnsi="Times New Roman"/>
          <w:sz w:val="28"/>
          <w:szCs w:val="28"/>
        </w:rPr>
      </w:pPr>
      <w:bookmarkStart w:id="20" w:name="_Toc531858076"/>
      <w:bookmarkStart w:id="21" w:name="_Toc34475770"/>
      <w:bookmarkStart w:id="22" w:name="_Toc43647585"/>
      <w:bookmarkStart w:id="23" w:name="_Toc29847"/>
      <w:bookmarkStart w:id="24" w:name="_Toc475959617"/>
      <w:bookmarkStart w:id="25" w:name="_Toc475950470"/>
      <w:bookmarkStart w:id="26" w:name="_Toc499651001"/>
      <w:bookmarkStart w:id="27" w:name="_Toc7445497"/>
      <w:r>
        <w:rPr>
          <w:rFonts w:hint="eastAsia" w:ascii="Times New Roman" w:hAnsi="Times New Roman"/>
          <w:sz w:val="28"/>
          <w:szCs w:val="28"/>
        </w:rPr>
        <w:t>1.4分析</w:t>
      </w:r>
      <w:r>
        <w:rPr>
          <w:rFonts w:ascii="Times New Roman" w:hAnsi="Times New Roman"/>
          <w:sz w:val="28"/>
          <w:szCs w:val="28"/>
        </w:rPr>
        <w:t>判定有关情况</w:t>
      </w:r>
      <w:bookmarkEnd w:id="20"/>
      <w:bookmarkEnd w:id="21"/>
      <w:bookmarkEnd w:id="22"/>
      <w:bookmarkEnd w:id="23"/>
      <w:bookmarkEnd w:id="24"/>
      <w:bookmarkEnd w:id="25"/>
      <w:bookmarkEnd w:id="26"/>
      <w:bookmarkEnd w:id="27"/>
    </w:p>
    <w:p w14:paraId="18E1F92C">
      <w:pPr>
        <w:pStyle w:val="55"/>
        <w:adjustRightInd w:val="0"/>
        <w:snapToGrid w:val="0"/>
        <w:spacing w:line="360" w:lineRule="auto"/>
        <w:rPr>
          <w:rFonts w:ascii="Times New Roman" w:hAnsi="Times New Roman"/>
        </w:rPr>
      </w:pPr>
      <w:r>
        <w:rPr>
          <w:rFonts w:ascii="Times New Roman" w:hAnsi="Times New Roman"/>
        </w:rPr>
        <w:t>1.4.1产业政策符合性</w:t>
      </w:r>
      <w:r>
        <w:rPr>
          <w:rFonts w:hint="eastAsia" w:ascii="Times New Roman" w:hAnsi="Times New Roman"/>
        </w:rPr>
        <w:t>分析</w:t>
      </w:r>
    </w:p>
    <w:p w14:paraId="3020C6FB">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本项目为排土场扩增建设项目，根据《产业结构调整指导目录（</w:t>
      </w:r>
      <w:r>
        <w:rPr>
          <w:rFonts w:ascii="Times New Roman" w:hAnsi="Times New Roman" w:eastAsia="宋体"/>
          <w:bCs/>
          <w:sz w:val="24"/>
        </w:rPr>
        <w:t>20</w:t>
      </w:r>
      <w:r>
        <w:rPr>
          <w:rFonts w:hint="eastAsia" w:ascii="Times New Roman" w:hAnsi="Times New Roman" w:eastAsia="宋体"/>
          <w:bCs/>
          <w:sz w:val="24"/>
        </w:rPr>
        <w:t>24年本）》，不属于</w:t>
      </w:r>
      <w:r>
        <w:rPr>
          <w:rFonts w:ascii="Times New Roman" w:hAnsi="Times New Roman" w:eastAsia="宋体"/>
          <w:bCs/>
          <w:sz w:val="24"/>
        </w:rPr>
        <w:t>“鼓励类、限制类及淘汰类”所列项目，</w:t>
      </w:r>
      <w:r>
        <w:rPr>
          <w:rFonts w:hint="eastAsia" w:ascii="Times New Roman" w:hAnsi="Times New Roman" w:eastAsia="宋体"/>
          <w:bCs/>
          <w:sz w:val="24"/>
        </w:rPr>
        <w:t>属于</w:t>
      </w:r>
      <w:r>
        <w:rPr>
          <w:rFonts w:ascii="Times New Roman" w:hAnsi="Times New Roman" w:eastAsia="宋体"/>
          <w:bCs/>
          <w:sz w:val="24"/>
        </w:rPr>
        <w:t>允许类项目，符合国家产业政策；</w:t>
      </w:r>
      <w:r>
        <w:rPr>
          <w:rFonts w:hint="eastAsia" w:ascii="Times New Roman" w:hAnsi="Times New Roman" w:eastAsia="宋体"/>
          <w:bCs/>
          <w:sz w:val="24"/>
        </w:rPr>
        <w:t>根据《内蒙古自治区限制开发区域限制类和禁止类产业指导目录（2016年本）》，本次项目不属于其中的</w:t>
      </w:r>
      <w:r>
        <w:rPr>
          <w:rFonts w:ascii="Times New Roman" w:hAnsi="Times New Roman" w:eastAsia="宋体"/>
          <w:bCs/>
          <w:sz w:val="24"/>
        </w:rPr>
        <w:t>限制和淘汰类项目</w:t>
      </w:r>
      <w:r>
        <w:rPr>
          <w:rFonts w:hint="eastAsia" w:ascii="Times New Roman" w:hAnsi="Times New Roman" w:eastAsia="宋体"/>
          <w:bCs/>
          <w:sz w:val="24"/>
        </w:rPr>
        <w:t>。</w:t>
      </w:r>
    </w:p>
    <w:p w14:paraId="747E5549">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因此项目的建设符合</w:t>
      </w:r>
      <w:r>
        <w:rPr>
          <w:rFonts w:hint="eastAsia" w:ascii="Times New Roman" w:hAnsi="Times New Roman" w:eastAsia="宋体"/>
          <w:bCs/>
          <w:sz w:val="24"/>
        </w:rPr>
        <w:t>国家及地方的</w:t>
      </w:r>
      <w:r>
        <w:rPr>
          <w:rFonts w:ascii="Times New Roman" w:hAnsi="Times New Roman" w:eastAsia="宋体"/>
          <w:bCs/>
          <w:sz w:val="24"/>
        </w:rPr>
        <w:t>产业政策要求。</w:t>
      </w:r>
    </w:p>
    <w:p w14:paraId="2D9AC403">
      <w:pPr>
        <w:adjustRightInd w:val="0"/>
        <w:snapToGrid w:val="0"/>
        <w:spacing w:line="360" w:lineRule="auto"/>
        <w:outlineLvl w:val="2"/>
        <w:rPr>
          <w:rFonts w:ascii="Times New Roman" w:hAnsi="Times New Roman" w:eastAsia="宋体"/>
          <w:b/>
          <w:bCs/>
          <w:sz w:val="24"/>
          <w:szCs w:val="24"/>
        </w:rPr>
      </w:pPr>
      <w:r>
        <w:rPr>
          <w:rFonts w:hint="eastAsia" w:ascii="Times New Roman" w:hAnsi="Times New Roman" w:eastAsia="宋体"/>
          <w:b/>
          <w:bCs/>
          <w:sz w:val="24"/>
          <w:szCs w:val="24"/>
        </w:rPr>
        <w:t>1</w:t>
      </w:r>
      <w:r>
        <w:rPr>
          <w:rFonts w:ascii="Times New Roman" w:hAnsi="Times New Roman" w:eastAsia="宋体"/>
          <w:b/>
          <w:bCs/>
          <w:sz w:val="24"/>
          <w:szCs w:val="24"/>
        </w:rPr>
        <w:t>.4.</w:t>
      </w:r>
      <w:bookmarkStart w:id="28" w:name="_Toc9583759"/>
      <w:r>
        <w:rPr>
          <w:rFonts w:hint="eastAsia" w:ascii="Times New Roman" w:hAnsi="Times New Roman" w:eastAsia="宋体"/>
          <w:b/>
          <w:bCs/>
          <w:sz w:val="24"/>
          <w:szCs w:val="24"/>
        </w:rPr>
        <w:t>2</w:t>
      </w:r>
      <w:r>
        <w:rPr>
          <w:rFonts w:ascii="Times New Roman" w:hAnsi="Times New Roman" w:eastAsia="宋体"/>
          <w:b/>
          <w:bCs/>
          <w:sz w:val="24"/>
          <w:szCs w:val="24"/>
        </w:rPr>
        <w:t>与《矿山生态环境保护与污染防治技术政策》符合性分析</w:t>
      </w:r>
      <w:bookmarkEnd w:id="28"/>
    </w:p>
    <w:p w14:paraId="255E6F8C">
      <w:pPr>
        <w:adjustRightInd w:val="0"/>
        <w:snapToGrid w:val="0"/>
        <w:spacing w:line="360" w:lineRule="auto"/>
        <w:ind w:firstLine="480" w:firstLineChars="200"/>
        <w:rPr>
          <w:rFonts w:ascii="Times New Roman" w:hAnsi="Times New Roman" w:eastAsia="宋体" w:cs="宋体"/>
          <w:bCs/>
          <w:sz w:val="24"/>
          <w:szCs w:val="24"/>
        </w:rPr>
      </w:pPr>
      <w:r>
        <w:rPr>
          <w:rFonts w:ascii="Times New Roman" w:hAnsi="Times New Roman" w:eastAsia="宋体"/>
          <w:bCs/>
          <w:sz w:val="24"/>
        </w:rPr>
        <w:t>本矿区周边5</w:t>
      </w:r>
      <w:r>
        <w:rPr>
          <w:rFonts w:hint="eastAsia" w:ascii="Times New Roman" w:hAnsi="Times New Roman" w:eastAsia="宋体"/>
          <w:bCs/>
          <w:sz w:val="24"/>
        </w:rPr>
        <w:t>.0</w:t>
      </w:r>
      <w:r>
        <w:rPr>
          <w:rFonts w:ascii="Times New Roman" w:hAnsi="Times New Roman" w:eastAsia="宋体"/>
          <w:bCs/>
          <w:sz w:val="24"/>
        </w:rPr>
        <w:t>km没有其他自然保护区、风景名胜区、森林公园、饮用水源保护区、文物古迹、地质文物保护区、基本农田保护区等，未属于地质灾害危险区。本项目为</w:t>
      </w:r>
      <w:r>
        <w:rPr>
          <w:rFonts w:hint="eastAsia" w:ascii="Times New Roman" w:hAnsi="Times New Roman" w:eastAsia="宋体"/>
          <w:bCs/>
          <w:sz w:val="24"/>
        </w:rPr>
        <w:t>排土场扩增项目，扩增占地范围均在煤矿采掘占地范围内，</w:t>
      </w:r>
      <w:r>
        <w:rPr>
          <w:rFonts w:ascii="Times New Roman" w:hAnsi="Times New Roman" w:eastAsia="宋体"/>
          <w:bCs/>
          <w:sz w:val="24"/>
        </w:rPr>
        <w:t>对照《矿山生态环境保护与污染防治技术政策》的相关内容，本次</w:t>
      </w:r>
      <w:r>
        <w:rPr>
          <w:rFonts w:hint="eastAsia" w:ascii="Times New Roman" w:hAnsi="Times New Roman" w:eastAsia="宋体"/>
          <w:bCs/>
          <w:sz w:val="24"/>
        </w:rPr>
        <w:t>扩增</w:t>
      </w:r>
      <w:r>
        <w:rPr>
          <w:rFonts w:ascii="Times New Roman" w:hAnsi="Times New Roman" w:eastAsia="宋体"/>
          <w:bCs/>
          <w:sz w:val="24"/>
        </w:rPr>
        <w:t>项目符合其要求。</w:t>
      </w:r>
    </w:p>
    <w:p w14:paraId="32EA1A23">
      <w:pPr>
        <w:adjustRightInd w:val="0"/>
        <w:snapToGrid w:val="0"/>
        <w:spacing w:line="360" w:lineRule="auto"/>
        <w:outlineLvl w:val="2"/>
        <w:rPr>
          <w:rFonts w:ascii="Times New Roman" w:hAnsi="Times New Roman" w:eastAsia="宋体"/>
          <w:b/>
          <w:bCs/>
          <w:sz w:val="24"/>
          <w:szCs w:val="24"/>
        </w:rPr>
      </w:pPr>
      <w:bookmarkStart w:id="29" w:name="_Toc9583761"/>
      <w:r>
        <w:rPr>
          <w:rFonts w:hint="eastAsia" w:ascii="Times New Roman" w:hAnsi="Times New Roman" w:eastAsia="宋体"/>
          <w:b/>
          <w:bCs/>
          <w:sz w:val="24"/>
          <w:szCs w:val="24"/>
        </w:rPr>
        <w:t>1.4.3</w:t>
      </w:r>
      <w:r>
        <w:rPr>
          <w:rFonts w:ascii="Times New Roman" w:hAnsi="Times New Roman" w:eastAsia="宋体"/>
          <w:b/>
          <w:bCs/>
          <w:sz w:val="24"/>
          <w:szCs w:val="24"/>
        </w:rPr>
        <w:t>地方</w:t>
      </w:r>
      <w:r>
        <w:rPr>
          <w:rFonts w:hint="eastAsia" w:ascii="Times New Roman" w:hAnsi="Times New Roman" w:eastAsia="宋体"/>
          <w:b/>
          <w:bCs/>
          <w:sz w:val="24"/>
          <w:szCs w:val="24"/>
        </w:rPr>
        <w:t>相关</w:t>
      </w:r>
      <w:r>
        <w:rPr>
          <w:rFonts w:ascii="Times New Roman" w:hAnsi="Times New Roman" w:eastAsia="宋体"/>
          <w:b/>
          <w:bCs/>
          <w:sz w:val="24"/>
          <w:szCs w:val="24"/>
        </w:rPr>
        <w:t>政策符合性分析</w:t>
      </w:r>
      <w:bookmarkEnd w:id="29"/>
    </w:p>
    <w:p w14:paraId="59F9871B">
      <w:pPr>
        <w:adjustRightInd w:val="0"/>
        <w:snapToGrid w:val="0"/>
        <w:spacing w:line="360" w:lineRule="auto"/>
        <w:ind w:firstLine="462" w:firstLineChars="200"/>
        <w:rPr>
          <w:rFonts w:ascii="Times New Roman" w:hAnsi="Times New Roman" w:eastAsia="宋体" w:cs="宋体"/>
          <w:b/>
          <w:bCs/>
          <w:sz w:val="23"/>
          <w:szCs w:val="23"/>
        </w:rPr>
      </w:pPr>
      <w:r>
        <w:rPr>
          <w:rFonts w:hint="eastAsia" w:ascii="Times New Roman" w:hAnsi="Times New Roman" w:eastAsia="宋体" w:cs="宋体"/>
          <w:b/>
          <w:bCs/>
          <w:sz w:val="23"/>
          <w:szCs w:val="23"/>
        </w:rPr>
        <w:t>1.4.3</w:t>
      </w:r>
      <w:r>
        <w:rPr>
          <w:rFonts w:ascii="Times New Roman" w:hAnsi="Times New Roman" w:eastAsia="宋体" w:cs="宋体"/>
          <w:b/>
          <w:bCs/>
          <w:sz w:val="23"/>
          <w:szCs w:val="23"/>
        </w:rPr>
        <w:t>.1</w:t>
      </w:r>
      <w:r>
        <w:rPr>
          <w:rFonts w:hint="eastAsia" w:ascii="Times New Roman" w:hAnsi="Times New Roman" w:eastAsia="宋体" w:cs="宋体"/>
          <w:b/>
          <w:bCs/>
          <w:sz w:val="23"/>
          <w:szCs w:val="23"/>
        </w:rPr>
        <w:t>与</w:t>
      </w:r>
      <w:r>
        <w:rPr>
          <w:rFonts w:ascii="Times New Roman" w:hAnsi="Times New Roman" w:eastAsia="宋体" w:cs="宋体"/>
          <w:b/>
          <w:bCs/>
          <w:sz w:val="23"/>
          <w:szCs w:val="23"/>
        </w:rPr>
        <w:t>项目与《内蒙古主体功能区规划》协调性分析</w:t>
      </w:r>
    </w:p>
    <w:p w14:paraId="54C10135">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根据《内蒙古主体功能区规划》，本项目所在地属自治区级重点开发区域，本区域的功能定位为“国家褐煤现代化开采及综合利用示范基地，国家重要的能源、有色金属生产加工、绿色农畜水产品生产加工和生物产业基地，国家向北重点开发开放试验区，区域性物流中心，东部地区重要的人口集聚区。”本项目为</w:t>
      </w:r>
      <w:r>
        <w:rPr>
          <w:rFonts w:hint="eastAsia" w:ascii="Times New Roman" w:hAnsi="Times New Roman" w:eastAsia="宋体"/>
          <w:bCs/>
          <w:sz w:val="24"/>
        </w:rPr>
        <w:t>现有露天矿北外排土场扩增项目</w:t>
      </w:r>
      <w:r>
        <w:rPr>
          <w:rFonts w:ascii="Times New Roman" w:hAnsi="Times New Roman" w:eastAsia="宋体"/>
          <w:bCs/>
          <w:sz w:val="24"/>
        </w:rPr>
        <w:t>，符合区域主体功能区划要求。</w:t>
      </w:r>
    </w:p>
    <w:p w14:paraId="0B582566">
      <w:pPr>
        <w:spacing w:line="360" w:lineRule="auto"/>
        <w:ind w:firstLine="462" w:firstLineChars="200"/>
        <w:rPr>
          <w:rFonts w:ascii="Times New Roman" w:hAnsi="Times New Roman" w:eastAsia="宋体" w:cs="宋体"/>
          <w:b/>
          <w:bCs/>
          <w:sz w:val="23"/>
          <w:szCs w:val="23"/>
        </w:rPr>
      </w:pPr>
      <w:r>
        <w:rPr>
          <w:rFonts w:hint="eastAsia" w:ascii="Times New Roman" w:hAnsi="Times New Roman" w:eastAsia="宋体" w:cs="宋体"/>
          <w:b/>
          <w:bCs/>
          <w:sz w:val="23"/>
          <w:szCs w:val="23"/>
        </w:rPr>
        <w:t>1.4.3</w:t>
      </w:r>
      <w:r>
        <w:rPr>
          <w:rFonts w:ascii="Times New Roman" w:hAnsi="Times New Roman" w:eastAsia="宋体" w:cs="宋体"/>
          <w:b/>
          <w:bCs/>
          <w:sz w:val="23"/>
          <w:szCs w:val="23"/>
        </w:rPr>
        <w:t>.2与</w:t>
      </w:r>
      <w:r>
        <w:rPr>
          <w:rFonts w:hint="eastAsia" w:ascii="Times New Roman" w:hAnsi="Times New Roman" w:eastAsia="宋体" w:cs="宋体"/>
          <w:b/>
          <w:bCs/>
          <w:sz w:val="23"/>
          <w:szCs w:val="23"/>
        </w:rPr>
        <w:t>《内蒙古自治区“十四五”生态环境保护规划》</w:t>
      </w:r>
      <w:r>
        <w:rPr>
          <w:rFonts w:ascii="Times New Roman" w:hAnsi="Times New Roman" w:eastAsia="宋体" w:cs="宋体"/>
          <w:b/>
          <w:bCs/>
          <w:sz w:val="23"/>
          <w:szCs w:val="23"/>
        </w:rPr>
        <w:t>符合性分析</w:t>
      </w:r>
    </w:p>
    <w:p w14:paraId="4F9F770C">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在《</w:t>
      </w:r>
      <w:r>
        <w:rPr>
          <w:rFonts w:hint="eastAsia" w:ascii="Times New Roman" w:hAnsi="Times New Roman" w:eastAsia="宋体"/>
          <w:bCs/>
          <w:sz w:val="24"/>
        </w:rPr>
        <w:t>内蒙古自治区“十四五”生态环境保护规划</w:t>
      </w:r>
      <w:r>
        <w:rPr>
          <w:rFonts w:ascii="Times New Roman" w:hAnsi="Times New Roman" w:eastAsia="宋体"/>
          <w:bCs/>
          <w:sz w:val="24"/>
        </w:rPr>
        <w:t>》中主要规定如下：</w:t>
      </w:r>
    </w:p>
    <w:p w14:paraId="33A6DBA8">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加快推进绿色矿山建设,加大露天矿山综合整治力度,强化矿产开采、储存、装卸、运输过程污染防治和减尘抑尘,加大矸石和煤田自燃治理力度,到2025年底前全部达到绿色矿山标准。”“深入开展矿山环境综合治理和绿色矿山建设</w:t>
      </w:r>
      <w:r>
        <w:rPr>
          <w:rFonts w:ascii="Times New Roman" w:hAnsi="Times New Roman" w:eastAsia="宋体"/>
          <w:bCs/>
          <w:sz w:val="24"/>
        </w:rPr>
        <w:t>,加强矿区扬尘污染整治。</w:t>
      </w:r>
      <w:r>
        <w:rPr>
          <w:rFonts w:hint="eastAsia" w:ascii="Times New Roman" w:hAnsi="Times New Roman" w:eastAsia="宋体"/>
          <w:bCs/>
          <w:sz w:val="24"/>
        </w:rPr>
        <w:t>”“对化工、冶金、矿山采掘等可能对土壤环境产生影响的建设项目</w:t>
      </w:r>
      <w:r>
        <w:rPr>
          <w:rFonts w:ascii="Times New Roman" w:hAnsi="Times New Roman" w:eastAsia="宋体"/>
          <w:bCs/>
          <w:sz w:val="24"/>
        </w:rPr>
        <w:t>,严格土壤环境影响评价。</w:t>
      </w:r>
      <w:r>
        <w:rPr>
          <w:rFonts w:hint="eastAsia" w:ascii="Times New Roman" w:hAnsi="Times New Roman" w:eastAsia="宋体"/>
          <w:bCs/>
          <w:sz w:val="24"/>
        </w:rPr>
        <w:t>”“支持煤矸石、粉煤灰、矿山废石、尾矿充填或回填采空区和矿坑</w:t>
      </w:r>
      <w:r>
        <w:rPr>
          <w:rFonts w:ascii="Times New Roman" w:hAnsi="Times New Roman" w:eastAsia="宋体"/>
          <w:bCs/>
          <w:sz w:val="24"/>
        </w:rPr>
        <w:t>,鼓励利用矿区露天采空区处置一般</w:t>
      </w:r>
      <w:r>
        <w:rPr>
          <w:rFonts w:hint="eastAsia" w:ascii="Times New Roman" w:hAnsi="Times New Roman" w:eastAsia="宋体"/>
          <w:bCs/>
          <w:sz w:val="24"/>
        </w:rPr>
        <w:t>工业固体废物。”</w:t>
      </w:r>
    </w:p>
    <w:p w14:paraId="23457CC5">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本次</w:t>
      </w:r>
      <w:r>
        <w:rPr>
          <w:rFonts w:hint="eastAsia" w:ascii="Times New Roman" w:hAnsi="Times New Roman" w:eastAsia="宋体"/>
          <w:bCs/>
          <w:sz w:val="24"/>
        </w:rPr>
        <w:t>排土场扩增</w:t>
      </w:r>
      <w:r>
        <w:rPr>
          <w:rFonts w:ascii="Times New Roman" w:hAnsi="Times New Roman" w:eastAsia="宋体"/>
          <w:bCs/>
          <w:sz w:val="24"/>
        </w:rPr>
        <w:t>项目属于</w:t>
      </w:r>
      <w:r>
        <w:rPr>
          <w:rFonts w:hint="eastAsia" w:ascii="Times New Roman" w:hAnsi="Times New Roman" w:eastAsia="宋体"/>
          <w:bCs/>
          <w:sz w:val="24"/>
        </w:rPr>
        <w:t>扩建</w:t>
      </w:r>
      <w:r>
        <w:rPr>
          <w:rFonts w:ascii="Times New Roman" w:hAnsi="Times New Roman" w:eastAsia="宋体"/>
          <w:bCs/>
          <w:sz w:val="24"/>
        </w:rPr>
        <w:t>项目，无历史遗留问题。项目在建设及运营期间严格执行本环评提出的各项污染防治措施，</w:t>
      </w:r>
      <w:r>
        <w:rPr>
          <w:rFonts w:hint="eastAsia" w:ascii="Times New Roman" w:hAnsi="Times New Roman" w:eastAsia="宋体"/>
          <w:bCs/>
          <w:sz w:val="24"/>
        </w:rPr>
        <w:t>排土过程中采取压实、洒水抑尘等措施，</w:t>
      </w:r>
      <w:r>
        <w:rPr>
          <w:rFonts w:ascii="Times New Roman" w:hAnsi="Times New Roman" w:eastAsia="宋体"/>
          <w:bCs/>
          <w:sz w:val="24"/>
        </w:rPr>
        <w:t>可将项目建设引起的环境影响降至最低。因此本项目建设与《</w:t>
      </w:r>
      <w:r>
        <w:rPr>
          <w:rFonts w:hint="eastAsia" w:ascii="Times New Roman" w:hAnsi="Times New Roman" w:eastAsia="宋体"/>
          <w:bCs/>
          <w:sz w:val="24"/>
        </w:rPr>
        <w:t>内蒙古自治区“十四五”生态环境保护规划</w:t>
      </w:r>
      <w:r>
        <w:rPr>
          <w:rFonts w:ascii="Times New Roman" w:hAnsi="Times New Roman" w:eastAsia="宋体"/>
          <w:bCs/>
          <w:sz w:val="24"/>
        </w:rPr>
        <w:t>》是相符合的。</w:t>
      </w:r>
    </w:p>
    <w:p w14:paraId="3BD06902">
      <w:pPr>
        <w:spacing w:line="360" w:lineRule="auto"/>
        <w:ind w:firstLine="482" w:firstLineChars="200"/>
        <w:rPr>
          <w:rFonts w:ascii="Times New Roman" w:hAnsi="Times New Roman" w:eastAsia="宋体" w:cs="宋体"/>
          <w:b/>
          <w:bCs/>
          <w:sz w:val="23"/>
          <w:szCs w:val="23"/>
        </w:rPr>
      </w:pPr>
      <w:r>
        <w:rPr>
          <w:rFonts w:hint="eastAsia" w:ascii="Times New Roman" w:hAnsi="Times New Roman" w:eastAsia="宋体" w:cs="宋体"/>
          <w:b/>
          <w:bCs/>
          <w:sz w:val="24"/>
          <w:szCs w:val="24"/>
        </w:rPr>
        <w:t>1</w:t>
      </w:r>
      <w:r>
        <w:rPr>
          <w:rFonts w:ascii="Times New Roman" w:hAnsi="Times New Roman" w:eastAsia="宋体" w:cs="宋体"/>
          <w:b/>
          <w:bCs/>
          <w:sz w:val="24"/>
          <w:szCs w:val="24"/>
        </w:rPr>
        <w:t>.4.</w:t>
      </w:r>
      <w:r>
        <w:rPr>
          <w:rFonts w:hint="eastAsia" w:ascii="Times New Roman" w:hAnsi="Times New Roman" w:eastAsia="宋体" w:cs="宋体"/>
          <w:b/>
          <w:bCs/>
          <w:sz w:val="24"/>
          <w:szCs w:val="24"/>
        </w:rPr>
        <w:t>3</w:t>
      </w:r>
      <w:r>
        <w:rPr>
          <w:rFonts w:ascii="Times New Roman" w:hAnsi="Times New Roman" w:eastAsia="宋体" w:cs="宋体"/>
          <w:b/>
          <w:bCs/>
          <w:sz w:val="24"/>
          <w:szCs w:val="24"/>
        </w:rPr>
        <w:t>.</w:t>
      </w:r>
      <w:r>
        <w:rPr>
          <w:rFonts w:hint="eastAsia" w:ascii="Times New Roman" w:hAnsi="Times New Roman" w:eastAsia="宋体" w:cs="宋体"/>
          <w:b/>
          <w:bCs/>
          <w:sz w:val="24"/>
          <w:szCs w:val="24"/>
        </w:rPr>
        <w:t>3与《锡林郭勒盟“十四五”生态环境保护规划》符合性分析</w:t>
      </w:r>
    </w:p>
    <w:p w14:paraId="45594A97">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规划指出“严禁在草原新上矿山开发项目，坚决不在自然保护区布局任何工业项目。”“强化扬尘面源污染治理。加强矿山扬尘治理，进一步加强全盟露天矿山扬尘污染治理，健全粉状物料堆场全封闭工程建设，从生产、装卸、储存、运输等环节进行全面监管，深入推进绿色矿山建设。”“</w:t>
      </w:r>
      <w:r>
        <w:rPr>
          <w:rFonts w:ascii="Times New Roman" w:hAnsi="Times New Roman" w:eastAsia="宋体"/>
          <w:bCs/>
          <w:sz w:val="24"/>
        </w:rPr>
        <w:t>优化矿区生产和生活空间格局，制定完善矿山生态环境保护与恢复治理方案。各类场地实现安全稳定，对人类和动植物不造成威胁，对周边环境不产生污染，与周边自然环境和景观相协调，矿区可绿化区域应实现绿化全覆盖。制定历史遗留废弃采坑年度治理计划</w:t>
      </w:r>
      <w:r>
        <w:rPr>
          <w:rFonts w:hint="eastAsia" w:ascii="Times New Roman" w:hAnsi="Times New Roman" w:eastAsia="宋体"/>
          <w:bCs/>
          <w:sz w:val="24"/>
        </w:rPr>
        <w:t>，</w:t>
      </w:r>
      <w:r>
        <w:rPr>
          <w:rFonts w:ascii="Times New Roman" w:hAnsi="Times New Roman" w:eastAsia="宋体"/>
          <w:bCs/>
          <w:sz w:val="24"/>
        </w:rPr>
        <w:t>力争到2023年底前全盟历史遗留废弃无主采坑全部治理完成。</w:t>
      </w:r>
      <w:r>
        <w:rPr>
          <w:rFonts w:hint="eastAsia" w:ascii="Times New Roman" w:hAnsi="Times New Roman" w:eastAsia="宋体"/>
          <w:bCs/>
          <w:sz w:val="24"/>
        </w:rPr>
        <w:t>”“</w:t>
      </w:r>
      <w:r>
        <w:rPr>
          <w:rFonts w:ascii="Times New Roman" w:hAnsi="Times New Roman" w:eastAsia="宋体"/>
          <w:bCs/>
          <w:sz w:val="24"/>
        </w:rPr>
        <w:t>突出抓好以</w:t>
      </w:r>
      <w:r>
        <w:rPr>
          <w:rFonts w:hint="eastAsia" w:ascii="Times New Roman" w:hAnsi="Times New Roman" w:eastAsia="宋体"/>
          <w:bCs/>
          <w:sz w:val="24"/>
        </w:rPr>
        <w:t>乌拉盖管理区、</w:t>
      </w:r>
      <w:r>
        <w:rPr>
          <w:rFonts w:ascii="Times New Roman" w:hAnsi="Times New Roman" w:eastAsia="宋体"/>
          <w:bCs/>
          <w:sz w:val="24"/>
        </w:rPr>
        <w:t>西乌珠穆沁旗、东乌珠穆沁旗</w:t>
      </w:r>
      <w:r>
        <w:rPr>
          <w:rFonts w:hint="eastAsia" w:ascii="Times New Roman" w:hAnsi="Times New Roman" w:eastAsia="宋体"/>
          <w:bCs/>
          <w:sz w:val="24"/>
        </w:rPr>
        <w:t>及</w:t>
      </w:r>
      <w:r>
        <w:rPr>
          <w:rFonts w:ascii="Times New Roman" w:hAnsi="Times New Roman" w:eastAsia="宋体"/>
          <w:bCs/>
          <w:sz w:val="24"/>
        </w:rPr>
        <w:t>锡林浩特市大型露天煤矿的排土场及金属矿山的废石场为重点的矿山环境综合治理</w:t>
      </w:r>
      <w:r>
        <w:rPr>
          <w:rFonts w:hint="eastAsia" w:ascii="Times New Roman" w:hAnsi="Times New Roman" w:eastAsia="宋体"/>
          <w:bCs/>
          <w:sz w:val="24"/>
        </w:rPr>
        <w:t>。”“</w:t>
      </w:r>
      <w:r>
        <w:rPr>
          <w:rFonts w:ascii="Times New Roman" w:hAnsi="Times New Roman" w:eastAsia="宋体"/>
          <w:bCs/>
          <w:sz w:val="24"/>
        </w:rPr>
        <w:t>严格新建（改、扩）尾矿库和各类渣场环境准入，严控新增环境污染风险，持续推进实施绿色矿山建设。加强对在用、在建尾矿库企业日常监督检查和隐患排查。</w:t>
      </w:r>
      <w:r>
        <w:rPr>
          <w:rFonts w:hint="eastAsia" w:ascii="Times New Roman" w:hAnsi="Times New Roman" w:eastAsia="宋体"/>
          <w:bCs/>
          <w:sz w:val="24"/>
        </w:rPr>
        <w:t>”</w:t>
      </w:r>
    </w:p>
    <w:p w14:paraId="0D8F6D08">
      <w:pPr>
        <w:adjustRightInd w:val="0"/>
        <w:snapToGrid w:val="0"/>
        <w:spacing w:line="360" w:lineRule="auto"/>
        <w:ind w:firstLine="480" w:firstLineChars="200"/>
        <w:rPr>
          <w:rFonts w:ascii="Times New Roman" w:hAnsi="Times New Roman" w:eastAsia="宋体" w:cs="宋体"/>
          <w:sz w:val="24"/>
          <w:szCs w:val="24"/>
        </w:rPr>
      </w:pPr>
      <w:r>
        <w:rPr>
          <w:rFonts w:ascii="Times New Roman" w:hAnsi="Times New Roman" w:eastAsia="宋体"/>
          <w:bCs/>
          <w:sz w:val="24"/>
        </w:rPr>
        <w:t>本次</w:t>
      </w:r>
      <w:r>
        <w:rPr>
          <w:rFonts w:hint="eastAsia" w:ascii="Times New Roman" w:hAnsi="Times New Roman" w:eastAsia="宋体"/>
          <w:bCs/>
          <w:sz w:val="24"/>
        </w:rPr>
        <w:t>排土场扩增</w:t>
      </w:r>
      <w:r>
        <w:rPr>
          <w:rFonts w:ascii="Times New Roman" w:hAnsi="Times New Roman" w:eastAsia="宋体"/>
          <w:bCs/>
          <w:sz w:val="24"/>
        </w:rPr>
        <w:t>项目属于</w:t>
      </w:r>
      <w:r>
        <w:rPr>
          <w:rFonts w:hint="eastAsia" w:ascii="Times New Roman" w:hAnsi="Times New Roman" w:eastAsia="宋体"/>
          <w:bCs/>
          <w:sz w:val="24"/>
        </w:rPr>
        <w:t>扩建</w:t>
      </w:r>
      <w:r>
        <w:rPr>
          <w:rFonts w:ascii="Times New Roman" w:hAnsi="Times New Roman" w:eastAsia="宋体"/>
          <w:bCs/>
          <w:sz w:val="24"/>
        </w:rPr>
        <w:t>项目，无历史遗留问题。项目在建设及运营期间严格执行本环评提出的各项污染防治措施，</w:t>
      </w:r>
      <w:r>
        <w:rPr>
          <w:rFonts w:hint="eastAsia" w:ascii="Times New Roman" w:hAnsi="Times New Roman" w:eastAsia="宋体"/>
          <w:bCs/>
          <w:sz w:val="24"/>
        </w:rPr>
        <w:t>排土过程中采取压实、洒水抑尘等措施，</w:t>
      </w:r>
      <w:r>
        <w:rPr>
          <w:rFonts w:ascii="Times New Roman" w:hAnsi="Times New Roman" w:eastAsia="宋体"/>
          <w:bCs/>
          <w:sz w:val="24"/>
        </w:rPr>
        <w:t>可将项目建设引起的环境影响降至最低。因此</w:t>
      </w:r>
      <w:r>
        <w:rPr>
          <w:rFonts w:hint="eastAsia" w:ascii="Times New Roman" w:hAnsi="Times New Roman" w:eastAsia="宋体"/>
          <w:bCs/>
          <w:sz w:val="24"/>
        </w:rPr>
        <w:t>项目符合《锡林郭勒盟“十四五”生态环境保护规划》。</w:t>
      </w:r>
    </w:p>
    <w:p w14:paraId="52568E24">
      <w:pPr>
        <w:adjustRightInd w:val="0"/>
        <w:snapToGrid w:val="0"/>
        <w:spacing w:line="360" w:lineRule="auto"/>
        <w:outlineLvl w:val="2"/>
        <w:rPr>
          <w:rFonts w:ascii="Times New Roman" w:hAnsi="Times New Roman" w:eastAsia="宋体"/>
          <w:b/>
          <w:bCs/>
          <w:sz w:val="24"/>
          <w:szCs w:val="24"/>
        </w:rPr>
      </w:pPr>
      <w:r>
        <w:rPr>
          <w:rFonts w:hint="eastAsia" w:ascii="Times New Roman" w:hAnsi="Times New Roman" w:eastAsia="宋体"/>
          <w:b/>
          <w:bCs/>
          <w:sz w:val="24"/>
          <w:szCs w:val="24"/>
        </w:rPr>
        <w:t>1.4.4与相关规划符合性分析</w:t>
      </w:r>
    </w:p>
    <w:p w14:paraId="5D97EACB">
      <w:pPr>
        <w:pStyle w:val="55"/>
        <w:adjustRightInd w:val="0"/>
        <w:snapToGrid w:val="0"/>
        <w:spacing w:before="156" w:beforeLines="50" w:line="360" w:lineRule="auto"/>
        <w:outlineLvl w:val="9"/>
        <w:rPr>
          <w:rFonts w:ascii="Times New Roman" w:hAnsi="Times New Roman"/>
        </w:rPr>
      </w:pPr>
      <w:r>
        <w:rPr>
          <w:rFonts w:hint="eastAsia" w:ascii="Times New Roman" w:hAnsi="Times New Roman"/>
        </w:rPr>
        <w:t>1</w:t>
      </w:r>
      <w:r>
        <w:rPr>
          <w:rFonts w:ascii="Times New Roman" w:hAnsi="Times New Roman"/>
        </w:rPr>
        <w:t>.4.</w:t>
      </w:r>
      <w:r>
        <w:rPr>
          <w:rFonts w:hint="eastAsia" w:ascii="Times New Roman" w:hAnsi="Times New Roman"/>
        </w:rPr>
        <w:t>4</w:t>
      </w:r>
      <w:r>
        <w:rPr>
          <w:rFonts w:ascii="Times New Roman" w:hAnsi="Times New Roman"/>
        </w:rPr>
        <w:t>.1</w:t>
      </w:r>
      <w:r>
        <w:rPr>
          <w:rFonts w:hint="eastAsia" w:ascii="Times New Roman" w:hAnsi="Times New Roman"/>
        </w:rPr>
        <w:t>与《内蒙古自治区矿产资源总体规划（2021-2025年）》符合性分析</w:t>
      </w:r>
    </w:p>
    <w:p w14:paraId="28176748">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根据《内蒙古自治区矿产资源总体规划（2021-2025年）》：</w:t>
      </w:r>
      <w:r>
        <w:rPr>
          <w:rFonts w:ascii="Times New Roman" w:hAnsi="Times New Roman" w:eastAsia="宋体"/>
          <w:bCs/>
          <w:sz w:val="24"/>
        </w:rPr>
        <w:t>1.提高最低开采规模。矿山建设规模要与矿床储量规模相适应，防止大矿小开、一矿多开。提高新建矿山最低开采规模，严格新建和改扩建煤矿准入标准，新建井工煤矿原则上产能不低于300万吨/年，改扩建煤矿改扩建后产能不低于120万吨/年。原则上不再新建年产矿石量30万吨以下的铜矿山，不再新建日处理岩金矿石300吨以下的露天采选项目、100吨以下的地下采选项目，除煤层气、富铁、金、地热、矿泉水外原则上不再新建小型及以下矿山。</w:t>
      </w:r>
    </w:p>
    <w:p w14:paraId="24E20076">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着力加强重要矿产开发利用。鼓励金属矿产引进国内“采、选、冶、加”一体化高端企业，推进矿业领域产学研深度融合，支持企业牵头组建创新联合体。加大稀土元素应用研究力度，高效绿色开发白云鄂博稀土资源，提高采矿回采率、选矿回收率和综合利用率，推进稀土、铁、铌、钪等共伴生资源高效分离提取，打造勘查、开发、利用、回收全产业链。依托金、铅、锌等资源，以金属资源基地为核心，打造以龙头企业为主体的有色金属整合平台，积极引进以有色金属为原辅材料的下游器件和整机制造企业，推动绿色能源产业与有色金属产业深度融合发展。引导晶质石墨、萤石等优势非金属资源向高新技术产业发展，开发高附加值产品，大力延长产业链，扩大产业关联度，以产业集群的形式发展，力争形成自治区新的经济增长点。</w:t>
      </w:r>
    </w:p>
    <w:p w14:paraId="0D387767">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严格矿山开采回采率、采矿贫化率和选矿回收率管理，未达到经批准的矿山设计或开发利用方案要求，造成资源破坏的，应限期整改并处罚款，情节严重的，责令停产整顿或者吊销采矿许可证。强化对具有工业价值的共伴生矿产的利用，在技术可行、经济合理的条件下，必须综合回收；对暂时不能综合回收利用的矿产，应当采取有效的保护措施。探索支持矿山企业采用先进技术的激励政策，加大对低品位和难选冶矿产选冶技术工艺研究的财政支持力度，资源配置向节约与综合利用水平先进的骨干企业倾斜。</w:t>
      </w:r>
    </w:p>
    <w:p w14:paraId="4A49574D">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强化新建、生产和闭坑矿山地质环境治理成效。压实企业治理责任，对新建、改扩建矿山，坚持矿产资源开发利用与矿山环境保护并重的原则，实行严格的矿山环境准入制度，新建矿山必须达到绿色矿山建设标准，编制矿山地质环境保护与土地复垦方案，报自然资源主管部门审查公示备案；生产矿山要全面履行矿山地质环境保护与恢复治理和矿山土地复垦义务，加强矿山地质环境监测，计提矿山地质环境治理恢复基金，按照矿山地质环境保护与土地复垦方案和年度治理计划书“边开采、边治理、应治尽治”，切实提高矿山地质环境治理成效；矿山闭坑前要在规定时间完成矿山地质环境治理工作，并按相关规定开展闭坑验收。</w:t>
      </w:r>
    </w:p>
    <w:p w14:paraId="7AA6F73E">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本次排土场扩建项目位于</w:t>
      </w:r>
      <w:r>
        <w:rPr>
          <w:rFonts w:ascii="Times New Roman" w:hAnsi="Times New Roman" w:eastAsia="宋体"/>
          <w:bCs/>
          <w:sz w:val="24"/>
        </w:rPr>
        <w:t>锡林郭勒盟</w:t>
      </w:r>
      <w:r>
        <w:rPr>
          <w:rFonts w:hint="eastAsia" w:ascii="Times New Roman" w:hAnsi="Times New Roman" w:eastAsia="宋体"/>
          <w:bCs/>
          <w:sz w:val="24"/>
        </w:rPr>
        <w:t>西</w:t>
      </w:r>
      <w:r>
        <w:rPr>
          <w:rFonts w:ascii="Times New Roman" w:hAnsi="Times New Roman" w:eastAsia="宋体"/>
          <w:bCs/>
          <w:sz w:val="24"/>
        </w:rPr>
        <w:t>乌珠穆沁旗，</w:t>
      </w:r>
      <w:r>
        <w:rPr>
          <w:rFonts w:hint="eastAsia" w:ascii="Times New Roman" w:hAnsi="Times New Roman" w:eastAsia="宋体"/>
          <w:bCs/>
          <w:sz w:val="24"/>
        </w:rPr>
        <w:t>其服务的白音华煤田三号露天矿，符合《内蒙古自治区矿产资源总体规划（2016-2020年）》要求；同时项目亦符合绿色矿山建设要求。</w:t>
      </w:r>
    </w:p>
    <w:p w14:paraId="7267F04B">
      <w:pPr>
        <w:adjustRightInd w:val="0"/>
        <w:snapToGrid w:val="0"/>
        <w:spacing w:line="360" w:lineRule="auto"/>
        <w:outlineLvl w:val="2"/>
        <w:rPr>
          <w:rFonts w:ascii="Times New Roman" w:hAnsi="Times New Roman" w:eastAsia="宋体"/>
          <w:b/>
          <w:bCs/>
          <w:sz w:val="24"/>
          <w:szCs w:val="24"/>
        </w:rPr>
      </w:pPr>
      <w:r>
        <w:rPr>
          <w:rFonts w:hint="eastAsia" w:ascii="Times New Roman" w:hAnsi="Times New Roman" w:eastAsia="宋体"/>
          <w:b/>
          <w:bCs/>
          <w:sz w:val="24"/>
          <w:szCs w:val="24"/>
        </w:rPr>
        <w:t>1.4.</w:t>
      </w:r>
      <w:bookmarkStart w:id="30" w:name="_Toc9583763"/>
      <w:r>
        <w:rPr>
          <w:rFonts w:hint="eastAsia" w:ascii="Times New Roman" w:hAnsi="Times New Roman" w:eastAsia="宋体"/>
          <w:b/>
          <w:bCs/>
          <w:sz w:val="24"/>
          <w:szCs w:val="24"/>
        </w:rPr>
        <w:t>5</w:t>
      </w:r>
      <w:r>
        <w:rPr>
          <w:rFonts w:ascii="Times New Roman" w:hAnsi="Times New Roman" w:eastAsia="宋体"/>
          <w:b/>
          <w:bCs/>
          <w:sz w:val="24"/>
          <w:szCs w:val="24"/>
        </w:rPr>
        <w:t>项目与《内蒙古自治区锡林郭勒盟白音华矿区总体规划环境影响报告书》协调性分析</w:t>
      </w:r>
    </w:p>
    <w:p w14:paraId="187A674F">
      <w:pPr>
        <w:adjustRightInd w:val="0"/>
        <w:snapToGrid w:val="0"/>
        <w:spacing w:line="360" w:lineRule="auto"/>
        <w:ind w:firstLine="480" w:firstLineChars="200"/>
        <w:rPr>
          <w:rFonts w:ascii="Times New Roman" w:hAnsi="Times New Roman" w:eastAsia="宋体" w:cs="宋体"/>
          <w:sz w:val="24"/>
          <w:szCs w:val="24"/>
        </w:rPr>
      </w:pPr>
      <w:r>
        <w:rPr>
          <w:rFonts w:ascii="Times New Roman" w:hAnsi="Times New Roman" w:eastAsia="宋体"/>
          <w:bCs/>
          <w:sz w:val="24"/>
        </w:rPr>
        <w:t>2009年2月4日，原环境保护部以环审〔2009〕84号出具了对《内蒙古自治区锡林郭勒盟白音华矿区总体规划环境影响报告书》审查意见。规划环评提出的合理要求和建议在本项目环评中都得到了落实，具体内容见表</w:t>
      </w:r>
      <w:r>
        <w:rPr>
          <w:rFonts w:hint="eastAsia" w:ascii="Times New Roman" w:hAnsi="Times New Roman" w:eastAsia="宋体"/>
          <w:bCs/>
          <w:sz w:val="24"/>
        </w:rPr>
        <w:t>1.4-1</w:t>
      </w:r>
      <w:r>
        <w:rPr>
          <w:rFonts w:ascii="Times New Roman" w:hAnsi="Times New Roman" w:eastAsia="宋体"/>
          <w:bCs/>
          <w:sz w:val="24"/>
        </w:rPr>
        <w:t>。</w:t>
      </w:r>
    </w:p>
    <w:p w14:paraId="2AD9F121">
      <w:pPr>
        <w:pStyle w:val="15"/>
        <w:adjustRightInd w:val="0"/>
        <w:snapToGrid w:val="0"/>
        <w:spacing w:after="0" w:line="400" w:lineRule="exact"/>
        <w:jc w:val="center"/>
        <w:rPr>
          <w:rFonts w:ascii="Times New Roman" w:hAnsi="Times New Roman" w:eastAsia="宋体"/>
          <w:b/>
          <w:bCs/>
          <w:spacing w:val="-3"/>
          <w:sz w:val="24"/>
          <w:szCs w:val="24"/>
        </w:rPr>
      </w:pPr>
    </w:p>
    <w:p w14:paraId="06045802">
      <w:pPr>
        <w:pStyle w:val="15"/>
        <w:adjustRightInd w:val="0"/>
        <w:snapToGrid w:val="0"/>
        <w:spacing w:after="0" w:line="400" w:lineRule="exact"/>
        <w:jc w:val="center"/>
        <w:rPr>
          <w:rFonts w:ascii="Times New Roman" w:hAnsi="Times New Roman" w:eastAsia="宋体"/>
          <w:b/>
          <w:bCs/>
          <w:spacing w:val="-3"/>
          <w:sz w:val="24"/>
          <w:szCs w:val="24"/>
        </w:rPr>
      </w:pPr>
    </w:p>
    <w:p w14:paraId="6FB0F01C">
      <w:pPr>
        <w:pStyle w:val="15"/>
        <w:adjustRightInd w:val="0"/>
        <w:snapToGrid w:val="0"/>
        <w:spacing w:after="0" w:line="400" w:lineRule="exact"/>
        <w:jc w:val="center"/>
        <w:rPr>
          <w:rFonts w:ascii="Times New Roman" w:hAnsi="Times New Roman" w:eastAsia="宋体"/>
          <w:b/>
          <w:bCs/>
          <w:spacing w:val="-3"/>
          <w:sz w:val="24"/>
          <w:szCs w:val="24"/>
        </w:rPr>
      </w:pPr>
    </w:p>
    <w:p w14:paraId="71F84287">
      <w:pPr>
        <w:pStyle w:val="15"/>
        <w:adjustRightInd w:val="0"/>
        <w:snapToGrid w:val="0"/>
        <w:spacing w:after="0" w:line="400" w:lineRule="exact"/>
        <w:jc w:val="center"/>
        <w:rPr>
          <w:rFonts w:ascii="Times New Roman" w:hAnsi="Times New Roman" w:eastAsia="宋体"/>
          <w:b/>
          <w:bCs/>
          <w:spacing w:val="-3"/>
          <w:sz w:val="24"/>
          <w:szCs w:val="24"/>
        </w:rPr>
      </w:pPr>
    </w:p>
    <w:p w14:paraId="5C1D25A9">
      <w:pPr>
        <w:pStyle w:val="15"/>
        <w:adjustRightInd w:val="0"/>
        <w:snapToGrid w:val="0"/>
        <w:spacing w:after="0" w:line="400" w:lineRule="exact"/>
        <w:jc w:val="center"/>
        <w:rPr>
          <w:rFonts w:ascii="Times New Roman" w:hAnsi="Times New Roman" w:eastAsia="宋体"/>
          <w:sz w:val="24"/>
          <w:szCs w:val="24"/>
        </w:rPr>
      </w:pPr>
      <w:r>
        <w:rPr>
          <w:rFonts w:hint="eastAsia" w:ascii="Times New Roman" w:hAnsi="Times New Roman" w:eastAsia="宋体"/>
          <w:b/>
          <w:bCs/>
          <w:spacing w:val="-3"/>
          <w:sz w:val="24"/>
          <w:szCs w:val="24"/>
        </w:rPr>
        <w:t>表1.4-1</w:t>
      </w:r>
      <w:r>
        <w:rPr>
          <w:rFonts w:ascii="Times New Roman" w:hAnsi="Times New Roman" w:eastAsia="宋体"/>
          <w:b/>
          <w:bCs/>
          <w:spacing w:val="-3"/>
          <w:sz w:val="24"/>
          <w:szCs w:val="24"/>
        </w:rPr>
        <w:t>规划环评提出的合理要求和建议在本项目环评落实情况</w:t>
      </w:r>
    </w:p>
    <w:tbl>
      <w:tblPr>
        <w:tblStyle w:val="196"/>
        <w:tblW w:w="5000"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430"/>
        <w:gridCol w:w="2794"/>
        <w:gridCol w:w="4015"/>
        <w:gridCol w:w="1067"/>
      </w:tblGrid>
      <w:tr w14:paraId="7ADCFF2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668" w:hRule="atLeast"/>
        </w:trPr>
        <w:tc>
          <w:tcPr>
            <w:tcW w:w="259" w:type="pct"/>
            <w:textDirection w:val="tbRlV"/>
          </w:tcPr>
          <w:p w14:paraId="653A9E88">
            <w:pPr>
              <w:pStyle w:val="197"/>
              <w:rPr>
                <w:rFonts w:ascii="Times New Roman" w:hAnsi="Times New Roman"/>
                <w:color w:val="auto"/>
              </w:rPr>
            </w:pPr>
            <w:r>
              <w:rPr>
                <w:rFonts w:ascii="Times New Roman" w:hAnsi="Times New Roman"/>
                <w:color w:val="auto"/>
                <w:spacing w:val="31"/>
              </w:rPr>
              <w:t>序号</w:t>
            </w:r>
          </w:p>
        </w:tc>
        <w:tc>
          <w:tcPr>
            <w:tcW w:w="1682" w:type="pct"/>
            <w:vAlign w:val="center"/>
          </w:tcPr>
          <w:p w14:paraId="14E0B4F4">
            <w:pPr>
              <w:pStyle w:val="197"/>
              <w:jc w:val="both"/>
              <w:rPr>
                <w:rFonts w:ascii="Times New Roman" w:hAnsi="Times New Roman"/>
                <w:color w:val="auto"/>
                <w:lang w:eastAsia="zh-CN"/>
              </w:rPr>
            </w:pPr>
            <w:r>
              <w:rPr>
                <w:rFonts w:ascii="Times New Roman" w:hAnsi="Times New Roman"/>
                <w:color w:val="auto"/>
                <w:spacing w:val="-1"/>
                <w:lang w:eastAsia="zh-CN"/>
              </w:rPr>
              <w:t>规划环评审查意见提出的合理</w:t>
            </w:r>
            <w:r>
              <w:rPr>
                <w:rFonts w:ascii="Times New Roman" w:hAnsi="Times New Roman"/>
                <w:color w:val="auto"/>
                <w:spacing w:val="-2"/>
                <w:lang w:eastAsia="zh-CN"/>
              </w:rPr>
              <w:t>要求和建议</w:t>
            </w:r>
          </w:p>
        </w:tc>
        <w:tc>
          <w:tcPr>
            <w:tcW w:w="2417" w:type="pct"/>
            <w:vAlign w:val="center"/>
          </w:tcPr>
          <w:p w14:paraId="0B8ABD8D">
            <w:pPr>
              <w:pStyle w:val="197"/>
              <w:jc w:val="center"/>
              <w:rPr>
                <w:rFonts w:ascii="Times New Roman" w:hAnsi="Times New Roman"/>
                <w:color w:val="auto"/>
              </w:rPr>
            </w:pPr>
            <w:r>
              <w:rPr>
                <w:rFonts w:ascii="Times New Roman" w:hAnsi="Times New Roman"/>
                <w:color w:val="auto"/>
                <w:spacing w:val="-1"/>
              </w:rPr>
              <w:t>本项目环评落实情况</w:t>
            </w:r>
          </w:p>
        </w:tc>
        <w:tc>
          <w:tcPr>
            <w:tcW w:w="642" w:type="pct"/>
            <w:vAlign w:val="center"/>
          </w:tcPr>
          <w:p w14:paraId="64967395">
            <w:pPr>
              <w:pStyle w:val="197"/>
              <w:jc w:val="center"/>
              <w:rPr>
                <w:rFonts w:ascii="Times New Roman" w:hAnsi="Times New Roman"/>
                <w:color w:val="auto"/>
              </w:rPr>
            </w:pPr>
            <w:r>
              <w:rPr>
                <w:rFonts w:ascii="Times New Roman" w:hAnsi="Times New Roman"/>
                <w:color w:val="auto"/>
                <w:spacing w:val="-3"/>
              </w:rPr>
              <w:t>备注</w:t>
            </w:r>
          </w:p>
        </w:tc>
      </w:tr>
      <w:tr w14:paraId="554D0A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297" w:hRule="atLeast"/>
        </w:trPr>
        <w:tc>
          <w:tcPr>
            <w:tcW w:w="259" w:type="pct"/>
            <w:vAlign w:val="center"/>
          </w:tcPr>
          <w:p w14:paraId="0B358E2E">
            <w:pPr>
              <w:adjustRightInd w:val="0"/>
              <w:snapToGrid w:val="0"/>
              <w:jc w:val="center"/>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1</w:t>
            </w:r>
          </w:p>
        </w:tc>
        <w:tc>
          <w:tcPr>
            <w:tcW w:w="1682" w:type="pct"/>
            <w:vAlign w:val="center"/>
          </w:tcPr>
          <w:p w14:paraId="209C3CE0">
            <w:pPr>
              <w:pStyle w:val="197"/>
              <w:jc w:val="both"/>
              <w:rPr>
                <w:rFonts w:ascii="Times New Roman" w:hAnsi="Times New Roman"/>
                <w:color w:val="auto"/>
                <w:lang w:eastAsia="zh-CN"/>
              </w:rPr>
            </w:pPr>
            <w:r>
              <w:rPr>
                <w:rFonts w:ascii="Times New Roman" w:hAnsi="Times New Roman"/>
                <w:color w:val="auto"/>
                <w:spacing w:val="-1"/>
                <w:lang w:eastAsia="zh-CN"/>
              </w:rPr>
              <w:t>制定并同步实施矿区生态保护与建设规划，加强动态监测，做好采掘场、排土场等重点区域的生态恢复与治理，缓解和控制草原退化。矿区植被恢复</w:t>
            </w:r>
            <w:r>
              <w:rPr>
                <w:rFonts w:ascii="Times New Roman" w:hAnsi="Times New Roman"/>
                <w:color w:val="auto"/>
                <w:spacing w:val="-3"/>
                <w:lang w:eastAsia="zh-CN"/>
              </w:rPr>
              <w:t>系数应大于</w:t>
            </w:r>
            <w:r>
              <w:rPr>
                <w:rFonts w:ascii="Times New Roman" w:hAnsi="Times New Roman" w:cs="Times New Roman"/>
                <w:color w:val="auto"/>
                <w:spacing w:val="-3"/>
                <w:lang w:eastAsia="zh-CN"/>
              </w:rPr>
              <w:t>98%</w:t>
            </w:r>
            <w:r>
              <w:rPr>
                <w:rFonts w:ascii="Times New Roman" w:hAnsi="Times New Roman"/>
                <w:color w:val="auto"/>
                <w:spacing w:val="-3"/>
                <w:lang w:eastAsia="zh-CN"/>
              </w:rPr>
              <w:t>，水土流失治理度应大于</w:t>
            </w:r>
            <w:r>
              <w:rPr>
                <w:rFonts w:ascii="Times New Roman" w:hAnsi="Times New Roman" w:cs="Times New Roman"/>
                <w:color w:val="auto"/>
                <w:spacing w:val="-3"/>
                <w:lang w:eastAsia="zh-CN"/>
              </w:rPr>
              <w:t>90%</w:t>
            </w:r>
            <w:r>
              <w:rPr>
                <w:rFonts w:ascii="Times New Roman" w:hAnsi="Times New Roman"/>
                <w:color w:val="auto"/>
                <w:spacing w:val="-3"/>
                <w:lang w:eastAsia="zh-CN"/>
              </w:rPr>
              <w:t>。</w:t>
            </w:r>
          </w:p>
        </w:tc>
        <w:tc>
          <w:tcPr>
            <w:tcW w:w="2417" w:type="pct"/>
            <w:vAlign w:val="center"/>
          </w:tcPr>
          <w:p w14:paraId="24D81FC3">
            <w:pPr>
              <w:pStyle w:val="197"/>
              <w:jc w:val="both"/>
              <w:rPr>
                <w:rFonts w:ascii="Times New Roman" w:hAnsi="Times New Roman"/>
                <w:color w:val="auto"/>
                <w:lang w:eastAsia="zh-CN"/>
              </w:rPr>
            </w:pPr>
            <w:r>
              <w:rPr>
                <w:rFonts w:ascii="Times New Roman" w:hAnsi="Times New Roman"/>
                <w:color w:val="auto"/>
                <w:spacing w:val="-1"/>
                <w:lang w:eastAsia="zh-CN"/>
              </w:rPr>
              <w:t>建设单位委托中国环境科学研究院编制了《内</w:t>
            </w:r>
            <w:r>
              <w:rPr>
                <w:rFonts w:ascii="Times New Roman" w:hAnsi="Times New Roman"/>
                <w:color w:val="auto"/>
                <w:spacing w:val="1"/>
                <w:lang w:eastAsia="zh-CN"/>
              </w:rPr>
              <w:t>蒙古白音华蒙东露天煤业有限公司排土场生态</w:t>
            </w:r>
            <w:r>
              <w:rPr>
                <w:rFonts w:ascii="Times New Roman" w:hAnsi="Times New Roman"/>
                <w:color w:val="auto"/>
                <w:spacing w:val="-2"/>
                <w:lang w:eastAsia="zh-CN"/>
              </w:rPr>
              <w:t>修复方案（</w:t>
            </w:r>
            <w:r>
              <w:rPr>
                <w:rFonts w:ascii="Times New Roman" w:hAnsi="Times New Roman" w:cs="Times New Roman"/>
                <w:color w:val="auto"/>
                <w:spacing w:val="-2"/>
                <w:lang w:eastAsia="zh-CN"/>
              </w:rPr>
              <w:t>2019-2021</w:t>
            </w:r>
            <w:r>
              <w:rPr>
                <w:rFonts w:ascii="Times New Roman" w:hAnsi="Times New Roman"/>
                <w:color w:val="auto"/>
                <w:spacing w:val="-2"/>
                <w:lang w:eastAsia="zh-CN"/>
              </w:rPr>
              <w:t>年）》，建设单位按照方</w:t>
            </w:r>
            <w:r>
              <w:rPr>
                <w:rFonts w:ascii="Times New Roman" w:hAnsi="Times New Roman"/>
                <w:color w:val="auto"/>
                <w:spacing w:val="1"/>
                <w:lang w:eastAsia="zh-CN"/>
              </w:rPr>
              <w:t>案设计实施了生态恢复和整治措施，同时采用无人机航拍对植被恢复效果进行动态监测，植</w:t>
            </w:r>
            <w:r>
              <w:rPr>
                <w:rFonts w:ascii="Times New Roman" w:hAnsi="Times New Roman"/>
                <w:color w:val="auto"/>
                <w:spacing w:val="-1"/>
                <w:lang w:eastAsia="zh-CN"/>
              </w:rPr>
              <w:t>被恢复效果良好。截止</w:t>
            </w:r>
            <w:r>
              <w:rPr>
                <w:rFonts w:hint="eastAsia" w:ascii="Times New Roman" w:hAnsi="Times New Roman" w:cs="Times New Roman"/>
                <w:color w:val="auto"/>
                <w:spacing w:val="-1"/>
                <w:lang w:eastAsia="zh-CN"/>
              </w:rPr>
              <w:t>2021</w:t>
            </w:r>
            <w:r>
              <w:rPr>
                <w:rFonts w:ascii="Times New Roman" w:hAnsi="Times New Roman"/>
                <w:color w:val="auto"/>
                <w:spacing w:val="-1"/>
                <w:lang w:eastAsia="zh-CN"/>
              </w:rPr>
              <w:t>年，已开</w:t>
            </w:r>
            <w:r>
              <w:rPr>
                <w:rFonts w:ascii="Times New Roman" w:hAnsi="Times New Roman"/>
                <w:color w:val="auto"/>
                <w:spacing w:val="-2"/>
                <w:lang w:eastAsia="zh-CN"/>
              </w:rPr>
              <w:t>展生态整</w:t>
            </w:r>
            <w:r>
              <w:rPr>
                <w:rFonts w:ascii="Times New Roman" w:hAnsi="Times New Roman"/>
                <w:color w:val="auto"/>
                <w:spacing w:val="1"/>
                <w:lang w:eastAsia="zh-CN"/>
              </w:rPr>
              <w:t>治面积区域植被恢复系数和水土流失治理度均</w:t>
            </w:r>
            <w:r>
              <w:rPr>
                <w:rFonts w:ascii="Times New Roman" w:hAnsi="Times New Roman"/>
                <w:color w:val="auto"/>
                <w:spacing w:val="-3"/>
                <w:lang w:eastAsia="zh-CN"/>
              </w:rPr>
              <w:t>可达到矿区规划环评提出指标要求。</w:t>
            </w:r>
          </w:p>
        </w:tc>
        <w:tc>
          <w:tcPr>
            <w:tcW w:w="642" w:type="pct"/>
            <w:vAlign w:val="center"/>
          </w:tcPr>
          <w:p w14:paraId="12475322">
            <w:pPr>
              <w:pStyle w:val="197"/>
              <w:jc w:val="both"/>
              <w:rPr>
                <w:rFonts w:ascii="Times New Roman" w:hAnsi="Times New Roman"/>
                <w:color w:val="auto"/>
                <w:lang w:eastAsia="zh-CN"/>
              </w:rPr>
            </w:pPr>
            <w:r>
              <w:rPr>
                <w:rFonts w:ascii="Times New Roman" w:hAnsi="Times New Roman"/>
                <w:color w:val="auto"/>
                <w:spacing w:val="-3"/>
                <w:lang w:eastAsia="zh-CN"/>
              </w:rPr>
              <w:t>落实了矿</w:t>
            </w:r>
            <w:r>
              <w:rPr>
                <w:rFonts w:ascii="Times New Roman" w:hAnsi="Times New Roman"/>
                <w:color w:val="auto"/>
                <w:spacing w:val="-2"/>
                <w:lang w:eastAsia="zh-CN"/>
              </w:rPr>
              <w:t>区规划环评的要求</w:t>
            </w:r>
          </w:p>
        </w:tc>
      </w:tr>
      <w:tr w14:paraId="3D0C40F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14" w:hRule="atLeast"/>
        </w:trPr>
        <w:tc>
          <w:tcPr>
            <w:tcW w:w="259" w:type="pct"/>
            <w:vAlign w:val="center"/>
          </w:tcPr>
          <w:p w14:paraId="07903836">
            <w:pPr>
              <w:adjustRightInd w:val="0"/>
              <w:snapToGrid w:val="0"/>
              <w:jc w:val="center"/>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2</w:t>
            </w:r>
          </w:p>
        </w:tc>
        <w:tc>
          <w:tcPr>
            <w:tcW w:w="1682" w:type="pct"/>
            <w:vAlign w:val="center"/>
          </w:tcPr>
          <w:p w14:paraId="42C9311B">
            <w:pPr>
              <w:pStyle w:val="197"/>
              <w:jc w:val="both"/>
              <w:rPr>
                <w:rFonts w:ascii="Times New Roman" w:hAnsi="Times New Roman"/>
                <w:color w:val="auto"/>
                <w:lang w:eastAsia="zh-CN"/>
              </w:rPr>
            </w:pPr>
            <w:r>
              <w:rPr>
                <w:rFonts w:ascii="Times New Roman" w:hAnsi="Times New Roman"/>
                <w:color w:val="auto"/>
                <w:spacing w:val="-1"/>
                <w:lang w:eastAsia="zh-CN"/>
              </w:rPr>
              <w:t>建立全矿区的地下水长期动态监测计划，在矿区边界设立地下水位观测井，对地下水位进行实施监测。采取有效措施，避免露天疏干对高力罕河和彦吉嘎河的不利影响。对因采矿</w:t>
            </w:r>
            <w:r>
              <w:rPr>
                <w:rFonts w:ascii="Times New Roman" w:hAnsi="Times New Roman"/>
                <w:color w:val="auto"/>
                <w:spacing w:val="-2"/>
                <w:lang w:eastAsia="zh-CN"/>
              </w:rPr>
              <w:t>引起的周边人畜饮水困难问</w:t>
            </w:r>
            <w:r>
              <w:rPr>
                <w:rFonts w:ascii="Times New Roman" w:hAnsi="Times New Roman"/>
                <w:color w:val="auto"/>
                <w:spacing w:val="-1"/>
                <w:lang w:eastAsia="zh-CN"/>
              </w:rPr>
              <w:t>题，应及时采取措施加以解</w:t>
            </w:r>
            <w:r>
              <w:rPr>
                <w:rFonts w:ascii="Times New Roman" w:hAnsi="Times New Roman"/>
                <w:color w:val="auto"/>
                <w:spacing w:val="-12"/>
                <w:lang w:eastAsia="zh-CN"/>
              </w:rPr>
              <w:t>决。</w:t>
            </w:r>
          </w:p>
        </w:tc>
        <w:tc>
          <w:tcPr>
            <w:tcW w:w="2417" w:type="pct"/>
            <w:vAlign w:val="center"/>
          </w:tcPr>
          <w:p w14:paraId="3B6DA935">
            <w:pPr>
              <w:pStyle w:val="197"/>
              <w:jc w:val="both"/>
              <w:rPr>
                <w:rFonts w:ascii="Times New Roman" w:hAnsi="Times New Roman"/>
                <w:color w:val="auto"/>
                <w:lang w:eastAsia="zh-CN"/>
              </w:rPr>
            </w:pPr>
            <w:r>
              <w:rPr>
                <w:rFonts w:ascii="Times New Roman" w:hAnsi="Times New Roman"/>
                <w:color w:val="auto"/>
                <w:spacing w:val="-1"/>
                <w:lang w:eastAsia="zh-CN"/>
              </w:rPr>
              <w:t>建设单位设立了</w:t>
            </w:r>
            <w:r>
              <w:rPr>
                <w:rFonts w:ascii="Times New Roman" w:hAnsi="Times New Roman" w:cs="Times New Roman"/>
                <w:color w:val="auto"/>
                <w:spacing w:val="-1"/>
                <w:lang w:eastAsia="zh-CN"/>
              </w:rPr>
              <w:t>4</w:t>
            </w:r>
            <w:r>
              <w:rPr>
                <w:rFonts w:ascii="Times New Roman" w:hAnsi="Times New Roman"/>
                <w:color w:val="auto"/>
                <w:spacing w:val="-1"/>
                <w:lang w:eastAsia="zh-CN"/>
              </w:rPr>
              <w:t>座地下水长期观测井，对地</w:t>
            </w:r>
            <w:r>
              <w:rPr>
                <w:rFonts w:ascii="Times New Roman" w:hAnsi="Times New Roman"/>
                <w:color w:val="auto"/>
                <w:lang w:eastAsia="zh-CN"/>
              </w:rPr>
              <w:t>下水位进行动态监测；白音华三号矿目前已开</w:t>
            </w:r>
            <w:r>
              <w:rPr>
                <w:rFonts w:ascii="Times New Roman" w:hAnsi="Times New Roman"/>
                <w:color w:val="auto"/>
                <w:spacing w:val="-1"/>
                <w:lang w:eastAsia="zh-CN"/>
              </w:rPr>
              <w:t>采区域距离高力罕河和彦吉嘎河均在</w:t>
            </w:r>
            <w:r>
              <w:rPr>
                <w:rFonts w:ascii="Times New Roman" w:hAnsi="Times New Roman" w:cs="Times New Roman"/>
                <w:color w:val="auto"/>
                <w:spacing w:val="-1"/>
                <w:lang w:eastAsia="zh-CN"/>
              </w:rPr>
              <w:t>10km</w:t>
            </w:r>
            <w:r>
              <w:rPr>
                <w:rFonts w:ascii="Times New Roman" w:hAnsi="Times New Roman"/>
                <w:color w:val="auto"/>
                <w:spacing w:val="-1"/>
                <w:lang w:eastAsia="zh-CN"/>
              </w:rPr>
              <w:t>以</w:t>
            </w:r>
            <w:r>
              <w:rPr>
                <w:rFonts w:ascii="Times New Roman" w:hAnsi="Times New Roman"/>
                <w:color w:val="auto"/>
                <w:lang w:eastAsia="zh-CN"/>
              </w:rPr>
              <w:t>上，与两河流间又建设有白音华一号、二号和</w:t>
            </w:r>
            <w:r>
              <w:rPr>
                <w:rFonts w:ascii="Times New Roman" w:hAnsi="Times New Roman"/>
                <w:color w:val="auto"/>
                <w:spacing w:val="-2"/>
                <w:lang w:eastAsia="zh-CN"/>
              </w:rPr>
              <w:t>四号露天矿，且本项目</w:t>
            </w:r>
            <w:r>
              <w:rPr>
                <w:rFonts w:ascii="Times New Roman" w:hAnsi="Times New Roman" w:cs="Times New Roman"/>
                <w:color w:val="auto"/>
                <w:spacing w:val="-2"/>
                <w:lang w:eastAsia="zh-CN"/>
              </w:rPr>
              <w:t>2013</w:t>
            </w:r>
            <w:r>
              <w:rPr>
                <w:rFonts w:ascii="Times New Roman" w:hAnsi="Times New Roman"/>
                <w:color w:val="auto"/>
                <w:spacing w:val="-2"/>
                <w:lang w:eastAsia="zh-CN"/>
              </w:rPr>
              <w:t>年起已不再进行疏干，因此白音华三号露天矿开采对高力罕河和</w:t>
            </w:r>
            <w:r>
              <w:rPr>
                <w:rFonts w:ascii="Times New Roman" w:hAnsi="Times New Roman"/>
                <w:color w:val="auto"/>
                <w:lang w:eastAsia="zh-CN"/>
              </w:rPr>
              <w:t>彦吉嘎河影响较小。本项目开采区汇水已进入露天矿采掘场，作为矿坑水，处理后用于生态</w:t>
            </w:r>
            <w:r>
              <w:rPr>
                <w:rFonts w:ascii="Times New Roman" w:hAnsi="Times New Roman"/>
                <w:color w:val="auto"/>
                <w:spacing w:val="-1"/>
                <w:lang w:eastAsia="zh-CN"/>
              </w:rPr>
              <w:t>恢复。建设单位已对受露天开采影响</w:t>
            </w:r>
            <w:r>
              <w:rPr>
                <w:rFonts w:ascii="Times New Roman" w:hAnsi="Times New Roman" w:cs="Times New Roman"/>
                <w:color w:val="auto"/>
                <w:spacing w:val="-1"/>
                <w:lang w:eastAsia="zh-CN"/>
              </w:rPr>
              <w:t>2km</w:t>
            </w:r>
            <w:r>
              <w:rPr>
                <w:rFonts w:ascii="Times New Roman" w:hAnsi="Times New Roman"/>
                <w:color w:val="auto"/>
                <w:spacing w:val="-1"/>
                <w:lang w:eastAsia="zh-CN"/>
              </w:rPr>
              <w:t>范围</w:t>
            </w:r>
            <w:r>
              <w:rPr>
                <w:rFonts w:ascii="Times New Roman" w:hAnsi="Times New Roman"/>
                <w:color w:val="auto"/>
                <w:spacing w:val="-2"/>
                <w:lang w:eastAsia="zh-CN"/>
              </w:rPr>
              <w:t>的牧民实施了搬迁，同时制定了应急供水预</w:t>
            </w:r>
            <w:r>
              <w:rPr>
                <w:rFonts w:ascii="Times New Roman" w:hAnsi="Times New Roman"/>
                <w:color w:val="auto"/>
                <w:spacing w:val="-3"/>
                <w:lang w:eastAsia="zh-CN"/>
              </w:rPr>
              <w:t>案，因此不会造成周边人畜饮水困难。</w:t>
            </w:r>
          </w:p>
        </w:tc>
        <w:tc>
          <w:tcPr>
            <w:tcW w:w="642" w:type="pct"/>
            <w:vAlign w:val="center"/>
          </w:tcPr>
          <w:p w14:paraId="79012C45">
            <w:pPr>
              <w:pStyle w:val="197"/>
              <w:jc w:val="both"/>
              <w:rPr>
                <w:rFonts w:ascii="Times New Roman" w:hAnsi="Times New Roman"/>
                <w:color w:val="auto"/>
                <w:lang w:eastAsia="zh-CN"/>
              </w:rPr>
            </w:pPr>
            <w:r>
              <w:rPr>
                <w:rFonts w:ascii="Times New Roman" w:hAnsi="Times New Roman"/>
                <w:color w:val="auto"/>
                <w:spacing w:val="-3"/>
                <w:lang w:eastAsia="zh-CN"/>
              </w:rPr>
              <w:t>落实了矿</w:t>
            </w:r>
            <w:r>
              <w:rPr>
                <w:rFonts w:ascii="Times New Roman" w:hAnsi="Times New Roman"/>
                <w:color w:val="auto"/>
                <w:spacing w:val="-2"/>
                <w:lang w:eastAsia="zh-CN"/>
              </w:rPr>
              <w:t>区规划环评的要求</w:t>
            </w:r>
          </w:p>
        </w:tc>
      </w:tr>
      <w:tr w14:paraId="11FACA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24" w:hRule="atLeast"/>
        </w:trPr>
        <w:tc>
          <w:tcPr>
            <w:tcW w:w="259" w:type="pct"/>
            <w:vAlign w:val="center"/>
          </w:tcPr>
          <w:p w14:paraId="1A25EF5F">
            <w:pPr>
              <w:adjustRightInd w:val="0"/>
              <w:snapToGrid w:val="0"/>
              <w:jc w:val="center"/>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3</w:t>
            </w:r>
          </w:p>
        </w:tc>
        <w:tc>
          <w:tcPr>
            <w:tcW w:w="1682" w:type="pct"/>
            <w:vAlign w:val="center"/>
          </w:tcPr>
          <w:p w14:paraId="3C5CD199">
            <w:pPr>
              <w:pStyle w:val="197"/>
              <w:jc w:val="both"/>
              <w:rPr>
                <w:rFonts w:ascii="Times New Roman" w:hAnsi="Times New Roman"/>
                <w:color w:val="auto"/>
                <w:lang w:eastAsia="zh-CN"/>
              </w:rPr>
            </w:pPr>
            <w:r>
              <w:rPr>
                <w:rFonts w:ascii="Times New Roman" w:hAnsi="Times New Roman"/>
                <w:color w:val="auto"/>
                <w:spacing w:val="-1"/>
                <w:lang w:eastAsia="zh-CN"/>
              </w:rPr>
              <w:t>加强污废水综合利用，疏干水应处理达标后作为生产生活用水和维护草原生态植被的生态用水，多余部分可排入高力罕河、季节性水泡子等。工业场地生产生活污水经处理后用于</w:t>
            </w:r>
            <w:r>
              <w:rPr>
                <w:rFonts w:ascii="Times New Roman" w:hAnsi="Times New Roman"/>
                <w:color w:val="auto"/>
                <w:spacing w:val="-5"/>
                <w:lang w:eastAsia="zh-CN"/>
              </w:rPr>
              <w:t>矿区绿化抑尘等。</w:t>
            </w:r>
          </w:p>
        </w:tc>
        <w:tc>
          <w:tcPr>
            <w:tcW w:w="2417" w:type="pct"/>
            <w:vAlign w:val="center"/>
          </w:tcPr>
          <w:p w14:paraId="4FE1BC5D">
            <w:pPr>
              <w:pStyle w:val="197"/>
              <w:jc w:val="both"/>
              <w:rPr>
                <w:rFonts w:ascii="Times New Roman" w:hAnsi="Times New Roman"/>
                <w:color w:val="auto"/>
                <w:lang w:eastAsia="zh-CN"/>
              </w:rPr>
            </w:pPr>
            <w:r>
              <w:rPr>
                <w:rFonts w:ascii="Times New Roman" w:hAnsi="Times New Roman"/>
                <w:color w:val="auto"/>
                <w:spacing w:val="-1"/>
                <w:lang w:eastAsia="zh-CN"/>
              </w:rPr>
              <w:t>本项目</w:t>
            </w:r>
            <w:r>
              <w:rPr>
                <w:rFonts w:hint="eastAsia" w:ascii="Times New Roman" w:hAnsi="Times New Roman"/>
                <w:color w:val="auto"/>
                <w:spacing w:val="-1"/>
                <w:lang w:eastAsia="zh-CN"/>
              </w:rPr>
              <w:t>仅为排土场扩增项目，不涉及规划环评规定内容</w:t>
            </w:r>
          </w:p>
        </w:tc>
        <w:tc>
          <w:tcPr>
            <w:tcW w:w="642" w:type="pct"/>
            <w:vAlign w:val="center"/>
          </w:tcPr>
          <w:p w14:paraId="22041733">
            <w:pPr>
              <w:pStyle w:val="197"/>
              <w:jc w:val="both"/>
              <w:rPr>
                <w:rFonts w:ascii="Times New Roman" w:hAnsi="Times New Roman"/>
                <w:color w:val="auto"/>
                <w:lang w:eastAsia="zh-CN"/>
              </w:rPr>
            </w:pPr>
            <w:r>
              <w:rPr>
                <w:rFonts w:hint="eastAsia" w:ascii="Times New Roman" w:hAnsi="Times New Roman"/>
                <w:color w:val="auto"/>
                <w:spacing w:val="-3"/>
                <w:lang w:eastAsia="zh-CN"/>
              </w:rPr>
              <w:t>/</w:t>
            </w:r>
          </w:p>
        </w:tc>
      </w:tr>
      <w:tr w14:paraId="7F3B82E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259" w:type="pct"/>
            <w:vAlign w:val="center"/>
          </w:tcPr>
          <w:p w14:paraId="5D275734">
            <w:pPr>
              <w:adjustRightInd w:val="0"/>
              <w:snapToGrid w:val="0"/>
              <w:jc w:val="center"/>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4</w:t>
            </w:r>
          </w:p>
        </w:tc>
        <w:tc>
          <w:tcPr>
            <w:tcW w:w="1682" w:type="pct"/>
            <w:vAlign w:val="center"/>
          </w:tcPr>
          <w:p w14:paraId="49493BFC">
            <w:pPr>
              <w:pStyle w:val="197"/>
              <w:jc w:val="both"/>
              <w:rPr>
                <w:rFonts w:ascii="Times New Roman" w:hAnsi="Times New Roman" w:cs="Times New Roman"/>
                <w:color w:val="auto"/>
                <w:lang w:eastAsia="zh-CN"/>
              </w:rPr>
            </w:pPr>
            <w:r>
              <w:rPr>
                <w:rFonts w:ascii="Times New Roman" w:hAnsi="Times New Roman"/>
                <w:color w:val="auto"/>
                <w:spacing w:val="-1"/>
                <w:lang w:eastAsia="zh-CN"/>
              </w:rPr>
              <w:t>制定固体废物的综合利用规划。煤矸石、粉煤灰、灰渣的综合利用与安全处置率应达</w:t>
            </w:r>
            <w:r>
              <w:rPr>
                <w:rFonts w:ascii="Times New Roman" w:hAnsi="Times New Roman" w:cs="Times New Roman"/>
                <w:snapToGrid w:val="0"/>
                <w:color w:val="auto"/>
                <w:spacing w:val="-4"/>
                <w:lang w:eastAsia="zh-CN"/>
              </w:rPr>
              <w:t>100%</w:t>
            </w:r>
          </w:p>
        </w:tc>
        <w:tc>
          <w:tcPr>
            <w:tcW w:w="2417" w:type="pct"/>
            <w:vAlign w:val="center"/>
          </w:tcPr>
          <w:p w14:paraId="198F0113">
            <w:pPr>
              <w:pStyle w:val="197"/>
              <w:jc w:val="both"/>
              <w:rPr>
                <w:rFonts w:ascii="Times New Roman" w:hAnsi="Times New Roman"/>
                <w:color w:val="auto"/>
                <w:spacing w:val="-1"/>
                <w:lang w:eastAsia="zh-CN"/>
              </w:rPr>
            </w:pPr>
            <w:r>
              <w:rPr>
                <w:rFonts w:ascii="Times New Roman" w:hAnsi="Times New Roman"/>
                <w:color w:val="auto"/>
                <w:spacing w:val="-1"/>
                <w:lang w:eastAsia="zh-CN"/>
              </w:rPr>
              <w:t>剥离物固体废弃物均妥善处置，剥离物排入排土场，</w:t>
            </w:r>
            <w:r>
              <w:rPr>
                <w:rFonts w:hint="eastAsia" w:ascii="Times New Roman" w:hAnsi="Times New Roman"/>
                <w:color w:val="auto"/>
                <w:spacing w:val="-1"/>
                <w:lang w:eastAsia="zh-CN"/>
              </w:rPr>
              <w:t>本次为排土场的扩增项目，</w:t>
            </w:r>
          </w:p>
          <w:p w14:paraId="1E28F72B">
            <w:pPr>
              <w:pStyle w:val="197"/>
              <w:jc w:val="both"/>
              <w:rPr>
                <w:rFonts w:ascii="Times New Roman" w:hAnsi="Times New Roman"/>
                <w:color w:val="auto"/>
                <w:spacing w:val="-1"/>
                <w:lang w:eastAsia="zh-CN"/>
              </w:rPr>
            </w:pPr>
          </w:p>
        </w:tc>
        <w:tc>
          <w:tcPr>
            <w:tcW w:w="642" w:type="pct"/>
            <w:vAlign w:val="center"/>
          </w:tcPr>
          <w:p w14:paraId="249EE81E">
            <w:pPr>
              <w:pStyle w:val="197"/>
              <w:jc w:val="both"/>
              <w:rPr>
                <w:rFonts w:ascii="Times New Roman" w:hAnsi="Times New Roman"/>
                <w:color w:val="auto"/>
                <w:lang w:eastAsia="zh-CN"/>
              </w:rPr>
            </w:pPr>
            <w:r>
              <w:rPr>
                <w:rFonts w:ascii="Times New Roman" w:hAnsi="Times New Roman"/>
                <w:color w:val="auto"/>
                <w:spacing w:val="-3"/>
                <w:lang w:eastAsia="zh-CN"/>
              </w:rPr>
              <w:t>落实了矿</w:t>
            </w:r>
            <w:r>
              <w:rPr>
                <w:rFonts w:ascii="Times New Roman" w:hAnsi="Times New Roman"/>
                <w:color w:val="auto"/>
                <w:spacing w:val="-2"/>
                <w:lang w:eastAsia="zh-CN"/>
              </w:rPr>
              <w:t>区规划环评的要求</w:t>
            </w:r>
          </w:p>
        </w:tc>
      </w:tr>
      <w:tr w14:paraId="201A4AF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259" w:type="pct"/>
            <w:vAlign w:val="center"/>
          </w:tcPr>
          <w:p w14:paraId="291A37CE">
            <w:pPr>
              <w:adjustRightInd w:val="0"/>
              <w:snapToGrid w:val="0"/>
              <w:jc w:val="center"/>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5</w:t>
            </w:r>
          </w:p>
        </w:tc>
        <w:tc>
          <w:tcPr>
            <w:tcW w:w="1682" w:type="pct"/>
            <w:vAlign w:val="center"/>
          </w:tcPr>
          <w:p w14:paraId="6DDBA9C8">
            <w:pPr>
              <w:pStyle w:val="197"/>
              <w:jc w:val="both"/>
              <w:rPr>
                <w:rFonts w:ascii="Times New Roman" w:hAnsi="Times New Roman"/>
                <w:color w:val="auto"/>
                <w:lang w:eastAsia="zh-CN"/>
              </w:rPr>
            </w:pPr>
            <w:r>
              <w:rPr>
                <w:rFonts w:ascii="Times New Roman" w:hAnsi="Times New Roman"/>
                <w:color w:val="auto"/>
                <w:spacing w:val="-2"/>
                <w:lang w:eastAsia="zh-CN"/>
              </w:rPr>
              <w:t>结合露天矿开采对畜牧业所产</w:t>
            </w:r>
            <w:r>
              <w:rPr>
                <w:rFonts w:ascii="Times New Roman" w:hAnsi="Times New Roman"/>
                <w:color w:val="auto"/>
                <w:spacing w:val="-1"/>
                <w:lang w:eastAsia="zh-CN"/>
              </w:rPr>
              <w:t>生影响的程度、范围，统筹做</w:t>
            </w:r>
            <w:r>
              <w:rPr>
                <w:rFonts w:ascii="Times New Roman" w:hAnsi="Times New Roman"/>
                <w:color w:val="auto"/>
                <w:spacing w:val="5"/>
                <w:lang w:eastAsia="zh-CN"/>
              </w:rPr>
              <w:t>好受影响牧民的安置规划。</w:t>
            </w:r>
          </w:p>
        </w:tc>
        <w:tc>
          <w:tcPr>
            <w:tcW w:w="2417" w:type="pct"/>
            <w:vAlign w:val="center"/>
          </w:tcPr>
          <w:p w14:paraId="1F0D5698">
            <w:pPr>
              <w:pStyle w:val="197"/>
              <w:jc w:val="both"/>
              <w:rPr>
                <w:rFonts w:ascii="Times New Roman" w:hAnsi="Times New Roman"/>
                <w:color w:val="auto"/>
                <w:lang w:eastAsia="zh-CN"/>
              </w:rPr>
            </w:pPr>
            <w:r>
              <w:rPr>
                <w:rFonts w:ascii="Times New Roman" w:hAnsi="Times New Roman"/>
                <w:color w:val="auto"/>
                <w:spacing w:val="-1"/>
                <w:lang w:eastAsia="zh-CN"/>
              </w:rPr>
              <w:t>本项目</w:t>
            </w:r>
            <w:r>
              <w:rPr>
                <w:rFonts w:hint="eastAsia" w:ascii="Times New Roman" w:hAnsi="Times New Roman"/>
                <w:color w:val="auto"/>
                <w:spacing w:val="-1"/>
                <w:lang w:eastAsia="zh-CN"/>
              </w:rPr>
              <w:t>仅为排土场扩增项目，不涉及规划环评规定内容</w:t>
            </w:r>
          </w:p>
        </w:tc>
        <w:tc>
          <w:tcPr>
            <w:tcW w:w="642" w:type="pct"/>
            <w:vAlign w:val="center"/>
          </w:tcPr>
          <w:p w14:paraId="5DBFBF49">
            <w:pPr>
              <w:pStyle w:val="197"/>
              <w:jc w:val="both"/>
              <w:rPr>
                <w:rFonts w:ascii="Times New Roman" w:hAnsi="Times New Roman"/>
                <w:color w:val="auto"/>
                <w:lang w:eastAsia="zh-CN"/>
              </w:rPr>
            </w:pPr>
            <w:r>
              <w:rPr>
                <w:rFonts w:hint="eastAsia" w:ascii="Times New Roman" w:hAnsi="Times New Roman"/>
                <w:color w:val="auto"/>
                <w:spacing w:val="-3"/>
                <w:lang w:eastAsia="zh-CN"/>
              </w:rPr>
              <w:t>/</w:t>
            </w:r>
          </w:p>
        </w:tc>
      </w:tr>
    </w:tbl>
    <w:p w14:paraId="2BBA6103">
      <w:pPr>
        <w:adjustRightInd w:val="0"/>
        <w:snapToGrid w:val="0"/>
        <w:spacing w:line="360" w:lineRule="auto"/>
        <w:outlineLvl w:val="2"/>
        <w:rPr>
          <w:rFonts w:ascii="Times New Roman" w:hAnsi="Times New Roman" w:eastAsia="宋体"/>
          <w:b/>
          <w:bCs/>
          <w:sz w:val="24"/>
          <w:szCs w:val="24"/>
        </w:rPr>
      </w:pPr>
      <w:r>
        <w:rPr>
          <w:rFonts w:hint="eastAsia" w:ascii="Times New Roman" w:hAnsi="Times New Roman" w:eastAsia="宋体"/>
          <w:b/>
          <w:bCs/>
          <w:sz w:val="24"/>
          <w:szCs w:val="24"/>
        </w:rPr>
        <w:t>1.4.6“三线一单”符合性分析</w:t>
      </w:r>
      <w:bookmarkEnd w:id="30"/>
    </w:p>
    <w:p w14:paraId="282878EC">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项目根据《〈锡林郭勒盟生态环境保护委员会关于实施“三线一单”生态环境分区管控的意见〉修改单（2023年版）》和《锡林郭勒盟生态环境准入清单（2023年版）》进行比对，项目建设符合以上“三线一单”。</w:t>
      </w:r>
    </w:p>
    <w:p w14:paraId="33B3BE7E">
      <w:pPr>
        <w:adjustRightInd w:val="0"/>
        <w:snapToGrid w:val="0"/>
        <w:spacing w:line="360" w:lineRule="auto"/>
        <w:ind w:firstLine="424" w:firstLineChars="177"/>
        <w:rPr>
          <w:rFonts w:ascii="Times New Roman" w:hAnsi="Times New Roman" w:eastAsia="宋体"/>
          <w:sz w:val="24"/>
        </w:rPr>
      </w:pPr>
      <w:r>
        <w:rPr>
          <w:rFonts w:hint="eastAsia" w:ascii="Times New Roman" w:hAnsi="Times New Roman" w:eastAsia="宋体"/>
          <w:sz w:val="24"/>
        </w:rPr>
        <w:t>（1）生态保护红线</w:t>
      </w:r>
    </w:p>
    <w:p w14:paraId="119FA990">
      <w:pPr>
        <w:adjustRightInd w:val="0"/>
        <w:snapToGrid w:val="0"/>
        <w:spacing w:line="360" w:lineRule="auto"/>
        <w:ind w:firstLine="480" w:firstLineChars="200"/>
        <w:rPr>
          <w:rFonts w:ascii="Times New Roman" w:hAnsi="Times New Roman" w:eastAsia="宋体" w:cs="Times New Roman"/>
          <w:sz w:val="24"/>
          <w:szCs w:val="24"/>
        </w:rPr>
        <w:sectPr>
          <w:footerReference r:id="rId5" w:type="default"/>
          <w:pgSz w:w="11906" w:h="16838"/>
          <w:pgMar w:top="1440" w:right="1800" w:bottom="1440" w:left="1800" w:header="851" w:footer="992" w:gutter="0"/>
          <w:pgNumType w:start="1"/>
          <w:cols w:space="425" w:num="1"/>
          <w:docGrid w:type="lines" w:linePitch="312" w:charSpace="0"/>
        </w:sectPr>
      </w:pPr>
      <w:r>
        <w:rPr>
          <w:rFonts w:hint="eastAsia" w:ascii="Times New Roman" w:hAnsi="Times New Roman" w:eastAsia="宋体" w:cs="Times New Roman"/>
          <w:sz w:val="24"/>
          <w:szCs w:val="24"/>
        </w:rPr>
        <w:t>经调查本项目评价范围内无饮用水水源地、自然保护区、风景名胜区等特殊环境敏感区，不涉及重要生态功能区、生态敏感脆弱区、禁止开发区域以及其他各类保护地，不在上述“五区、九带、多点”的生态安全格局范围内，对照‘锡林郭勒盟生态保护红线分布图’，详见图1</w:t>
      </w:r>
      <w:r>
        <w:rPr>
          <w:rFonts w:ascii="Times New Roman" w:hAnsi="Times New Roman" w:eastAsia="宋体" w:cs="Times New Roman"/>
          <w:sz w:val="24"/>
          <w:szCs w:val="24"/>
        </w:rPr>
        <w:t>.4-1</w:t>
      </w:r>
      <w:r>
        <w:rPr>
          <w:rFonts w:hint="eastAsia" w:ascii="Times New Roman" w:hAnsi="Times New Roman" w:eastAsia="宋体" w:cs="Times New Roman"/>
          <w:sz w:val="24"/>
          <w:szCs w:val="24"/>
        </w:rPr>
        <w:t>，本项目所在位置不在生态保护红线范围内。</w:t>
      </w:r>
    </w:p>
    <w:p w14:paraId="3538BF39">
      <w:pPr>
        <w:spacing w:line="500" w:lineRule="exact"/>
        <w:ind w:firstLine="420" w:firstLineChars="200"/>
        <w:rPr>
          <w:rFonts w:ascii="Times New Roman" w:hAnsi="Times New Roman" w:eastAsia="宋体" w:cs="Times New Roman"/>
          <w:sz w:val="24"/>
          <w:szCs w:val="24"/>
        </w:rPr>
      </w:pPr>
      <w:r>
        <w:rPr>
          <w:rFonts w:ascii="Times New Roman" w:hAnsi="Times New Roman" w:eastAsia="宋体"/>
        </w:rPr>
        <w:drawing>
          <wp:anchor distT="0" distB="0" distL="114300" distR="114300" simplePos="0" relativeHeight="251662336" behindDoc="0" locked="0" layoutInCell="1" allowOverlap="1">
            <wp:simplePos x="0" y="0"/>
            <wp:positionH relativeFrom="column">
              <wp:posOffset>984250</wp:posOffset>
            </wp:positionH>
            <wp:positionV relativeFrom="paragraph">
              <wp:posOffset>-120650</wp:posOffset>
            </wp:positionV>
            <wp:extent cx="7149465" cy="5054600"/>
            <wp:effectExtent l="0" t="0" r="0" b="0"/>
            <wp:wrapNone/>
            <wp:docPr id="1077555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55194"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49465" cy="5054600"/>
                    </a:xfrm>
                    <a:prstGeom prst="rect">
                      <a:avLst/>
                    </a:prstGeom>
                  </pic:spPr>
                </pic:pic>
              </a:graphicData>
            </a:graphic>
          </wp:anchor>
        </w:drawing>
      </w:r>
    </w:p>
    <w:p w14:paraId="5D0CB33D">
      <w:pPr>
        <w:rPr>
          <w:rFonts w:ascii="Times New Roman" w:hAnsi="Times New Roman" w:eastAsia="宋体" w:cs="Times New Roman"/>
          <w:sz w:val="24"/>
          <w:szCs w:val="24"/>
        </w:rPr>
      </w:pPr>
    </w:p>
    <w:p w14:paraId="4B451A94">
      <w:pPr>
        <w:rPr>
          <w:rFonts w:ascii="Times New Roman" w:hAnsi="Times New Roman" w:eastAsia="宋体" w:cs="Times New Roman"/>
          <w:sz w:val="24"/>
          <w:szCs w:val="24"/>
        </w:rPr>
      </w:pPr>
    </w:p>
    <w:p w14:paraId="35197D6D">
      <w:pPr>
        <w:rPr>
          <w:rFonts w:ascii="Times New Roman" w:hAnsi="Times New Roman" w:eastAsia="宋体" w:cs="Times New Roman"/>
          <w:sz w:val="24"/>
          <w:szCs w:val="24"/>
        </w:rPr>
      </w:pPr>
    </w:p>
    <w:p w14:paraId="2DED9A63">
      <w:pPr>
        <w:rPr>
          <w:rFonts w:ascii="Times New Roman" w:hAnsi="Times New Roman" w:eastAsia="宋体" w:cs="Times New Roman"/>
          <w:sz w:val="24"/>
          <w:szCs w:val="24"/>
        </w:rPr>
      </w:pPr>
    </w:p>
    <w:p w14:paraId="0F488F00">
      <w:pPr>
        <w:rPr>
          <w:rFonts w:ascii="Times New Roman" w:hAnsi="Times New Roman" w:eastAsia="宋体" w:cs="Times New Roman"/>
          <w:sz w:val="24"/>
          <w:szCs w:val="24"/>
        </w:rPr>
      </w:pPr>
    </w:p>
    <w:p w14:paraId="6DA2ADF7">
      <w:pPr>
        <w:rPr>
          <w:rFonts w:ascii="Times New Roman" w:hAnsi="Times New Roman" w:eastAsia="宋体" w:cs="Times New Roman"/>
          <w:sz w:val="24"/>
          <w:szCs w:val="24"/>
        </w:rPr>
      </w:pPr>
    </w:p>
    <w:p w14:paraId="14F8DB10">
      <w:pPr>
        <w:rPr>
          <w:rFonts w:ascii="Times New Roman" w:hAnsi="Times New Roman" w:eastAsia="宋体" w:cs="Times New Roman"/>
          <w:sz w:val="24"/>
          <w:szCs w:val="24"/>
        </w:rPr>
      </w:pPr>
    </w:p>
    <w:p w14:paraId="29F8B1E1">
      <w:pPr>
        <w:rPr>
          <w:rFonts w:ascii="Times New Roman" w:hAnsi="Times New Roman" w:eastAsia="宋体" w:cs="Times New Roman"/>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63360" behindDoc="0" locked="0" layoutInCell="1" allowOverlap="1">
                <wp:simplePos x="0" y="0"/>
                <wp:positionH relativeFrom="column">
                  <wp:posOffset>4076700</wp:posOffset>
                </wp:positionH>
                <wp:positionV relativeFrom="paragraph">
                  <wp:posOffset>17780</wp:posOffset>
                </wp:positionV>
                <wp:extent cx="909320" cy="268605"/>
                <wp:effectExtent l="0" t="0" r="652780" b="188595"/>
                <wp:wrapNone/>
                <wp:docPr id="1879202" name="对话气泡: 矩形 2"/>
                <wp:cNvGraphicFramePr/>
                <a:graphic xmlns:a="http://schemas.openxmlformats.org/drawingml/2006/main">
                  <a:graphicData uri="http://schemas.microsoft.com/office/word/2010/wordprocessingShape">
                    <wps:wsp>
                      <wps:cNvSpPr/>
                      <wps:spPr>
                        <a:xfrm>
                          <a:off x="0" y="0"/>
                          <a:ext cx="909320" cy="268605"/>
                        </a:xfrm>
                        <a:prstGeom prst="wedgeRectCallout">
                          <a:avLst>
                            <a:gd name="adj1" fmla="val 111766"/>
                            <a:gd name="adj2" fmla="val 100881"/>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576C63">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 o:spid="_x0000_s1026" o:spt="61" type="#_x0000_t61" style="position:absolute;left:0pt;margin-left:321pt;margin-top:1.4pt;height:21.15pt;width:71.6pt;z-index:251663360;v-text-anchor:middle;mso-width-relative:page;mso-height-relative:page;" filled="f" stroked="t" coordsize="21600,21600" o:gfxdata="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Waufh1wAAAAgBAAAPAAAAAAAAAAEAIAAA&#10;ACIAAABkcnMvZG93bnJldi54bWxQSwECFAAUAAAACACHTuJAl8AG/rgCAABIBQAADgAAAAAAAAAB&#10;ACAAAAAmAQAAZHJzL2Uyb0RvYy54bWxQSwUGAAAAAAYABgBZAQAAUAYAAAAA&#10;" adj="34941,32590">
                <v:fill on="f" focussize="0,0"/>
                <v:stroke weight="1pt" color="#FF0000 [3204]" miterlimit="8" joinstyle="miter"/>
                <v:imagedata o:title=""/>
                <o:lock v:ext="edit" aspectratio="f"/>
                <v:textbox>
                  <w:txbxContent>
                    <w:p w14:paraId="41576C63">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p>
    <w:p w14:paraId="44CCE000">
      <w:pPr>
        <w:rPr>
          <w:rFonts w:ascii="Times New Roman" w:hAnsi="Times New Roman" w:eastAsia="宋体" w:cs="Times New Roman"/>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66432" behindDoc="0" locked="0" layoutInCell="1" allowOverlap="1">
                <wp:simplePos x="0" y="0"/>
                <wp:positionH relativeFrom="column">
                  <wp:posOffset>5528945</wp:posOffset>
                </wp:positionH>
                <wp:positionV relativeFrom="paragraph">
                  <wp:posOffset>182245</wp:posOffset>
                </wp:positionV>
                <wp:extent cx="45720" cy="45720"/>
                <wp:effectExtent l="0" t="0" r="12065" b="12065"/>
                <wp:wrapNone/>
                <wp:docPr id="1747938809" name="矩形 33"/>
                <wp:cNvGraphicFramePr/>
                <a:graphic xmlns:a="http://schemas.openxmlformats.org/drawingml/2006/main">
                  <a:graphicData uri="http://schemas.microsoft.com/office/word/2010/wordprocessingShape">
                    <wps:wsp>
                      <wps:cNvSpPr/>
                      <wps:spPr>
                        <a:xfrm>
                          <a:off x="0" y="0"/>
                          <a:ext cx="45719" cy="45719"/>
                        </a:xfrm>
                        <a:prstGeom prst="rect">
                          <a:avLst/>
                        </a:prstGeom>
                        <a:solidFill>
                          <a:schemeClr val="bg1"/>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3" o:spid="_x0000_s1026" o:spt="1" style="position:absolute;left:0pt;margin-left:435.35pt;margin-top:14.35pt;height:3.6pt;width:3.6pt;z-index:251666432;v-text-anchor:middle;mso-width-relative:page;mso-height-relative:page;" fillcolor="#FFFFFF [3212]" filled="t" stroked="t" coordsize="21600,21600" o:gfxdata="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RhnNNkAAAAJAQAADwAAAAAAAAABACAAAAAiAAAAZHJzL2Rv&#10;d25yZXYueG1sUEsBAhQAFAAAAAgAh07iQPw0DI5yAgAA+wQAAA4AAAAAAAAAAQAgAAAAKAEAAGRy&#10;cy9lMm9Eb2MueG1sUEsFBgAAAAAGAAYAWQEAAAwGAAAAAA==&#10;">
                <v:fill on="t" focussize="0,0"/>
                <v:stroke weight="1pt" color="#FF0000 [3204]" miterlimit="8" joinstyle="miter"/>
                <v:imagedata o:title=""/>
                <o:lock v:ext="edit" aspectratio="f"/>
              </v:rect>
            </w:pict>
          </mc:Fallback>
        </mc:AlternateContent>
      </w:r>
    </w:p>
    <w:p w14:paraId="02BA42FC">
      <w:pPr>
        <w:rPr>
          <w:rFonts w:ascii="Times New Roman" w:hAnsi="Times New Roman" w:eastAsia="宋体" w:cs="Times New Roman"/>
          <w:sz w:val="24"/>
          <w:szCs w:val="24"/>
        </w:rPr>
      </w:pPr>
    </w:p>
    <w:p w14:paraId="3EA86F00">
      <w:pPr>
        <w:rPr>
          <w:rFonts w:ascii="Times New Roman" w:hAnsi="Times New Roman" w:eastAsia="宋体" w:cs="Times New Roman"/>
          <w:sz w:val="24"/>
          <w:szCs w:val="24"/>
        </w:rPr>
      </w:pPr>
    </w:p>
    <w:p w14:paraId="5EB72858">
      <w:pPr>
        <w:rPr>
          <w:rFonts w:ascii="Times New Roman" w:hAnsi="Times New Roman" w:eastAsia="宋体" w:cs="Times New Roman"/>
          <w:sz w:val="24"/>
          <w:szCs w:val="24"/>
        </w:rPr>
      </w:pPr>
    </w:p>
    <w:p w14:paraId="3393A48A">
      <w:pPr>
        <w:rPr>
          <w:rFonts w:ascii="Times New Roman" w:hAnsi="Times New Roman" w:eastAsia="宋体" w:cs="Times New Roman"/>
          <w:sz w:val="24"/>
          <w:szCs w:val="24"/>
        </w:rPr>
      </w:pPr>
    </w:p>
    <w:p w14:paraId="421C238A">
      <w:pPr>
        <w:rPr>
          <w:rFonts w:ascii="Times New Roman" w:hAnsi="Times New Roman" w:eastAsia="宋体" w:cs="Times New Roman"/>
          <w:sz w:val="24"/>
          <w:szCs w:val="24"/>
        </w:rPr>
      </w:pPr>
    </w:p>
    <w:p w14:paraId="4C8C4411">
      <w:pPr>
        <w:rPr>
          <w:rFonts w:ascii="Times New Roman" w:hAnsi="Times New Roman" w:eastAsia="宋体" w:cs="Times New Roman"/>
          <w:sz w:val="24"/>
          <w:szCs w:val="24"/>
        </w:rPr>
      </w:pPr>
    </w:p>
    <w:p w14:paraId="3C1C1F56">
      <w:pPr>
        <w:rPr>
          <w:rFonts w:ascii="Times New Roman" w:hAnsi="Times New Roman" w:eastAsia="宋体" w:cs="Times New Roman"/>
          <w:sz w:val="24"/>
          <w:szCs w:val="24"/>
        </w:rPr>
      </w:pPr>
    </w:p>
    <w:p w14:paraId="1DEAF3F2">
      <w:pPr>
        <w:rPr>
          <w:rFonts w:ascii="Times New Roman" w:hAnsi="Times New Roman" w:eastAsia="宋体" w:cs="Times New Roman"/>
          <w:sz w:val="24"/>
          <w:szCs w:val="24"/>
        </w:rPr>
      </w:pPr>
    </w:p>
    <w:p w14:paraId="599D4C40">
      <w:pPr>
        <w:rPr>
          <w:rFonts w:ascii="Times New Roman" w:hAnsi="Times New Roman" w:eastAsia="宋体" w:cs="Times New Roman"/>
          <w:sz w:val="24"/>
          <w:szCs w:val="24"/>
        </w:rPr>
      </w:pPr>
    </w:p>
    <w:p w14:paraId="02831C14">
      <w:pPr>
        <w:rPr>
          <w:rFonts w:ascii="Times New Roman" w:hAnsi="Times New Roman" w:eastAsia="宋体" w:cs="Times New Roman"/>
          <w:sz w:val="24"/>
          <w:szCs w:val="24"/>
        </w:rPr>
      </w:pPr>
    </w:p>
    <w:p w14:paraId="7AD8E329">
      <w:pPr>
        <w:rPr>
          <w:rFonts w:ascii="Times New Roman" w:hAnsi="Times New Roman" w:eastAsia="宋体" w:cs="Times New Roman"/>
          <w:sz w:val="24"/>
          <w:szCs w:val="24"/>
        </w:rPr>
      </w:pPr>
    </w:p>
    <w:p w14:paraId="6D8F8911">
      <w:pPr>
        <w:rPr>
          <w:rFonts w:ascii="Times New Roman" w:hAnsi="Times New Roman" w:eastAsia="宋体" w:cs="Times New Roman"/>
          <w:sz w:val="24"/>
          <w:szCs w:val="24"/>
        </w:rPr>
      </w:pPr>
    </w:p>
    <w:p w14:paraId="368A349B">
      <w:pPr>
        <w:rPr>
          <w:rFonts w:ascii="Times New Roman" w:hAnsi="Times New Roman" w:eastAsia="宋体" w:cs="Times New Roman"/>
          <w:sz w:val="24"/>
          <w:szCs w:val="24"/>
        </w:rPr>
      </w:pPr>
    </w:p>
    <w:p w14:paraId="6F10F9A5">
      <w:pPr>
        <w:rPr>
          <w:rFonts w:ascii="Times New Roman" w:hAnsi="Times New Roman" w:eastAsia="宋体" w:cs="Times New Roman"/>
          <w:sz w:val="24"/>
          <w:szCs w:val="24"/>
        </w:rPr>
      </w:pPr>
    </w:p>
    <w:p w14:paraId="794618E3">
      <w:pPr>
        <w:rPr>
          <w:rFonts w:ascii="Times New Roman" w:hAnsi="Times New Roman" w:eastAsia="宋体" w:cs="Times New Roman"/>
          <w:sz w:val="24"/>
          <w:szCs w:val="24"/>
        </w:rPr>
      </w:pPr>
    </w:p>
    <w:p w14:paraId="1135B6AD">
      <w:pPr>
        <w:tabs>
          <w:tab w:val="left" w:pos="6272"/>
        </w:tabs>
        <w:rPr>
          <w:rFonts w:ascii="Times New Roman" w:hAnsi="Times New Roman" w:eastAsia="宋体" w:cs="Times New Roman"/>
          <w:b/>
          <w:bCs/>
          <w:sz w:val="24"/>
          <w:szCs w:val="24"/>
        </w:rPr>
      </w:pPr>
      <w:r>
        <w:rPr>
          <w:rFonts w:ascii="Times New Roman" w:hAnsi="Times New Roman" w:eastAsia="宋体" w:cs="Times New Roman"/>
          <w:sz w:val="24"/>
          <w:szCs w:val="24"/>
        </w:rPr>
        <w:tab/>
      </w:r>
      <w:r>
        <w:rPr>
          <w:rFonts w:hint="eastAsia" w:ascii="Times New Roman" w:hAnsi="Times New Roman" w:eastAsia="宋体" w:cs="Times New Roman"/>
          <w:b/>
          <w:bCs/>
          <w:sz w:val="24"/>
          <w:szCs w:val="24"/>
        </w:rPr>
        <w:t>图1</w:t>
      </w:r>
      <w:r>
        <w:rPr>
          <w:rFonts w:ascii="Times New Roman" w:hAnsi="Times New Roman" w:eastAsia="宋体" w:cs="Times New Roman"/>
          <w:b/>
          <w:bCs/>
          <w:sz w:val="24"/>
          <w:szCs w:val="24"/>
        </w:rPr>
        <w:t>.4-1</w:t>
      </w:r>
      <w:r>
        <w:rPr>
          <w:rFonts w:hint="eastAsia" w:ascii="Times New Roman" w:hAnsi="Times New Roman" w:eastAsia="宋体" w:cs="Times New Roman"/>
          <w:b/>
          <w:bCs/>
          <w:sz w:val="24"/>
          <w:szCs w:val="24"/>
        </w:rPr>
        <w:t>锡林郭勒盟生态保护红线图</w:t>
      </w:r>
    </w:p>
    <w:p w14:paraId="54ADC837">
      <w:pPr>
        <w:rPr>
          <w:rFonts w:ascii="Times New Roman" w:hAnsi="Times New Roman" w:eastAsia="宋体" w:cs="Times New Roman"/>
          <w:sz w:val="24"/>
          <w:szCs w:val="24"/>
        </w:rPr>
        <w:sectPr>
          <w:pgSz w:w="16838" w:h="11906" w:orient="landscape"/>
          <w:pgMar w:top="1797" w:right="1440" w:bottom="1797" w:left="1440" w:header="851" w:footer="992" w:gutter="0"/>
          <w:pgNumType w:start="9"/>
          <w:cols w:space="425" w:num="1"/>
          <w:docGrid w:type="lines" w:linePitch="312" w:charSpace="0"/>
        </w:sectPr>
      </w:pPr>
    </w:p>
    <w:p w14:paraId="29E6B6C1">
      <w:pPr>
        <w:spacing w:line="520" w:lineRule="exact"/>
        <w:ind w:firstLine="480" w:firstLineChars="200"/>
        <w:rPr>
          <w:rFonts w:ascii="Times New Roman" w:hAnsi="Times New Roman" w:eastAsia="宋体" w:cs="宋体"/>
          <w:b/>
          <w:bCs/>
          <w:sz w:val="23"/>
          <w:szCs w:val="23"/>
        </w:rPr>
      </w:pPr>
      <w:r>
        <w:rPr>
          <w:rFonts w:hint="eastAsia" w:ascii="Times New Roman" w:hAnsi="Times New Roman" w:eastAsia="宋体"/>
          <w:sz w:val="24"/>
        </w:rPr>
        <w:t>（2）</w:t>
      </w:r>
      <w:r>
        <w:rPr>
          <w:rFonts w:ascii="Times New Roman" w:hAnsi="Times New Roman" w:eastAsia="宋体"/>
          <w:sz w:val="24"/>
        </w:rPr>
        <w:t>环境质量底线</w:t>
      </w:r>
    </w:p>
    <w:p w14:paraId="12FDDC9D">
      <w:pPr>
        <w:widowControl/>
        <w:spacing w:line="360" w:lineRule="auto"/>
        <w:ind w:firstLine="48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根据项目所在地环境现状调查，项目区域内各监测点TSP、PM</w:t>
      </w:r>
      <w:r>
        <w:rPr>
          <w:rFonts w:hint="eastAsia" w:ascii="Times New Roman" w:hAnsi="Times New Roman" w:eastAsia="宋体" w:cs="宋体"/>
          <w:kern w:val="0"/>
          <w:sz w:val="24"/>
          <w:szCs w:val="24"/>
          <w:vertAlign w:val="subscript"/>
        </w:rPr>
        <w:t>10</w:t>
      </w:r>
      <w:r>
        <w:rPr>
          <w:rFonts w:hint="eastAsia" w:ascii="Times New Roman" w:hAnsi="Times New Roman" w:eastAsia="宋体" w:cs="宋体"/>
          <w:kern w:val="0"/>
          <w:sz w:val="24"/>
          <w:szCs w:val="24"/>
        </w:rPr>
        <w:t>、PM</w:t>
      </w:r>
      <w:r>
        <w:rPr>
          <w:rFonts w:hint="eastAsia" w:ascii="Times New Roman" w:hAnsi="Times New Roman" w:eastAsia="宋体" w:cs="宋体"/>
          <w:kern w:val="0"/>
          <w:sz w:val="24"/>
          <w:szCs w:val="24"/>
          <w:vertAlign w:val="subscript"/>
        </w:rPr>
        <w:t>2.5</w:t>
      </w:r>
      <w:r>
        <w:rPr>
          <w:rFonts w:hint="eastAsia" w:ascii="Times New Roman" w:hAnsi="Times New Roman" w:eastAsia="宋体" w:cs="宋体"/>
          <w:kern w:val="0"/>
          <w:sz w:val="24"/>
          <w:szCs w:val="24"/>
        </w:rPr>
        <w:t>、SO</w:t>
      </w:r>
      <w:r>
        <w:rPr>
          <w:rFonts w:hint="eastAsia" w:ascii="Times New Roman" w:hAnsi="Times New Roman" w:eastAsia="宋体" w:cs="宋体"/>
          <w:kern w:val="0"/>
          <w:sz w:val="24"/>
          <w:szCs w:val="24"/>
          <w:vertAlign w:val="subscript"/>
        </w:rPr>
        <w:t>2</w:t>
      </w:r>
      <w:r>
        <w:rPr>
          <w:rFonts w:hint="eastAsia" w:ascii="Times New Roman" w:hAnsi="Times New Roman" w:eastAsia="宋体" w:cs="宋体"/>
          <w:kern w:val="0"/>
          <w:sz w:val="24"/>
          <w:szCs w:val="24"/>
        </w:rPr>
        <w:t>、 NO</w:t>
      </w:r>
      <w:r>
        <w:rPr>
          <w:rFonts w:hint="eastAsia" w:ascii="Times New Roman" w:hAnsi="Times New Roman" w:eastAsia="宋体" w:cs="宋体"/>
          <w:kern w:val="0"/>
          <w:sz w:val="24"/>
          <w:szCs w:val="24"/>
          <w:vertAlign w:val="subscript"/>
        </w:rPr>
        <w:t>2</w:t>
      </w:r>
      <w:r>
        <w:rPr>
          <w:rFonts w:hint="eastAsia" w:ascii="Times New Roman" w:hAnsi="Times New Roman" w:eastAsia="宋体" w:cs="宋体"/>
          <w:kern w:val="0"/>
          <w:sz w:val="24"/>
          <w:szCs w:val="24"/>
        </w:rPr>
        <w:t>、CO和O</w:t>
      </w:r>
      <w:r>
        <w:rPr>
          <w:rFonts w:hint="eastAsia" w:ascii="Times New Roman" w:hAnsi="Times New Roman" w:eastAsia="宋体" w:cs="宋体"/>
          <w:kern w:val="0"/>
          <w:sz w:val="24"/>
          <w:szCs w:val="24"/>
          <w:vertAlign w:val="subscript"/>
        </w:rPr>
        <w:t>3</w:t>
      </w:r>
      <w:r>
        <w:rPr>
          <w:rFonts w:hint="eastAsia" w:ascii="Times New Roman" w:hAnsi="Times New Roman" w:eastAsia="宋体" w:cs="宋体"/>
          <w:kern w:val="0"/>
          <w:sz w:val="24"/>
          <w:szCs w:val="24"/>
        </w:rPr>
        <w:t>均能够满足《环境空气质量标准》（GB3095-2012）中二级标准要求，未出现超标，且环境容量较大，总体来讲当地环境空气质量良好；项目所在区域地下水除氟化物其他各项检测因子符合《地下水质量标准》（GB/T14848-2017）Ⅲ类水质标准要求，项目所在区域地下水环境质量良好；项目区域声环境满足《声环境质量标准》中3类标准要求，总体看项目所在区域内的声环境质量较好。</w:t>
      </w:r>
    </w:p>
    <w:p w14:paraId="300525FD">
      <w:pPr>
        <w:widowControl/>
        <w:spacing w:line="360" w:lineRule="auto"/>
        <w:ind w:firstLine="48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本项目为排土场扩增项目，</w:t>
      </w:r>
      <w:r>
        <w:rPr>
          <w:rFonts w:hint="eastAsia" w:ascii="Times New Roman" w:hAnsi="Times New Roman" w:eastAsia="宋体" w:cs="宋体"/>
          <w:sz w:val="24"/>
          <w:szCs w:val="24"/>
        </w:rPr>
        <w:t>扩增排土场占地部分在煤田现有用地范围内，剩余新增占地企业正在办理征地手续，</w:t>
      </w:r>
      <w:r>
        <w:rPr>
          <w:rFonts w:hint="eastAsia" w:ascii="Times New Roman" w:hAnsi="Times New Roman" w:eastAsia="宋体" w:cs="宋体"/>
          <w:kern w:val="0"/>
          <w:sz w:val="24"/>
          <w:szCs w:val="24"/>
        </w:rPr>
        <w:t>项目运营期产生污染物主要为排土过程产生的粉尘，</w:t>
      </w:r>
      <w:r>
        <w:rPr>
          <w:rFonts w:hint="eastAsia" w:ascii="Times New Roman" w:hAnsi="Times New Roman" w:eastAsia="宋体" w:cs="宋体"/>
          <w:sz w:val="24"/>
          <w:szCs w:val="24"/>
        </w:rPr>
        <w:t>排土过程中采取压实、洒水抑尘、及时恢复植被等措施，可将影响降低到最低，</w:t>
      </w:r>
      <w:r>
        <w:rPr>
          <w:rFonts w:hint="eastAsia" w:ascii="Times New Roman" w:hAnsi="Times New Roman" w:eastAsia="宋体" w:cs="宋体"/>
          <w:kern w:val="0"/>
          <w:sz w:val="24"/>
          <w:szCs w:val="24"/>
        </w:rPr>
        <w:t>不会触及大气环境质量底线。</w:t>
      </w:r>
    </w:p>
    <w:p w14:paraId="508F222B">
      <w:pPr>
        <w:spacing w:line="520" w:lineRule="exact"/>
        <w:ind w:firstLine="424" w:firstLineChars="177"/>
        <w:rPr>
          <w:rFonts w:ascii="Times New Roman" w:hAnsi="Times New Roman" w:eastAsia="宋体"/>
          <w:sz w:val="24"/>
        </w:rPr>
      </w:pPr>
      <w:r>
        <w:rPr>
          <w:rFonts w:hint="eastAsia" w:ascii="Times New Roman" w:hAnsi="Times New Roman" w:eastAsia="宋体"/>
          <w:sz w:val="24"/>
        </w:rPr>
        <w:t>（3）</w:t>
      </w:r>
      <w:r>
        <w:rPr>
          <w:rFonts w:ascii="Times New Roman" w:hAnsi="Times New Roman" w:eastAsia="宋体"/>
          <w:sz w:val="24"/>
        </w:rPr>
        <w:t>资源利用上线</w:t>
      </w:r>
    </w:p>
    <w:p w14:paraId="1E1E9B7F">
      <w:pPr>
        <w:spacing w:line="360" w:lineRule="auto"/>
        <w:ind w:firstLine="500" w:firstLineChars="200"/>
        <w:rPr>
          <w:rFonts w:ascii="Times New Roman" w:hAnsi="Times New Roman" w:eastAsia="宋体" w:cs="Times New Roman"/>
          <w:spacing w:val="5"/>
          <w:kern w:val="0"/>
          <w:sz w:val="24"/>
          <w:szCs w:val="24"/>
        </w:rPr>
      </w:pPr>
      <w:r>
        <w:rPr>
          <w:rFonts w:hint="eastAsia" w:ascii="Times New Roman" w:hAnsi="Times New Roman" w:eastAsia="宋体" w:cs="Times New Roman"/>
          <w:spacing w:val="5"/>
          <w:kern w:val="0"/>
          <w:sz w:val="24"/>
          <w:szCs w:val="24"/>
        </w:rPr>
        <w:t>①水资源管控</w:t>
      </w:r>
    </w:p>
    <w:p w14:paraId="174022BE">
      <w:pPr>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根据《锡林郭勒盟“三线一单”生态环境分区管控方案》，提出水资源管控的产业准入管控，具体对比分析见下表。</w:t>
      </w:r>
    </w:p>
    <w:p w14:paraId="12819111">
      <w:pPr>
        <w:adjustRightInd w:val="0"/>
        <w:snapToGrid w:val="0"/>
        <w:spacing w:line="400" w:lineRule="exact"/>
        <w:jc w:val="center"/>
        <w:rPr>
          <w:rFonts w:ascii="Times New Roman" w:hAnsi="Times New Roman" w:eastAsia="宋体" w:cs="Times New Roman"/>
          <w:b/>
          <w:bCs/>
          <w:spacing w:val="5"/>
          <w:kern w:val="0"/>
          <w:sz w:val="24"/>
          <w:szCs w:val="24"/>
        </w:rPr>
      </w:pPr>
      <w:r>
        <w:rPr>
          <w:rFonts w:hint="eastAsia" w:ascii="Times New Roman" w:hAnsi="Times New Roman" w:eastAsia="宋体" w:cs="Times New Roman"/>
          <w:b/>
          <w:bCs/>
          <w:sz w:val="24"/>
          <w:szCs w:val="21"/>
        </w:rPr>
        <w:t>表1</w:t>
      </w:r>
      <w:r>
        <w:rPr>
          <w:rFonts w:ascii="Times New Roman" w:hAnsi="Times New Roman" w:eastAsia="宋体" w:cs="Times New Roman"/>
          <w:b/>
          <w:bCs/>
          <w:sz w:val="24"/>
          <w:szCs w:val="21"/>
        </w:rPr>
        <w:t>.4-</w:t>
      </w:r>
      <w:r>
        <w:rPr>
          <w:rFonts w:hint="eastAsia" w:ascii="Times New Roman" w:hAnsi="Times New Roman" w:eastAsia="宋体" w:cs="Times New Roman"/>
          <w:b/>
          <w:bCs/>
          <w:sz w:val="24"/>
          <w:szCs w:val="21"/>
        </w:rPr>
        <w:t>2水资源产业管控符合性</w:t>
      </w:r>
    </w:p>
    <w:tbl>
      <w:tblPr>
        <w:tblStyle w:val="4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39"/>
        <w:gridCol w:w="4052"/>
        <w:gridCol w:w="832"/>
      </w:tblGrid>
      <w:tr w14:paraId="0FC73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5" w:type="pct"/>
            <w:tcBorders>
              <w:tl2br w:val="nil"/>
              <w:tr2bl w:val="nil"/>
            </w:tcBorders>
            <w:vAlign w:val="center"/>
          </w:tcPr>
          <w:p w14:paraId="0FA6FBF1">
            <w:pPr>
              <w:pStyle w:val="191"/>
            </w:pPr>
            <w:r>
              <w:rPr>
                <w:rFonts w:hint="eastAsia"/>
              </w:rPr>
              <w:t>要求</w:t>
            </w:r>
          </w:p>
        </w:tc>
        <w:tc>
          <w:tcPr>
            <w:tcW w:w="2377" w:type="pct"/>
            <w:tcBorders>
              <w:tl2br w:val="nil"/>
              <w:tr2bl w:val="nil"/>
            </w:tcBorders>
            <w:vAlign w:val="center"/>
          </w:tcPr>
          <w:p w14:paraId="141BF9F6">
            <w:pPr>
              <w:pStyle w:val="191"/>
            </w:pPr>
            <w:r>
              <w:rPr>
                <w:rFonts w:hint="eastAsia"/>
              </w:rPr>
              <w:t>本项目</w:t>
            </w:r>
          </w:p>
        </w:tc>
        <w:tc>
          <w:tcPr>
            <w:tcW w:w="488" w:type="pct"/>
            <w:tcBorders>
              <w:tl2br w:val="nil"/>
              <w:tr2bl w:val="nil"/>
            </w:tcBorders>
            <w:vAlign w:val="center"/>
          </w:tcPr>
          <w:p w14:paraId="105108B2">
            <w:pPr>
              <w:pStyle w:val="191"/>
            </w:pPr>
            <w:r>
              <w:rPr>
                <w:rFonts w:hint="eastAsia"/>
              </w:rPr>
              <w:t>符合性</w:t>
            </w:r>
          </w:p>
        </w:tc>
      </w:tr>
      <w:tr w14:paraId="06C8A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2135" w:type="pct"/>
            <w:tcBorders>
              <w:tl2br w:val="nil"/>
              <w:tr2bl w:val="nil"/>
            </w:tcBorders>
            <w:vAlign w:val="center"/>
          </w:tcPr>
          <w:p w14:paraId="695E5350">
            <w:pPr>
              <w:pStyle w:val="191"/>
              <w:jc w:val="left"/>
            </w:pPr>
            <w:r>
              <w:rPr>
                <w:rFonts w:hint="eastAsia"/>
              </w:rPr>
              <w:t>①新增用水项目生产工艺、单位产品和产值水耗、用水效率等应满足国家相关节水要求。根据自治区“水十条”要求，抓好工业节水，</w:t>
            </w:r>
          </w:p>
          <w:p w14:paraId="62AF0086">
            <w:pPr>
              <w:pStyle w:val="191"/>
              <w:jc w:val="left"/>
            </w:pPr>
            <w:r>
              <w:rPr>
                <w:rFonts w:hint="eastAsia"/>
              </w:rPr>
              <w:t>严格用水定额管理。节水设施应与主体工程同时设计、同时施工、同时投运。</w:t>
            </w:r>
          </w:p>
        </w:tc>
        <w:tc>
          <w:tcPr>
            <w:tcW w:w="2377" w:type="pct"/>
            <w:tcBorders>
              <w:tl2br w:val="nil"/>
              <w:tr2bl w:val="nil"/>
            </w:tcBorders>
            <w:vAlign w:val="center"/>
          </w:tcPr>
          <w:p w14:paraId="6EB3F410">
            <w:pPr>
              <w:pStyle w:val="191"/>
              <w:jc w:val="left"/>
            </w:pPr>
            <w:r>
              <w:rPr>
                <w:rFonts w:hint="eastAsia"/>
              </w:rPr>
              <w:t>项目为矿山排土场扩增项目，不属于“水十条”要求的行业企业（水十条行业主要包括</w:t>
            </w:r>
            <w:r>
              <w:rPr>
                <w:rFonts w:hint="eastAsia"/>
                <w:szCs w:val="21"/>
                <w:shd w:val="clear" w:color="auto" w:fill="FFFFFF"/>
              </w:rPr>
              <w:t>造纸、焦化、氮肥、有色金属、印染、农副食品加工、原料药制造、制革、农药、电镀等行业</w:t>
            </w:r>
            <w:r>
              <w:rPr>
                <w:rFonts w:hint="eastAsia"/>
              </w:rPr>
              <w:t>）</w:t>
            </w:r>
          </w:p>
        </w:tc>
        <w:tc>
          <w:tcPr>
            <w:tcW w:w="488" w:type="pct"/>
            <w:tcBorders>
              <w:tl2br w:val="nil"/>
              <w:tr2bl w:val="nil"/>
            </w:tcBorders>
            <w:vAlign w:val="center"/>
          </w:tcPr>
          <w:p w14:paraId="08A6EC6C">
            <w:pPr>
              <w:pStyle w:val="191"/>
            </w:pPr>
            <w:r>
              <w:rPr>
                <w:rFonts w:hint="eastAsia"/>
              </w:rPr>
              <w:t>符合</w:t>
            </w:r>
          </w:p>
        </w:tc>
      </w:tr>
      <w:tr w14:paraId="3755C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2135" w:type="pct"/>
            <w:tcBorders>
              <w:tl2br w:val="nil"/>
              <w:tr2bl w:val="nil"/>
            </w:tcBorders>
            <w:vAlign w:val="center"/>
          </w:tcPr>
          <w:p w14:paraId="59B6FB34">
            <w:pPr>
              <w:pStyle w:val="191"/>
              <w:jc w:val="left"/>
            </w:pPr>
            <w:r>
              <w:rPr>
                <w:rFonts w:hint="eastAsia"/>
              </w:rPr>
              <w:t>②新增取用水项目单位产品水耗和复用水率应满足国家行业用</w:t>
            </w:r>
          </w:p>
          <w:p w14:paraId="5BCFCD96">
            <w:pPr>
              <w:pStyle w:val="191"/>
              <w:jc w:val="left"/>
            </w:pPr>
            <w:r>
              <w:rPr>
                <w:rFonts w:hint="eastAsia"/>
              </w:rPr>
              <w:t>水定额和《内蒙古自治区行业用水定额标准》。</w:t>
            </w:r>
          </w:p>
        </w:tc>
        <w:tc>
          <w:tcPr>
            <w:tcW w:w="2377" w:type="pct"/>
            <w:tcBorders>
              <w:tl2br w:val="nil"/>
              <w:tr2bl w:val="nil"/>
            </w:tcBorders>
            <w:vAlign w:val="center"/>
          </w:tcPr>
          <w:p w14:paraId="4E0EC936">
            <w:pPr>
              <w:pStyle w:val="191"/>
              <w:jc w:val="left"/>
            </w:pPr>
            <w:r>
              <w:rPr>
                <w:rFonts w:hint="eastAsia"/>
              </w:rPr>
              <w:t>项目主要为降尘用水，用水定额满足《内蒙古自治区行业用水定额标准》</w:t>
            </w:r>
          </w:p>
        </w:tc>
        <w:tc>
          <w:tcPr>
            <w:tcW w:w="488" w:type="pct"/>
            <w:tcBorders>
              <w:tl2br w:val="nil"/>
              <w:tr2bl w:val="nil"/>
            </w:tcBorders>
            <w:vAlign w:val="center"/>
          </w:tcPr>
          <w:p w14:paraId="2849EEAA">
            <w:pPr>
              <w:pStyle w:val="191"/>
            </w:pPr>
            <w:r>
              <w:rPr>
                <w:rFonts w:hint="eastAsia"/>
              </w:rPr>
              <w:t>符合</w:t>
            </w:r>
          </w:p>
        </w:tc>
      </w:tr>
    </w:tbl>
    <w:p w14:paraId="708B6B1B">
      <w:pPr>
        <w:spacing w:line="360" w:lineRule="auto"/>
        <w:ind w:firstLine="480" w:firstLineChars="200"/>
        <w:rPr>
          <w:rFonts w:ascii="Times New Roman" w:hAnsi="Times New Roman" w:eastAsia="宋体" w:cs="Times New Roman"/>
          <w:sz w:val="24"/>
          <w:szCs w:val="21"/>
        </w:rPr>
      </w:pPr>
      <w:r>
        <w:rPr>
          <w:rFonts w:hint="eastAsia" w:ascii="Times New Roman" w:hAnsi="Times New Roman" w:eastAsia="宋体" w:cs="Times New Roman"/>
          <w:sz w:val="24"/>
          <w:szCs w:val="21"/>
        </w:rPr>
        <w:t>②土地资源管控</w:t>
      </w:r>
    </w:p>
    <w:p w14:paraId="2F98DECD">
      <w:pPr>
        <w:spacing w:line="360" w:lineRule="auto"/>
        <w:ind w:firstLine="480" w:firstLineChars="200"/>
        <w:rPr>
          <w:rFonts w:ascii="Times New Roman" w:hAnsi="Times New Roman" w:eastAsia="宋体" w:cs="Times New Roman"/>
          <w:sz w:val="24"/>
          <w:szCs w:val="21"/>
        </w:rPr>
        <w:sectPr>
          <w:pgSz w:w="11906" w:h="16838"/>
          <w:pgMar w:top="1440" w:right="1797" w:bottom="1440" w:left="1797" w:header="851" w:footer="992" w:gutter="0"/>
          <w:pgNumType w:start="10"/>
          <w:cols w:space="425" w:num="1"/>
          <w:docGrid w:type="lines" w:linePitch="312" w:charSpace="0"/>
        </w:sectPr>
      </w:pPr>
      <w:r>
        <w:rPr>
          <w:rFonts w:hint="eastAsia" w:ascii="Times New Roman" w:hAnsi="Times New Roman" w:eastAsia="宋体" w:cs="Times New Roman"/>
          <w:sz w:val="24"/>
          <w:szCs w:val="21"/>
        </w:rPr>
        <w:t>本项目占地性质为采矿用地，</w:t>
      </w:r>
      <w:r>
        <w:rPr>
          <w:rFonts w:hint="eastAsia" w:ascii="Times New Roman" w:hAnsi="Times New Roman" w:eastAsia="宋体" w:cs="宋体"/>
          <w:sz w:val="24"/>
          <w:szCs w:val="24"/>
        </w:rPr>
        <w:t>扩增排土场占地部分在煤田现有用地范围内，剩余新增占地企业正在办理征地手续，</w:t>
      </w:r>
      <w:r>
        <w:rPr>
          <w:rFonts w:hint="eastAsia" w:ascii="Times New Roman" w:hAnsi="Times New Roman" w:eastAsia="宋体" w:cs="Times New Roman"/>
          <w:sz w:val="24"/>
          <w:szCs w:val="21"/>
        </w:rPr>
        <w:t>因此，本工程符合区域土地资源利用要求。</w:t>
      </w:r>
    </w:p>
    <w:p w14:paraId="16A818D8">
      <w:pPr>
        <w:spacing w:line="360" w:lineRule="auto"/>
        <w:ind w:firstLine="480" w:firstLineChars="200"/>
        <w:jc w:val="center"/>
        <w:rPr>
          <w:rFonts w:ascii="Times New Roman" w:hAnsi="Times New Roman" w:eastAsia="宋体" w:cs="Times New Roman"/>
          <w:sz w:val="24"/>
          <w:szCs w:val="21"/>
        </w:rPr>
      </w:pPr>
      <w:r>
        <w:rPr>
          <w:rFonts w:ascii="Times New Roman" w:hAnsi="Times New Roman" w:eastAsia="宋体" w:cs="Times New Roman"/>
          <w:sz w:val="24"/>
          <w:szCs w:val="24"/>
        </w:rPr>
        <mc:AlternateContent>
          <mc:Choice Requires="wps">
            <w:drawing>
              <wp:anchor distT="0" distB="0" distL="114300" distR="114300" simplePos="0" relativeHeight="251665408" behindDoc="0" locked="0" layoutInCell="1" allowOverlap="1">
                <wp:simplePos x="0" y="0"/>
                <wp:positionH relativeFrom="column">
                  <wp:posOffset>4084955</wp:posOffset>
                </wp:positionH>
                <wp:positionV relativeFrom="paragraph">
                  <wp:posOffset>1746885</wp:posOffset>
                </wp:positionV>
                <wp:extent cx="909320" cy="268605"/>
                <wp:effectExtent l="0" t="0" r="652780" b="188595"/>
                <wp:wrapNone/>
                <wp:docPr id="1051714420" name="对话气泡: 矩形 2"/>
                <wp:cNvGraphicFramePr/>
                <a:graphic xmlns:a="http://schemas.openxmlformats.org/drawingml/2006/main">
                  <a:graphicData uri="http://schemas.microsoft.com/office/word/2010/wordprocessingShape">
                    <wps:wsp>
                      <wps:cNvSpPr/>
                      <wps:spPr>
                        <a:xfrm>
                          <a:off x="0" y="0"/>
                          <a:ext cx="909320" cy="268605"/>
                        </a:xfrm>
                        <a:prstGeom prst="wedgeRectCallout">
                          <a:avLst>
                            <a:gd name="adj1" fmla="val 111766"/>
                            <a:gd name="adj2" fmla="val 100881"/>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91B22A">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 o:spid="_x0000_s1026" o:spt="61" type="#_x0000_t61" style="position:absolute;left:0pt;margin-left:321.65pt;margin-top:137.55pt;height:21.15pt;width:71.6pt;z-index:251665408;v-text-anchor:middle;mso-width-relative:page;mso-height-relative:page;" filled="f" stroked="t" coordsize="21600,21600" o:gfxdata="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HAivqjbAAAACwEAAA8AAAAAAAAA&#10;AQAgAAAAIgAAAGRycy9kb3ducmV2LnhtbFBLAQIUABQAAAAIAIdO4kB4EwmluQIAAEsFAAAOAAAA&#10;AAAAAAEAIAAAACoBAABkcnMvZTJvRG9jLnhtbFBLBQYAAAAABgAGAFkBAABVBgAAAAA=&#10;" adj="34941,32590">
                <v:fill on="f" focussize="0,0"/>
                <v:stroke weight="1pt" color="#FF0000 [3204]" miterlimit="8" joinstyle="miter"/>
                <v:imagedata o:title=""/>
                <o:lock v:ext="edit" aspectratio="f"/>
                <v:textbox>
                  <w:txbxContent>
                    <w:p w14:paraId="7991B22A">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ascii="Times New Roman" w:hAnsi="Times New Roman" w:eastAsia="宋体" w:cs="Times New Roman"/>
          <w:sz w:val="24"/>
          <w:szCs w:val="21"/>
        </w:rPr>
        <mc:AlternateContent>
          <mc:Choice Requires="wps">
            <w:drawing>
              <wp:anchor distT="0" distB="0" distL="114300" distR="114300" simplePos="0" relativeHeight="251664384" behindDoc="0" locked="0" layoutInCell="1" allowOverlap="1">
                <wp:simplePos x="0" y="0"/>
                <wp:positionH relativeFrom="column">
                  <wp:posOffset>5545455</wp:posOffset>
                </wp:positionH>
                <wp:positionV relativeFrom="paragraph">
                  <wp:posOffset>2122170</wp:posOffset>
                </wp:positionV>
                <wp:extent cx="45720" cy="53975"/>
                <wp:effectExtent l="0" t="0" r="12065" b="22860"/>
                <wp:wrapNone/>
                <wp:docPr id="1185856396" name="矩形 8"/>
                <wp:cNvGraphicFramePr/>
                <a:graphic xmlns:a="http://schemas.openxmlformats.org/drawingml/2006/main">
                  <a:graphicData uri="http://schemas.microsoft.com/office/word/2010/wordprocessingShape">
                    <wps:wsp>
                      <wps:cNvSpPr/>
                      <wps:spPr>
                        <a:xfrm>
                          <a:off x="0" y="0"/>
                          <a:ext cx="45720" cy="539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 o:spid="_x0000_s1026" o:spt="1" style="position:absolute;left:0pt;margin-left:436.65pt;margin-top:167.1pt;height:4.25pt;width:3.6pt;z-index:251664384;v-text-anchor:middle;mso-width-relative:page;mso-height-relative:page;" filled="f" stroked="t" coordsize="21600,21600" o:gfxdata="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tsyInYAAAACwEAAA8AAAAAAAAAAQAgAAAAIgAAAGRycy9kb3ducmV2&#10;LnhtbFBLAQIUABQAAAAIAIdO4kC7KBtkbgIAANEEAAAOAAAAAAAAAAEAIAAAACcBAABkcnMvZTJv&#10;RG9jLnhtbFBLBQYAAAAABgAGAFkBAAAHBgAAAAA=&#10;">
                <v:fill on="f" focussize="0,0"/>
                <v:stroke weight="1pt" color="#FF0000 [3204]" miterlimit="8" joinstyle="miter"/>
                <v:imagedata o:title=""/>
                <o:lock v:ext="edit" aspectratio="f"/>
              </v:rect>
            </w:pict>
          </mc:Fallback>
        </mc:AlternateContent>
      </w:r>
      <w:r>
        <w:rPr>
          <w:rFonts w:ascii="Times New Roman" w:hAnsi="Times New Roman" w:eastAsia="宋体" w:cs="Times New Roman"/>
          <w:sz w:val="24"/>
          <w:szCs w:val="21"/>
        </w:rPr>
        <w:drawing>
          <wp:inline distT="0" distB="0" distL="0" distR="0">
            <wp:extent cx="6729095" cy="4754880"/>
            <wp:effectExtent l="0" t="0" r="0" b="7620"/>
            <wp:docPr id="15354428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42864" name="图片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731433" cy="4756178"/>
                    </a:xfrm>
                    <a:prstGeom prst="rect">
                      <a:avLst/>
                    </a:prstGeom>
                    <a:noFill/>
                    <a:ln>
                      <a:noFill/>
                    </a:ln>
                  </pic:spPr>
                </pic:pic>
              </a:graphicData>
            </a:graphic>
          </wp:inline>
        </w:drawing>
      </w:r>
    </w:p>
    <w:p w14:paraId="49CDDD0D">
      <w:pPr>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图1</w:t>
      </w:r>
      <w:r>
        <w:rPr>
          <w:rFonts w:ascii="Times New Roman" w:hAnsi="Times New Roman" w:eastAsia="宋体" w:cs="Times New Roman"/>
          <w:b/>
          <w:bCs/>
          <w:sz w:val="24"/>
          <w:szCs w:val="21"/>
        </w:rPr>
        <w:t>.4-</w:t>
      </w:r>
      <w:r>
        <w:rPr>
          <w:rFonts w:hint="eastAsia" w:ascii="Times New Roman" w:hAnsi="Times New Roman" w:eastAsia="宋体" w:cs="Times New Roman"/>
          <w:b/>
          <w:bCs/>
          <w:sz w:val="24"/>
          <w:szCs w:val="21"/>
        </w:rPr>
        <w:t>2锡林郭勒盟环境管控单元图</w:t>
      </w:r>
    </w:p>
    <w:p w14:paraId="79A6199B">
      <w:pPr>
        <w:tabs>
          <w:tab w:val="center" w:pos="6979"/>
        </w:tabs>
        <w:rPr>
          <w:rFonts w:ascii="Times New Roman" w:hAnsi="Times New Roman" w:eastAsia="宋体" w:cs="Times New Roman"/>
          <w:sz w:val="24"/>
          <w:szCs w:val="21"/>
        </w:rPr>
        <w:sectPr>
          <w:pgSz w:w="16838" w:h="11906" w:orient="landscape"/>
          <w:pgMar w:top="1797" w:right="1440" w:bottom="1797" w:left="1440" w:header="851" w:footer="992" w:gutter="0"/>
          <w:pgNumType w:start="11"/>
          <w:cols w:space="425" w:num="1"/>
          <w:docGrid w:type="linesAndChars" w:linePitch="312" w:charSpace="0"/>
        </w:sectPr>
      </w:pPr>
    </w:p>
    <w:p w14:paraId="74313FFF">
      <w:pPr>
        <w:spacing w:line="520" w:lineRule="exact"/>
        <w:ind w:firstLine="480" w:firstLineChars="200"/>
        <w:rPr>
          <w:rFonts w:ascii="Times New Roman" w:hAnsi="Times New Roman" w:eastAsia="宋体" w:cs="宋体"/>
          <w:b/>
          <w:bCs/>
          <w:sz w:val="23"/>
          <w:szCs w:val="23"/>
        </w:rPr>
      </w:pPr>
      <w:r>
        <w:rPr>
          <w:rFonts w:hint="eastAsia" w:ascii="Times New Roman" w:hAnsi="Times New Roman" w:eastAsia="宋体" w:cs="Times New Roman"/>
          <w:bCs/>
          <w:sz w:val="24"/>
          <w:szCs w:val="24"/>
        </w:rPr>
        <w:t>（5）生态准入</w:t>
      </w:r>
    </w:p>
    <w:p w14:paraId="20712109">
      <w:pPr>
        <w:spacing w:line="500" w:lineRule="exact"/>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根据</w:t>
      </w:r>
      <w:r>
        <w:rPr>
          <w:rFonts w:hint="eastAsia" w:ascii="Times New Roman" w:hAnsi="Times New Roman" w:eastAsia="宋体"/>
          <w:sz w:val="24"/>
        </w:rPr>
        <w:t>《〈锡林郭勒盟生态环境保护委员会关于实施“三线一单”生态环境分区管控的意见〉修改单（2023年版）》</w:t>
      </w:r>
      <w:r>
        <w:rPr>
          <w:rFonts w:hint="eastAsia" w:ascii="Times New Roman" w:hAnsi="Times New Roman" w:eastAsia="宋体" w:cs="Times New Roman"/>
          <w:sz w:val="24"/>
          <w:szCs w:val="24"/>
        </w:rPr>
        <w:t>，本项目属于</w:t>
      </w:r>
      <w:r>
        <w:rPr>
          <w:rFonts w:hint="eastAsia" w:ascii="Times New Roman" w:hAnsi="Times New Roman" w:eastAsia="宋体"/>
          <w:sz w:val="24"/>
          <w:szCs w:val="24"/>
        </w:rPr>
        <w:t>重点管控单元</w:t>
      </w:r>
      <w:r>
        <w:rPr>
          <w:rFonts w:hint="eastAsia" w:ascii="Times New Roman" w:hAnsi="Times New Roman" w:eastAsia="宋体" w:cs="Times New Roman"/>
          <w:sz w:val="24"/>
          <w:szCs w:val="24"/>
        </w:rPr>
        <w:t>，编号ZH15252620002 ，西乌珠穆沁旗采矿用地，</w:t>
      </w:r>
      <w:r>
        <w:rPr>
          <w:rFonts w:hint="eastAsia" w:ascii="Times New Roman" w:hAnsi="Times New Roman" w:eastAsia="宋体" w:cs="Times New Roman"/>
          <w:bCs/>
          <w:sz w:val="24"/>
          <w:szCs w:val="24"/>
        </w:rPr>
        <w:t>对比《锡林郭勒盟生态环境准入清单》中管控要求，本项目建设符合性分析详见表1</w:t>
      </w:r>
      <w:r>
        <w:rPr>
          <w:rFonts w:ascii="Times New Roman" w:hAnsi="Times New Roman" w:eastAsia="宋体" w:cs="Times New Roman"/>
          <w:bCs/>
          <w:sz w:val="24"/>
          <w:szCs w:val="24"/>
        </w:rPr>
        <w:t>.4-</w:t>
      </w:r>
      <w:r>
        <w:rPr>
          <w:rFonts w:hint="eastAsia" w:ascii="Times New Roman" w:hAnsi="Times New Roman" w:eastAsia="宋体"/>
          <w:bCs/>
          <w:sz w:val="24"/>
          <w:szCs w:val="24"/>
        </w:rPr>
        <w:t>3</w:t>
      </w:r>
      <w:r>
        <w:rPr>
          <w:rFonts w:hint="eastAsia" w:ascii="Times New Roman" w:hAnsi="Times New Roman" w:eastAsia="宋体" w:cs="Times New Roman"/>
          <w:bCs/>
          <w:sz w:val="24"/>
          <w:szCs w:val="24"/>
        </w:rPr>
        <w:t>。</w:t>
      </w:r>
    </w:p>
    <w:p w14:paraId="2F0D1270">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表1.4</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3锡林郭勒盟生态环境准入清单符合性分析</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4658"/>
        <w:gridCol w:w="2056"/>
        <w:gridCol w:w="646"/>
      </w:tblGrid>
      <w:tr w14:paraId="4926B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14" w:type="pct"/>
            <w:gridSpan w:val="2"/>
            <w:shd w:val="clear" w:color="auto" w:fill="auto"/>
            <w:vAlign w:val="center"/>
          </w:tcPr>
          <w:p w14:paraId="2389270F">
            <w:pPr>
              <w:adjustRightInd w:val="0"/>
              <w:snapToGrid w:val="0"/>
              <w:jc w:val="center"/>
              <w:rPr>
                <w:rFonts w:ascii="Times New Roman" w:hAnsi="Times New Roman" w:eastAsia="宋体" w:cs="Times New Roman"/>
                <w:bCs/>
                <w:szCs w:val="21"/>
              </w:rPr>
            </w:pPr>
            <w:r>
              <w:rPr>
                <w:rFonts w:hint="eastAsia" w:ascii="Times New Roman" w:hAnsi="Times New Roman" w:eastAsia="宋体" w:cs="Times New Roman"/>
                <w:bCs/>
                <w:szCs w:val="21"/>
              </w:rPr>
              <w:t>相关要求</w:t>
            </w:r>
          </w:p>
        </w:tc>
        <w:tc>
          <w:tcPr>
            <w:tcW w:w="1206" w:type="pct"/>
            <w:shd w:val="clear" w:color="auto" w:fill="auto"/>
            <w:vAlign w:val="center"/>
          </w:tcPr>
          <w:p w14:paraId="5FAC3227">
            <w:pPr>
              <w:adjustRightInd w:val="0"/>
              <w:snapToGrid w:val="0"/>
              <w:jc w:val="center"/>
              <w:rPr>
                <w:rFonts w:ascii="Times New Roman" w:hAnsi="Times New Roman" w:eastAsia="宋体" w:cs="Times New Roman"/>
                <w:bCs/>
                <w:szCs w:val="21"/>
              </w:rPr>
            </w:pPr>
            <w:r>
              <w:rPr>
                <w:rFonts w:hint="eastAsia" w:ascii="Times New Roman" w:hAnsi="Times New Roman" w:eastAsia="宋体" w:cs="Times New Roman"/>
                <w:bCs/>
                <w:szCs w:val="21"/>
              </w:rPr>
              <w:t>本项目情况</w:t>
            </w:r>
          </w:p>
        </w:tc>
        <w:tc>
          <w:tcPr>
            <w:tcW w:w="379" w:type="pct"/>
            <w:shd w:val="clear" w:color="auto" w:fill="auto"/>
            <w:vAlign w:val="center"/>
          </w:tcPr>
          <w:p w14:paraId="6C0CFBD9">
            <w:pPr>
              <w:adjustRightInd w:val="0"/>
              <w:snapToGrid w:val="0"/>
              <w:jc w:val="center"/>
              <w:rPr>
                <w:rFonts w:ascii="Times New Roman" w:hAnsi="Times New Roman" w:eastAsia="宋体" w:cs="Times New Roman"/>
                <w:bCs/>
                <w:szCs w:val="21"/>
              </w:rPr>
            </w:pPr>
            <w:r>
              <w:rPr>
                <w:rFonts w:hint="eastAsia" w:ascii="Times New Roman" w:hAnsi="Times New Roman" w:eastAsia="宋体" w:cs="Times New Roman"/>
                <w:bCs/>
                <w:szCs w:val="21"/>
              </w:rPr>
              <w:t>符合性</w:t>
            </w:r>
          </w:p>
        </w:tc>
      </w:tr>
      <w:tr w14:paraId="76CAF4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pct"/>
            <w:shd w:val="clear" w:color="auto" w:fill="auto"/>
            <w:vAlign w:val="center"/>
          </w:tcPr>
          <w:p w14:paraId="6CBE900C">
            <w:pPr>
              <w:adjustRightInd w:val="0"/>
              <w:snapToGrid w:val="0"/>
              <w:jc w:val="center"/>
              <w:rPr>
                <w:rFonts w:ascii="Times New Roman" w:hAnsi="Times New Roman" w:eastAsia="宋体"/>
                <w:bCs/>
                <w:szCs w:val="21"/>
              </w:rPr>
            </w:pPr>
            <w:r>
              <w:rPr>
                <w:rFonts w:ascii="Times New Roman" w:hAnsi="Times New Roman" w:eastAsia="宋体"/>
              </w:rPr>
              <w:t>关于空间布局约束的准入要求</w:t>
            </w:r>
          </w:p>
        </w:tc>
        <w:tc>
          <w:tcPr>
            <w:tcW w:w="2731" w:type="pct"/>
            <w:shd w:val="clear" w:color="auto" w:fill="auto"/>
            <w:vAlign w:val="center"/>
          </w:tcPr>
          <w:p w14:paraId="65A91DAF">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执行锡林郭勒盟总体准入要求中第十七条关于自然保护区、饮用水源保护 区等区域内矿产资源开发活动准入及退出的要求。 </w:t>
            </w:r>
          </w:p>
          <w:p w14:paraId="23E4B032">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非经国务院授权的有关主管部门同意，不得在以下地区开采矿产资源：（1）港口、机场、国防工程建设设施圈定地区以内；（2）重要工业区、大型水利工程设施、城镇市政工程设施附近一定距离以内；（3）铁路、重要公路两侧一 </w:t>
            </w:r>
          </w:p>
          <w:p w14:paraId="17483E0A">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定距离以内；（4）重要河流、堤坝两侧一定距离以内；（5）国家划定的自然保护区、重要风景名胜区，国家重点保护的不能移动的历史文物和名胜古迹所在地；（6）国家规定不得开采矿产资源的其他地区。禁止在自然保护区内从事 开采活动。自然保护区内已有探矿权和采矿权，在维护矿业权人合法权益的前提下，依法有序退出。 </w:t>
            </w:r>
          </w:p>
          <w:p w14:paraId="4980D13C">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禁止在地质灾害危险区开采矿产资源。禁止新建煤层含硫量大于3%的煤矿。 </w:t>
            </w:r>
          </w:p>
          <w:p w14:paraId="6DE7CF33">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实行严格的矿山地质环境准入制度。全面实行矿山地质环境保护与治理恢复方案、矿产资源开发利用方案同步编制、同步审查、同步实施的制度和社会公示制度。 </w:t>
            </w:r>
          </w:p>
          <w:p w14:paraId="7104C0A6">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“三区两线”范围和矿产资源禁止开采区内不得新设置开采矿山。 </w:t>
            </w:r>
          </w:p>
          <w:p w14:paraId="5E5F9A83">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规划期内未达到绿色矿山建设标准的停产矿山，依法依规逐步退出市场。 </w:t>
            </w:r>
          </w:p>
          <w:p w14:paraId="14B77753">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禁止建设不符合国家产业结构调整指导目录中的项目。 </w:t>
            </w:r>
          </w:p>
          <w:p w14:paraId="5D69558F">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禁止在城区和国省干线公路、二级公路可视范围内（或2公里以上）及河道两侧等水土流失重点防控区进行采矿、选矿活动。 </w:t>
            </w:r>
          </w:p>
        </w:tc>
        <w:tc>
          <w:tcPr>
            <w:tcW w:w="1206" w:type="pct"/>
            <w:shd w:val="clear" w:color="auto" w:fill="auto"/>
            <w:vAlign w:val="center"/>
          </w:tcPr>
          <w:p w14:paraId="2D0447CF">
            <w:pPr>
              <w:adjustRightInd w:val="0"/>
              <w:snapToGrid w:val="0"/>
              <w:jc w:val="center"/>
              <w:rPr>
                <w:rFonts w:ascii="Times New Roman" w:hAnsi="Times New Roman" w:eastAsia="宋体"/>
                <w:bCs/>
                <w:szCs w:val="21"/>
              </w:rPr>
            </w:pPr>
            <w:r>
              <w:rPr>
                <w:rFonts w:hint="eastAsia" w:ascii="Times New Roman" w:hAnsi="Times New Roman" w:eastAsia="宋体"/>
                <w:bCs/>
                <w:szCs w:val="21"/>
              </w:rPr>
              <w:t>本项目不属于总体准入要求第十七条条要求，项目为矿山排土场扩增项目，不属于空间约束内容。</w:t>
            </w:r>
          </w:p>
        </w:tc>
        <w:tc>
          <w:tcPr>
            <w:tcW w:w="379" w:type="pct"/>
            <w:shd w:val="clear" w:color="auto" w:fill="auto"/>
            <w:vAlign w:val="center"/>
          </w:tcPr>
          <w:p w14:paraId="1843A984">
            <w:pPr>
              <w:adjustRightInd w:val="0"/>
              <w:snapToGrid w:val="0"/>
              <w:jc w:val="center"/>
              <w:rPr>
                <w:rFonts w:ascii="Times New Roman" w:hAnsi="Times New Roman" w:eastAsia="宋体"/>
                <w:bCs/>
                <w:szCs w:val="21"/>
              </w:rPr>
            </w:pPr>
            <w:r>
              <w:rPr>
                <w:rFonts w:hint="eastAsia" w:ascii="Times New Roman" w:hAnsi="Times New Roman" w:eastAsia="宋体"/>
                <w:bCs/>
                <w:szCs w:val="21"/>
              </w:rPr>
              <w:t>符合</w:t>
            </w:r>
          </w:p>
        </w:tc>
      </w:tr>
      <w:tr w14:paraId="7A9A5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pct"/>
            <w:shd w:val="clear" w:color="auto" w:fill="auto"/>
            <w:vAlign w:val="center"/>
          </w:tcPr>
          <w:p w14:paraId="63078B7D">
            <w:pPr>
              <w:adjustRightInd w:val="0"/>
              <w:snapToGrid w:val="0"/>
              <w:jc w:val="center"/>
              <w:rPr>
                <w:rFonts w:ascii="Times New Roman" w:hAnsi="Times New Roman" w:eastAsia="宋体"/>
                <w:bCs/>
                <w:szCs w:val="21"/>
              </w:rPr>
            </w:pPr>
            <w:r>
              <w:rPr>
                <w:rFonts w:ascii="Times New Roman" w:hAnsi="Times New Roman" w:eastAsia="宋体"/>
              </w:rPr>
              <w:t>关于污染物排放管控的准入要求</w:t>
            </w:r>
          </w:p>
        </w:tc>
        <w:tc>
          <w:tcPr>
            <w:tcW w:w="2731" w:type="pct"/>
            <w:shd w:val="clear" w:color="auto" w:fill="auto"/>
            <w:vAlign w:val="center"/>
          </w:tcPr>
          <w:p w14:paraId="337F2C87">
            <w:pPr>
              <w:adjustRightInd w:val="0"/>
              <w:snapToGrid w:val="0"/>
              <w:jc w:val="left"/>
              <w:rPr>
                <w:rFonts w:ascii="Times New Roman" w:hAnsi="Times New Roman" w:eastAsia="宋体"/>
              </w:rPr>
            </w:pPr>
            <w:r>
              <w:rPr>
                <w:rFonts w:hint="eastAsia" w:ascii="Times New Roman" w:hAnsi="Times New Roman" w:eastAsia="宋体"/>
              </w:rPr>
              <w:t xml:space="preserve">执行锡林郭勒盟总体准入要求中第三条关于环境风险防控的准入要求。 </w:t>
            </w:r>
          </w:p>
          <w:p w14:paraId="30DC0306">
            <w:pPr>
              <w:adjustRightInd w:val="0"/>
              <w:snapToGrid w:val="0"/>
              <w:jc w:val="left"/>
              <w:rPr>
                <w:rFonts w:ascii="Times New Roman" w:hAnsi="Times New Roman" w:eastAsia="宋体"/>
              </w:rPr>
            </w:pPr>
            <w:r>
              <w:rPr>
                <w:rFonts w:hint="eastAsia" w:ascii="Times New Roman" w:hAnsi="Times New Roman" w:eastAsia="宋体"/>
              </w:rPr>
              <w:t xml:space="preserve">严防矿产资源开发污染土壤。矿产资源开发活动集中的区域，执行重点污染物排放限值要求。 </w:t>
            </w:r>
          </w:p>
          <w:p w14:paraId="036CB7B4">
            <w:pPr>
              <w:adjustRightInd w:val="0"/>
              <w:snapToGrid w:val="0"/>
              <w:jc w:val="left"/>
              <w:rPr>
                <w:rFonts w:ascii="Times New Roman" w:hAnsi="Times New Roman" w:eastAsia="宋体"/>
              </w:rPr>
            </w:pPr>
            <w:r>
              <w:rPr>
                <w:rFonts w:hint="eastAsia" w:ascii="Times New Roman" w:hAnsi="Times New Roman" w:eastAsia="宋体"/>
              </w:rPr>
              <w:t xml:space="preserve">矿产资源勘查以及采选过程中排土场、露天采场、尾矿库、矿区专用道路、矿山工业场地、沉陷区、矸石场、矿山污染场地等的生态环境保护与治理恢复工作须满足《矿山生态环境保护与治理恢复技术规范（试行）》（HJ651-2013）要求。 </w:t>
            </w:r>
          </w:p>
          <w:p w14:paraId="7CD0228B">
            <w:pPr>
              <w:adjustRightInd w:val="0"/>
              <w:snapToGrid w:val="0"/>
              <w:jc w:val="left"/>
              <w:rPr>
                <w:rFonts w:ascii="Times New Roman" w:hAnsi="Times New Roman" w:eastAsia="宋体"/>
              </w:rPr>
            </w:pPr>
            <w:r>
              <w:rPr>
                <w:rFonts w:hint="eastAsia" w:ascii="Times New Roman" w:hAnsi="Times New Roman" w:eastAsia="宋体"/>
              </w:rPr>
              <w:t xml:space="preserve">落实边开采、边保护、边复垦的要求，使新建、在建矿山损毁土地得到全面复垦。 </w:t>
            </w:r>
          </w:p>
          <w:p w14:paraId="57CA2A80">
            <w:pPr>
              <w:adjustRightInd w:val="0"/>
              <w:snapToGrid w:val="0"/>
              <w:jc w:val="left"/>
              <w:rPr>
                <w:rFonts w:ascii="Times New Roman" w:hAnsi="Times New Roman" w:eastAsia="宋体"/>
              </w:rPr>
            </w:pPr>
            <w:r>
              <w:rPr>
                <w:rFonts w:hint="eastAsia" w:ascii="Times New Roman" w:hAnsi="Times New Roman" w:eastAsia="宋体"/>
              </w:rPr>
              <w:t xml:space="preserve">新设立矿山执行绿色矿山标准建设，新建矿山全部按照绿色矿山标准进行规划、设计、建设和运营管理。 </w:t>
            </w:r>
          </w:p>
          <w:p w14:paraId="01CD6205">
            <w:pPr>
              <w:adjustRightInd w:val="0"/>
              <w:snapToGrid w:val="0"/>
              <w:jc w:val="left"/>
              <w:rPr>
                <w:rFonts w:ascii="Times New Roman" w:hAnsi="Times New Roman" w:eastAsia="宋体"/>
              </w:rPr>
            </w:pPr>
            <w:r>
              <w:rPr>
                <w:rFonts w:hint="eastAsia" w:ascii="Times New Roman" w:hAnsi="Times New Roman" w:eastAsia="宋体"/>
              </w:rPr>
              <w:t xml:space="preserve">全面推进在期生产矿山的绿色矿山建设，加快矿山企业技术改造。 </w:t>
            </w:r>
          </w:p>
          <w:p w14:paraId="3F361469">
            <w:pPr>
              <w:adjustRightInd w:val="0"/>
              <w:snapToGrid w:val="0"/>
              <w:jc w:val="left"/>
              <w:rPr>
                <w:rFonts w:ascii="Times New Roman" w:hAnsi="Times New Roman" w:eastAsia="宋体"/>
              </w:rPr>
            </w:pPr>
            <w:r>
              <w:rPr>
                <w:rFonts w:hint="eastAsia" w:ascii="Times New Roman" w:hAnsi="Times New Roman" w:eastAsia="宋体"/>
              </w:rPr>
              <w:t xml:space="preserve">“三废”排放符合环保指标要求。 </w:t>
            </w:r>
          </w:p>
          <w:p w14:paraId="18B9DBA3">
            <w:pPr>
              <w:adjustRightInd w:val="0"/>
              <w:snapToGrid w:val="0"/>
              <w:jc w:val="left"/>
              <w:rPr>
                <w:rFonts w:ascii="Times New Roman" w:hAnsi="Times New Roman" w:eastAsia="宋体"/>
                <w:bCs/>
                <w:szCs w:val="21"/>
              </w:rPr>
            </w:pPr>
            <w:r>
              <w:rPr>
                <w:rFonts w:hint="eastAsia" w:ascii="Times New Roman" w:hAnsi="Times New Roman" w:eastAsia="宋体"/>
              </w:rPr>
              <w:t xml:space="preserve">新建排放重金属污染物的建设项目全面执行重金属重点污染物排放限值要求。 </w:t>
            </w:r>
          </w:p>
        </w:tc>
        <w:tc>
          <w:tcPr>
            <w:tcW w:w="1206" w:type="pct"/>
            <w:shd w:val="clear" w:color="auto" w:fill="auto"/>
            <w:vAlign w:val="center"/>
          </w:tcPr>
          <w:p w14:paraId="2D2BBE61">
            <w:pPr>
              <w:adjustRightInd w:val="0"/>
              <w:snapToGrid w:val="0"/>
              <w:jc w:val="left"/>
              <w:rPr>
                <w:rFonts w:ascii="Times New Roman" w:hAnsi="Times New Roman" w:eastAsia="宋体"/>
              </w:rPr>
            </w:pPr>
            <w:r>
              <w:rPr>
                <w:rFonts w:hint="eastAsia" w:ascii="Times New Roman" w:hAnsi="Times New Roman" w:eastAsia="宋体"/>
                <w:bCs/>
                <w:szCs w:val="21"/>
              </w:rPr>
              <w:t>本项目为排土场扩增项目，运营期排土场采取压实处理、洒水抑尘措施降低粉尘排放，排土过程中对边坡采取边堆放边修复，符合</w:t>
            </w:r>
            <w:r>
              <w:rPr>
                <w:rFonts w:hint="eastAsia" w:ascii="Times New Roman" w:hAnsi="Times New Roman" w:eastAsia="宋体"/>
              </w:rPr>
              <w:t xml:space="preserve">《矿山生态环境保护与治理恢复技术规范（试行）》（HJ651-2013）要求。 </w:t>
            </w:r>
          </w:p>
          <w:p w14:paraId="023351A1">
            <w:pPr>
              <w:adjustRightInd w:val="0"/>
              <w:snapToGrid w:val="0"/>
              <w:jc w:val="center"/>
              <w:rPr>
                <w:rFonts w:ascii="Times New Roman" w:hAnsi="Times New Roman" w:eastAsia="宋体"/>
                <w:bCs/>
                <w:szCs w:val="21"/>
              </w:rPr>
            </w:pPr>
          </w:p>
        </w:tc>
        <w:tc>
          <w:tcPr>
            <w:tcW w:w="379" w:type="pct"/>
            <w:shd w:val="clear" w:color="auto" w:fill="auto"/>
            <w:vAlign w:val="center"/>
          </w:tcPr>
          <w:p w14:paraId="05CF3E6C">
            <w:pPr>
              <w:adjustRightInd w:val="0"/>
              <w:snapToGrid w:val="0"/>
              <w:jc w:val="center"/>
              <w:rPr>
                <w:rFonts w:ascii="Times New Roman" w:hAnsi="Times New Roman" w:eastAsia="宋体"/>
                <w:bCs/>
                <w:szCs w:val="21"/>
              </w:rPr>
            </w:pPr>
            <w:r>
              <w:rPr>
                <w:rFonts w:hint="eastAsia" w:ascii="Times New Roman" w:hAnsi="Times New Roman" w:eastAsia="宋体"/>
                <w:bCs/>
                <w:szCs w:val="21"/>
              </w:rPr>
              <w:t>符合</w:t>
            </w:r>
          </w:p>
        </w:tc>
      </w:tr>
      <w:tr w14:paraId="6FC29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pct"/>
            <w:shd w:val="clear" w:color="auto" w:fill="auto"/>
            <w:vAlign w:val="center"/>
          </w:tcPr>
          <w:p w14:paraId="0E73F086">
            <w:pPr>
              <w:adjustRightInd w:val="0"/>
              <w:snapToGrid w:val="0"/>
              <w:jc w:val="center"/>
              <w:rPr>
                <w:rFonts w:ascii="Times New Roman" w:hAnsi="Times New Roman" w:eastAsia="宋体"/>
                <w:bCs/>
                <w:szCs w:val="21"/>
              </w:rPr>
            </w:pPr>
            <w:r>
              <w:rPr>
                <w:rFonts w:hint="eastAsia" w:ascii="Times New Roman" w:hAnsi="Times New Roman" w:eastAsia="宋体"/>
              </w:rPr>
              <w:t>环境风险防控</w:t>
            </w:r>
          </w:p>
        </w:tc>
        <w:tc>
          <w:tcPr>
            <w:tcW w:w="2731" w:type="pct"/>
            <w:shd w:val="clear" w:color="auto" w:fill="auto"/>
            <w:vAlign w:val="center"/>
          </w:tcPr>
          <w:p w14:paraId="10DEEDF8">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执行锡林郭勒盟总体准入要求中第三条关于环境风险防控的准入要求。制定环境风险应急预案，成立应急组织机构，配备必要的应急设施和应急物资，定期开展环境风险应急演练。 </w:t>
            </w:r>
          </w:p>
          <w:p w14:paraId="535BF9CA">
            <w:pPr>
              <w:adjustRightInd w:val="0"/>
              <w:snapToGrid w:val="0"/>
              <w:jc w:val="left"/>
              <w:rPr>
                <w:rFonts w:ascii="Times New Roman" w:hAnsi="Times New Roman" w:eastAsia="宋体"/>
                <w:bCs/>
                <w:szCs w:val="21"/>
              </w:rPr>
            </w:pPr>
            <w:r>
              <w:rPr>
                <w:rFonts w:hint="eastAsia" w:ascii="Times New Roman" w:hAnsi="Times New Roman" w:eastAsia="宋体"/>
                <w:bCs/>
                <w:szCs w:val="21"/>
              </w:rPr>
              <w:t xml:space="preserve">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 </w:t>
            </w:r>
          </w:p>
        </w:tc>
        <w:tc>
          <w:tcPr>
            <w:tcW w:w="1206" w:type="pct"/>
            <w:shd w:val="clear" w:color="auto" w:fill="auto"/>
            <w:vAlign w:val="center"/>
          </w:tcPr>
          <w:p w14:paraId="0A8AAB27">
            <w:pPr>
              <w:adjustRightInd w:val="0"/>
              <w:snapToGrid w:val="0"/>
              <w:jc w:val="center"/>
              <w:rPr>
                <w:rFonts w:ascii="Times New Roman" w:hAnsi="Times New Roman" w:eastAsia="宋体"/>
                <w:bCs/>
                <w:szCs w:val="21"/>
              </w:rPr>
            </w:pPr>
            <w:r>
              <w:rPr>
                <w:rFonts w:hint="eastAsia" w:ascii="Times New Roman" w:hAnsi="Times New Roman" w:eastAsia="宋体"/>
                <w:bCs/>
                <w:szCs w:val="21"/>
              </w:rPr>
              <w:t>本项目所在建设单位已建立应急防控体系</w:t>
            </w:r>
          </w:p>
        </w:tc>
        <w:tc>
          <w:tcPr>
            <w:tcW w:w="379" w:type="pct"/>
            <w:shd w:val="clear" w:color="auto" w:fill="auto"/>
            <w:vAlign w:val="center"/>
          </w:tcPr>
          <w:p w14:paraId="04D4B8CF">
            <w:pPr>
              <w:adjustRightInd w:val="0"/>
              <w:snapToGrid w:val="0"/>
              <w:jc w:val="center"/>
              <w:rPr>
                <w:rFonts w:ascii="Times New Roman" w:hAnsi="Times New Roman" w:eastAsia="宋体"/>
                <w:bCs/>
                <w:szCs w:val="21"/>
              </w:rPr>
            </w:pPr>
            <w:r>
              <w:rPr>
                <w:rFonts w:hint="eastAsia" w:ascii="Times New Roman" w:hAnsi="Times New Roman" w:eastAsia="宋体"/>
                <w:bCs/>
                <w:szCs w:val="21"/>
              </w:rPr>
              <w:t>符合</w:t>
            </w:r>
          </w:p>
        </w:tc>
      </w:tr>
      <w:tr w14:paraId="175F7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pct"/>
            <w:shd w:val="clear" w:color="auto" w:fill="auto"/>
            <w:vAlign w:val="center"/>
          </w:tcPr>
          <w:p w14:paraId="16E186C3">
            <w:pPr>
              <w:adjustRightInd w:val="0"/>
              <w:snapToGrid w:val="0"/>
              <w:jc w:val="center"/>
              <w:rPr>
                <w:rFonts w:ascii="Times New Roman" w:hAnsi="Times New Roman" w:eastAsia="宋体"/>
              </w:rPr>
            </w:pPr>
            <w:r>
              <w:rPr>
                <w:rFonts w:hint="eastAsia" w:ascii="Times New Roman" w:hAnsi="Times New Roman" w:eastAsia="宋体"/>
              </w:rPr>
              <w:t>资源利用效率要求</w:t>
            </w:r>
          </w:p>
        </w:tc>
        <w:tc>
          <w:tcPr>
            <w:tcW w:w="2731" w:type="pct"/>
            <w:shd w:val="clear" w:color="auto" w:fill="auto"/>
            <w:vAlign w:val="center"/>
          </w:tcPr>
          <w:p w14:paraId="64FBAF4B">
            <w:pPr>
              <w:adjustRightInd w:val="0"/>
              <w:snapToGrid w:val="0"/>
              <w:jc w:val="left"/>
              <w:rPr>
                <w:rFonts w:ascii="Times New Roman" w:hAnsi="Times New Roman" w:eastAsia="宋体"/>
              </w:rPr>
            </w:pPr>
            <w:r>
              <w:rPr>
                <w:rFonts w:hint="eastAsia" w:ascii="Times New Roman" w:hAnsi="Times New Roman" w:eastAsia="宋体"/>
              </w:rPr>
              <w:t xml:space="preserve">严控地下水超采。严格执行《地下水超采区和重要地下水水源地水位与水量双控方案》。 </w:t>
            </w:r>
          </w:p>
          <w:p w14:paraId="2680C2E3">
            <w:pPr>
              <w:adjustRightInd w:val="0"/>
              <w:snapToGrid w:val="0"/>
              <w:jc w:val="left"/>
              <w:rPr>
                <w:rFonts w:ascii="Times New Roman" w:hAnsi="Times New Roman" w:eastAsia="宋体"/>
              </w:rPr>
            </w:pPr>
            <w:r>
              <w:rPr>
                <w:rFonts w:hint="eastAsia" w:ascii="Times New Roman" w:hAnsi="Times New Roman" w:eastAsia="宋体"/>
              </w:rPr>
              <w:t xml:space="preserve">实行地下水“五控”制度。 五控制度即严格控制地下水开发利用总量、水位、用途、水质及机电井数量。矿山“五控”即严格管控地下水开发利用总量、水位、利用三率”水平达到国内同行业先进水平，矿山“三率”水平达标率达85%以上，尾矿排放重金属残留水平进一步降低。 </w:t>
            </w:r>
          </w:p>
        </w:tc>
        <w:tc>
          <w:tcPr>
            <w:tcW w:w="1206" w:type="pct"/>
            <w:shd w:val="clear" w:color="auto" w:fill="auto"/>
            <w:vAlign w:val="center"/>
          </w:tcPr>
          <w:p w14:paraId="34C154DC">
            <w:pPr>
              <w:adjustRightInd w:val="0"/>
              <w:snapToGrid w:val="0"/>
              <w:jc w:val="center"/>
              <w:rPr>
                <w:rFonts w:ascii="Times New Roman" w:hAnsi="Times New Roman" w:eastAsia="宋体"/>
                <w:bCs/>
                <w:szCs w:val="21"/>
              </w:rPr>
            </w:pPr>
            <w:r>
              <w:rPr>
                <w:rFonts w:hint="eastAsia" w:ascii="Times New Roman" w:hAnsi="Times New Roman" w:eastAsia="宋体"/>
                <w:bCs/>
                <w:szCs w:val="21"/>
              </w:rPr>
              <w:t>本项目为排土场扩增项目，主要资源为土地资源，扩增占地均位于矿区范围内</w:t>
            </w:r>
          </w:p>
        </w:tc>
        <w:tc>
          <w:tcPr>
            <w:tcW w:w="379" w:type="pct"/>
            <w:shd w:val="clear" w:color="auto" w:fill="auto"/>
            <w:vAlign w:val="center"/>
          </w:tcPr>
          <w:p w14:paraId="77E13FF4">
            <w:pPr>
              <w:adjustRightInd w:val="0"/>
              <w:snapToGrid w:val="0"/>
              <w:jc w:val="center"/>
              <w:rPr>
                <w:rFonts w:ascii="Times New Roman" w:hAnsi="Times New Roman" w:eastAsia="宋体"/>
                <w:bCs/>
                <w:szCs w:val="21"/>
              </w:rPr>
            </w:pPr>
            <w:r>
              <w:rPr>
                <w:rFonts w:hint="eastAsia" w:ascii="Times New Roman" w:hAnsi="Times New Roman" w:eastAsia="宋体"/>
                <w:bCs/>
                <w:szCs w:val="21"/>
              </w:rPr>
              <w:t>符合</w:t>
            </w:r>
          </w:p>
        </w:tc>
      </w:tr>
    </w:tbl>
    <w:p w14:paraId="43847BDF">
      <w:pPr>
        <w:spacing w:line="360" w:lineRule="auto"/>
        <w:ind w:firstLine="424" w:firstLineChars="177"/>
        <w:rPr>
          <w:rFonts w:ascii="Times New Roman" w:hAnsi="Times New Roman" w:eastAsia="宋体"/>
          <w:sz w:val="24"/>
        </w:rPr>
      </w:pPr>
      <w:r>
        <w:rPr>
          <w:rFonts w:hint="eastAsia" w:ascii="Times New Roman" w:hAnsi="Times New Roman" w:eastAsia="宋体"/>
          <w:sz w:val="24"/>
        </w:rPr>
        <w:t>综上所述，本次排土场扩增项目符合“三线一单”要求。</w:t>
      </w:r>
    </w:p>
    <w:p w14:paraId="4C90F546">
      <w:pPr>
        <w:pStyle w:val="3"/>
        <w:adjustRightInd w:val="0"/>
        <w:snapToGrid w:val="0"/>
        <w:spacing w:before="156" w:beforeLines="50" w:after="156" w:afterLines="50" w:line="360" w:lineRule="auto"/>
        <w:rPr>
          <w:rFonts w:ascii="Times New Roman" w:hAnsi="Times New Roman"/>
          <w:sz w:val="28"/>
          <w:szCs w:val="28"/>
        </w:rPr>
      </w:pPr>
      <w:bookmarkStart w:id="31" w:name="_Toc13758"/>
      <w:bookmarkStart w:id="32" w:name="_Toc344087143"/>
      <w:bookmarkStart w:id="33" w:name="_Toc372211636"/>
      <w:bookmarkStart w:id="34" w:name="_Toc341701809"/>
      <w:bookmarkStart w:id="35" w:name="_Toc376768136"/>
      <w:bookmarkStart w:id="36" w:name="_Toc9583764"/>
      <w:r>
        <w:rPr>
          <w:rFonts w:hint="eastAsia" w:ascii="Times New Roman" w:hAnsi="Times New Roman"/>
          <w:sz w:val="28"/>
          <w:szCs w:val="28"/>
        </w:rPr>
        <w:t>1.5关注的主要环境问题</w:t>
      </w:r>
      <w:bookmarkEnd w:id="31"/>
      <w:bookmarkEnd w:id="32"/>
      <w:bookmarkEnd w:id="33"/>
      <w:bookmarkEnd w:id="34"/>
      <w:bookmarkEnd w:id="35"/>
      <w:bookmarkEnd w:id="36"/>
    </w:p>
    <w:p w14:paraId="701E6168">
      <w:pPr>
        <w:spacing w:line="360" w:lineRule="auto"/>
        <w:ind w:firstLine="424" w:firstLineChars="177"/>
        <w:rPr>
          <w:rFonts w:ascii="Times New Roman" w:hAnsi="Times New Roman" w:eastAsia="宋体"/>
          <w:sz w:val="24"/>
        </w:rPr>
      </w:pPr>
      <w:r>
        <w:rPr>
          <w:rFonts w:ascii="Times New Roman" w:hAnsi="Times New Roman" w:eastAsia="宋体"/>
          <w:sz w:val="24"/>
        </w:rPr>
        <w:t>根据工程特性、工程分析、工程</w:t>
      </w:r>
      <w:r>
        <w:rPr>
          <w:rFonts w:hint="eastAsia" w:ascii="Times New Roman" w:hAnsi="Times New Roman" w:eastAsia="宋体"/>
          <w:sz w:val="24"/>
        </w:rPr>
        <w:t>主要关注</w:t>
      </w:r>
      <w:r>
        <w:rPr>
          <w:rFonts w:ascii="Times New Roman" w:hAnsi="Times New Roman" w:eastAsia="宋体"/>
          <w:sz w:val="24"/>
        </w:rPr>
        <w:t>环境问题，</w:t>
      </w:r>
      <w:r>
        <w:rPr>
          <w:rFonts w:hint="eastAsia" w:ascii="Times New Roman" w:hAnsi="Times New Roman" w:eastAsia="宋体"/>
          <w:sz w:val="24"/>
        </w:rPr>
        <w:t>现有矿山开采过程中各项环保设施是否可行，对比国家和地方现行规范和标准，目前企业各项污染物排放是否能够满足执行标准要求，排土场扩增对周边环境空气、生态环境影响程度如何，是否在可接受范围内。</w:t>
      </w:r>
    </w:p>
    <w:p w14:paraId="588BD0F6">
      <w:pPr>
        <w:pStyle w:val="3"/>
        <w:adjustRightInd w:val="0"/>
        <w:snapToGrid w:val="0"/>
        <w:spacing w:before="0" w:after="0" w:line="360" w:lineRule="auto"/>
        <w:rPr>
          <w:rFonts w:ascii="Times New Roman" w:hAnsi="Times New Roman"/>
          <w:sz w:val="28"/>
          <w:szCs w:val="28"/>
        </w:rPr>
      </w:pPr>
      <w:bookmarkStart w:id="37" w:name="_Toc17874"/>
      <w:bookmarkStart w:id="38" w:name="_Toc372211637"/>
      <w:bookmarkStart w:id="39" w:name="_Toc344087144"/>
      <w:bookmarkStart w:id="40" w:name="_Toc9583765"/>
      <w:bookmarkStart w:id="41" w:name="_Toc376768137"/>
      <w:bookmarkStart w:id="42" w:name="_Toc341701810"/>
      <w:r>
        <w:rPr>
          <w:rFonts w:ascii="Times New Roman" w:hAnsi="Times New Roman"/>
          <w:sz w:val="28"/>
          <w:szCs w:val="28"/>
        </w:rPr>
        <w:t>1</w:t>
      </w:r>
      <w:r>
        <w:rPr>
          <w:rFonts w:hint="eastAsia" w:ascii="Times New Roman" w:hAnsi="Times New Roman"/>
          <w:sz w:val="28"/>
          <w:szCs w:val="28"/>
        </w:rPr>
        <w:t>.6</w:t>
      </w:r>
      <w:r>
        <w:rPr>
          <w:rFonts w:ascii="Times New Roman" w:hAnsi="Times New Roman"/>
          <w:sz w:val="28"/>
          <w:szCs w:val="28"/>
        </w:rPr>
        <w:t>结论</w:t>
      </w:r>
      <w:bookmarkEnd w:id="37"/>
      <w:bookmarkEnd w:id="38"/>
      <w:bookmarkEnd w:id="39"/>
      <w:bookmarkEnd w:id="40"/>
      <w:bookmarkEnd w:id="41"/>
      <w:bookmarkEnd w:id="42"/>
    </w:p>
    <w:p w14:paraId="06DC42B7">
      <w:pPr>
        <w:spacing w:line="360" w:lineRule="auto"/>
        <w:ind w:firstLine="424" w:firstLineChars="177"/>
        <w:rPr>
          <w:rFonts w:ascii="Times New Roman" w:hAnsi="Times New Roman" w:eastAsia="宋体"/>
          <w:sz w:val="24"/>
        </w:rPr>
      </w:pPr>
      <w:r>
        <w:rPr>
          <w:rFonts w:ascii="Times New Roman" w:hAnsi="Times New Roman" w:eastAsia="宋体"/>
          <w:sz w:val="24"/>
        </w:rPr>
        <w:t>本次</w:t>
      </w:r>
      <w:r>
        <w:rPr>
          <w:rFonts w:hint="eastAsia" w:ascii="Times New Roman" w:hAnsi="Times New Roman" w:eastAsia="宋体"/>
          <w:sz w:val="24"/>
        </w:rPr>
        <w:t>排土场扩增</w:t>
      </w:r>
      <w:r>
        <w:rPr>
          <w:rFonts w:ascii="Times New Roman" w:hAnsi="Times New Roman" w:eastAsia="宋体"/>
          <w:sz w:val="24"/>
        </w:rPr>
        <w:t>项目的建设符合国家及地方相关政策及相关规划的要求，项目环保设施符合环保要求，在严格采取本环评规定的环保治理对策后，各污染源可以实现稳定达标排放，对区域环境质量影响</w:t>
      </w:r>
      <w:r>
        <w:rPr>
          <w:rFonts w:hint="eastAsia" w:ascii="Times New Roman" w:hAnsi="Times New Roman" w:eastAsia="宋体"/>
          <w:sz w:val="24"/>
        </w:rPr>
        <w:t>在可接受范围内；</w:t>
      </w:r>
    </w:p>
    <w:p w14:paraId="4AF815AF">
      <w:pPr>
        <w:spacing w:line="520" w:lineRule="exact"/>
        <w:ind w:firstLine="424" w:firstLineChars="177"/>
        <w:rPr>
          <w:rFonts w:ascii="Times New Roman" w:hAnsi="Times New Roman" w:eastAsia="宋体"/>
          <w:sz w:val="24"/>
        </w:rPr>
      </w:pPr>
      <w:r>
        <w:rPr>
          <w:rFonts w:ascii="Times New Roman" w:hAnsi="Times New Roman" w:eastAsia="宋体"/>
          <w:sz w:val="24"/>
        </w:rPr>
        <w:t>本评价针对目前存在的环境问题，提出了有针对性的、切实可行的污染防治措施和生态恢复措施，将</w:t>
      </w:r>
      <w:r>
        <w:rPr>
          <w:rFonts w:hint="eastAsia" w:ascii="Times New Roman" w:hAnsi="Times New Roman" w:eastAsia="宋体"/>
          <w:sz w:val="24"/>
        </w:rPr>
        <w:t>项目</w:t>
      </w:r>
      <w:r>
        <w:rPr>
          <w:rFonts w:ascii="Times New Roman" w:hAnsi="Times New Roman" w:eastAsia="宋体"/>
          <w:sz w:val="24"/>
        </w:rPr>
        <w:t>造成的环境影响减少到最低程度。因此本次项目的实施实现了环境效益、社会效益和经济效益的统一，符合当地的环境保护规划和经济发展规划，从环保角度而言，评价认为</w:t>
      </w:r>
      <w:r>
        <w:rPr>
          <w:rFonts w:hint="eastAsia" w:ascii="Times New Roman" w:hAnsi="Times New Roman" w:eastAsia="宋体"/>
          <w:sz w:val="24"/>
        </w:rPr>
        <w:t>白音华煤田三号露天矿排土场扩增项目</w:t>
      </w:r>
      <w:r>
        <w:rPr>
          <w:rFonts w:ascii="Times New Roman" w:hAnsi="Times New Roman" w:eastAsia="宋体"/>
          <w:sz w:val="24"/>
        </w:rPr>
        <w:t>的建设可行。</w:t>
      </w:r>
    </w:p>
    <w:p w14:paraId="2A64C50D">
      <w:pPr>
        <w:spacing w:line="520" w:lineRule="exact"/>
        <w:ind w:firstLine="424" w:firstLineChars="177"/>
        <w:rPr>
          <w:rFonts w:ascii="Times New Roman" w:hAnsi="Times New Roman" w:eastAsia="宋体"/>
          <w:sz w:val="24"/>
        </w:rPr>
      </w:pPr>
    </w:p>
    <w:p w14:paraId="76E83B77">
      <w:pPr>
        <w:spacing w:line="520" w:lineRule="exact"/>
        <w:ind w:firstLine="424" w:firstLineChars="177"/>
        <w:rPr>
          <w:rFonts w:ascii="Times New Roman" w:hAnsi="Times New Roman" w:eastAsia="宋体"/>
          <w:sz w:val="24"/>
        </w:rPr>
      </w:pPr>
    </w:p>
    <w:p w14:paraId="463E49D4">
      <w:pPr>
        <w:spacing w:line="520" w:lineRule="exact"/>
        <w:ind w:firstLine="424" w:firstLineChars="177"/>
        <w:rPr>
          <w:rFonts w:ascii="Times New Roman" w:hAnsi="Times New Roman" w:eastAsia="宋体"/>
          <w:sz w:val="24"/>
        </w:rPr>
      </w:pPr>
    </w:p>
    <w:p w14:paraId="5EA31EC2">
      <w:pPr>
        <w:spacing w:line="520" w:lineRule="exact"/>
        <w:ind w:firstLine="424" w:firstLineChars="177"/>
        <w:rPr>
          <w:rFonts w:ascii="Times New Roman" w:hAnsi="Times New Roman" w:eastAsia="宋体"/>
          <w:sz w:val="24"/>
        </w:rPr>
      </w:pPr>
    </w:p>
    <w:p w14:paraId="32DFE307">
      <w:pPr>
        <w:spacing w:line="520" w:lineRule="exact"/>
        <w:ind w:firstLine="424" w:firstLineChars="177"/>
        <w:rPr>
          <w:rFonts w:ascii="Times New Roman" w:hAnsi="Times New Roman" w:eastAsia="宋体"/>
          <w:sz w:val="24"/>
        </w:rPr>
      </w:pPr>
    </w:p>
    <w:p w14:paraId="52154242">
      <w:pPr>
        <w:spacing w:line="520" w:lineRule="exact"/>
        <w:ind w:firstLine="424" w:firstLineChars="177"/>
        <w:rPr>
          <w:rFonts w:ascii="Times New Roman" w:hAnsi="Times New Roman" w:eastAsia="宋体"/>
          <w:sz w:val="24"/>
        </w:rPr>
      </w:pPr>
    </w:p>
    <w:p w14:paraId="149BB918">
      <w:pPr>
        <w:spacing w:line="520" w:lineRule="exact"/>
        <w:ind w:firstLine="424" w:firstLineChars="177"/>
        <w:rPr>
          <w:rFonts w:ascii="Times New Roman" w:hAnsi="Times New Roman" w:eastAsia="宋体"/>
          <w:sz w:val="24"/>
        </w:rPr>
      </w:pPr>
    </w:p>
    <w:p w14:paraId="35187C66">
      <w:pPr>
        <w:spacing w:line="520" w:lineRule="exact"/>
        <w:ind w:firstLine="424" w:firstLineChars="177"/>
        <w:rPr>
          <w:rFonts w:ascii="Times New Roman" w:hAnsi="Times New Roman" w:eastAsia="宋体"/>
          <w:sz w:val="24"/>
        </w:rPr>
      </w:pPr>
    </w:p>
    <w:p w14:paraId="0769351E">
      <w:pPr>
        <w:spacing w:line="520" w:lineRule="exact"/>
        <w:ind w:firstLine="424" w:firstLineChars="177"/>
        <w:rPr>
          <w:rFonts w:ascii="Times New Roman" w:hAnsi="Times New Roman" w:eastAsia="宋体"/>
          <w:sz w:val="24"/>
        </w:rPr>
      </w:pPr>
    </w:p>
    <w:p w14:paraId="6A276E20">
      <w:pPr>
        <w:spacing w:line="520" w:lineRule="exact"/>
        <w:ind w:firstLine="424" w:firstLineChars="177"/>
        <w:rPr>
          <w:rFonts w:ascii="Times New Roman" w:hAnsi="Times New Roman" w:eastAsia="宋体"/>
          <w:sz w:val="24"/>
        </w:rPr>
      </w:pPr>
    </w:p>
    <w:p w14:paraId="05B8C49B">
      <w:pPr>
        <w:spacing w:line="520" w:lineRule="exact"/>
        <w:ind w:firstLine="424" w:firstLineChars="177"/>
        <w:rPr>
          <w:rFonts w:ascii="Times New Roman" w:hAnsi="Times New Roman" w:eastAsia="宋体"/>
          <w:sz w:val="24"/>
        </w:rPr>
      </w:pPr>
    </w:p>
    <w:p w14:paraId="1C5B0EE8">
      <w:pPr>
        <w:spacing w:line="520" w:lineRule="exact"/>
        <w:ind w:firstLine="424" w:firstLineChars="177"/>
        <w:rPr>
          <w:rFonts w:ascii="Times New Roman" w:hAnsi="Times New Roman" w:eastAsia="宋体"/>
          <w:sz w:val="24"/>
        </w:rPr>
      </w:pPr>
    </w:p>
    <w:p w14:paraId="6C578E47">
      <w:pPr>
        <w:spacing w:line="520" w:lineRule="exact"/>
        <w:ind w:firstLine="424" w:firstLineChars="177"/>
        <w:rPr>
          <w:rFonts w:ascii="Times New Roman" w:hAnsi="Times New Roman" w:eastAsia="宋体"/>
          <w:sz w:val="24"/>
        </w:rPr>
      </w:pPr>
    </w:p>
    <w:p w14:paraId="75FA3C3D">
      <w:pPr>
        <w:spacing w:line="520" w:lineRule="exact"/>
        <w:ind w:firstLine="424" w:firstLineChars="177"/>
        <w:rPr>
          <w:rFonts w:ascii="Times New Roman" w:hAnsi="Times New Roman" w:eastAsia="宋体"/>
          <w:sz w:val="24"/>
        </w:rPr>
      </w:pPr>
    </w:p>
    <w:p w14:paraId="1BE5F982">
      <w:pPr>
        <w:spacing w:line="520" w:lineRule="exact"/>
        <w:ind w:firstLine="424" w:firstLineChars="177"/>
        <w:rPr>
          <w:rFonts w:ascii="Times New Roman" w:hAnsi="Times New Roman" w:eastAsia="宋体"/>
          <w:sz w:val="24"/>
        </w:rPr>
      </w:pPr>
    </w:p>
    <w:p w14:paraId="60A1A1C1">
      <w:pPr>
        <w:spacing w:line="520" w:lineRule="exact"/>
        <w:ind w:firstLine="424" w:firstLineChars="177"/>
        <w:rPr>
          <w:rFonts w:ascii="Times New Roman" w:hAnsi="Times New Roman" w:eastAsia="宋体"/>
          <w:sz w:val="24"/>
        </w:rPr>
      </w:pPr>
    </w:p>
    <w:p w14:paraId="33C7456D">
      <w:pPr>
        <w:spacing w:line="520" w:lineRule="exact"/>
        <w:ind w:firstLine="424" w:firstLineChars="177"/>
        <w:rPr>
          <w:rFonts w:ascii="Times New Roman" w:hAnsi="Times New Roman" w:eastAsia="宋体"/>
          <w:sz w:val="24"/>
        </w:rPr>
      </w:pPr>
    </w:p>
    <w:p w14:paraId="7EBF380B">
      <w:pPr>
        <w:spacing w:line="520" w:lineRule="exact"/>
        <w:ind w:firstLine="424" w:firstLineChars="177"/>
        <w:rPr>
          <w:rFonts w:ascii="Times New Roman" w:hAnsi="Times New Roman" w:eastAsia="宋体"/>
          <w:sz w:val="24"/>
        </w:rPr>
      </w:pPr>
    </w:p>
    <w:p w14:paraId="08D5E8D9">
      <w:pPr>
        <w:spacing w:line="520" w:lineRule="exact"/>
        <w:ind w:firstLine="424" w:firstLineChars="177"/>
        <w:rPr>
          <w:rFonts w:ascii="Times New Roman" w:hAnsi="Times New Roman" w:eastAsia="宋体"/>
          <w:sz w:val="24"/>
        </w:rPr>
      </w:pPr>
    </w:p>
    <w:p w14:paraId="11528136">
      <w:pPr>
        <w:spacing w:line="520" w:lineRule="exact"/>
        <w:ind w:firstLine="424" w:firstLineChars="177"/>
        <w:rPr>
          <w:rFonts w:ascii="Times New Roman" w:hAnsi="Times New Roman" w:eastAsia="宋体"/>
          <w:sz w:val="24"/>
        </w:rPr>
      </w:pPr>
    </w:p>
    <w:p w14:paraId="2533A6D2">
      <w:pPr>
        <w:spacing w:line="520" w:lineRule="exact"/>
        <w:ind w:firstLine="424" w:firstLineChars="177"/>
        <w:rPr>
          <w:rFonts w:ascii="Times New Roman" w:hAnsi="Times New Roman" w:eastAsia="宋体"/>
          <w:sz w:val="24"/>
        </w:rPr>
      </w:pPr>
    </w:p>
    <w:p w14:paraId="49939497">
      <w:pPr>
        <w:adjustRightInd w:val="0"/>
        <w:snapToGrid w:val="0"/>
        <w:spacing w:line="360" w:lineRule="auto"/>
        <w:rPr>
          <w:rFonts w:ascii="Times New Roman" w:hAnsi="Times New Roman" w:eastAsia="宋体" w:cs="Times New Roman"/>
          <w:b/>
          <w:bCs/>
          <w:kern w:val="0"/>
          <w:sz w:val="28"/>
          <w:szCs w:val="28"/>
        </w:rPr>
      </w:pPr>
      <w:bookmarkStart w:id="43" w:name="_Toc34475773"/>
      <w:bookmarkStart w:id="44" w:name="_Toc43647588"/>
    </w:p>
    <w:p w14:paraId="3DB83794">
      <w:pPr>
        <w:pStyle w:val="2"/>
        <w:spacing w:before="0" w:after="312" w:afterLines="100" w:line="480" w:lineRule="exact"/>
        <w:rPr>
          <w:rFonts w:hint="eastAsia" w:ascii="标准粗黑" w:hAnsi="标准粗黑" w:eastAsia="标准粗黑" w:cs="标准粗黑"/>
          <w:kern w:val="0"/>
          <w:sz w:val="32"/>
          <w:szCs w:val="32"/>
        </w:rPr>
      </w:pPr>
      <w:bookmarkStart w:id="45" w:name="_Toc15088"/>
      <w:r>
        <w:rPr>
          <w:rFonts w:hint="eastAsia" w:ascii="标准粗黑" w:hAnsi="标准粗黑" w:eastAsia="标准粗黑" w:cs="标准粗黑"/>
          <w:kern w:val="0"/>
          <w:sz w:val="32"/>
          <w:szCs w:val="32"/>
        </w:rPr>
        <w:t>2总则</w:t>
      </w:r>
      <w:bookmarkEnd w:id="43"/>
      <w:bookmarkEnd w:id="44"/>
      <w:bookmarkEnd w:id="45"/>
    </w:p>
    <w:p w14:paraId="5F38F09F">
      <w:pPr>
        <w:pStyle w:val="3"/>
        <w:adjustRightInd w:val="0"/>
        <w:snapToGrid w:val="0"/>
        <w:spacing w:before="156" w:beforeLines="50" w:after="156" w:afterLines="50" w:line="360" w:lineRule="auto"/>
        <w:rPr>
          <w:rFonts w:ascii="Times New Roman" w:hAnsi="Times New Roman"/>
          <w:sz w:val="28"/>
          <w:szCs w:val="28"/>
        </w:rPr>
      </w:pPr>
      <w:bookmarkStart w:id="46" w:name="_Toc43647589"/>
      <w:bookmarkStart w:id="47" w:name="_Toc19383"/>
      <w:bookmarkStart w:id="48" w:name="_Toc34475774"/>
      <w:r>
        <w:rPr>
          <w:rFonts w:hint="eastAsia" w:ascii="Times New Roman" w:hAnsi="Times New Roman"/>
          <w:sz w:val="28"/>
          <w:szCs w:val="28"/>
        </w:rPr>
        <w:t>2.1编制依据</w:t>
      </w:r>
      <w:bookmarkEnd w:id="46"/>
      <w:bookmarkEnd w:id="47"/>
      <w:bookmarkEnd w:id="48"/>
    </w:p>
    <w:p w14:paraId="2673E505">
      <w:pPr>
        <w:pStyle w:val="55"/>
        <w:adjustRightInd w:val="0"/>
        <w:snapToGrid w:val="0"/>
        <w:spacing w:line="360" w:lineRule="auto"/>
        <w:rPr>
          <w:rFonts w:ascii="Times New Roman" w:hAnsi="Times New Roman"/>
        </w:rPr>
      </w:pPr>
      <w:r>
        <w:rPr>
          <w:rFonts w:hint="eastAsia" w:ascii="Times New Roman" w:hAnsi="Times New Roman"/>
        </w:rPr>
        <w:t>2.1.1法律、法规</w:t>
      </w:r>
    </w:p>
    <w:p w14:paraId="4725C1D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（1）《中华人民共和国环境保护法》（2015年01月）；</w:t>
      </w:r>
    </w:p>
    <w:p w14:paraId="0E892FF8">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（2）《中华人民共和国水法》（2016年7月）；</w:t>
      </w:r>
    </w:p>
    <w:p w14:paraId="4001E3AF">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（3）《中华人民共和国环境影响评价法》（2018年12月）；</w:t>
      </w:r>
    </w:p>
    <w:p w14:paraId="238878F5">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（4）《中华人民共和国大气污染防治法》（2018年10月）；</w:t>
      </w:r>
    </w:p>
    <w:p w14:paraId="4595145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（5）《中华人民共和国水污染防治法》（2018年01月）；</w:t>
      </w:r>
    </w:p>
    <w:p w14:paraId="03391B94">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（6）《中华人民共和国固体废物污染环境防治法》（2020年9月1日）；</w:t>
      </w:r>
    </w:p>
    <w:p w14:paraId="40E3C06D">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（7）《中华人民共和国噪声污染防治法》（2021年12月24日）；</w:t>
      </w:r>
    </w:p>
    <w:p w14:paraId="7C59F04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（8）《中华人民共和国水土保持法》（2011年03月）；</w:t>
      </w:r>
    </w:p>
    <w:p w14:paraId="216322F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（9）《中华人民共和国土壤污染防治法》（2019年01月）；</w:t>
      </w:r>
    </w:p>
    <w:p w14:paraId="734040E7">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（10）《建设项目环境保护管理条例》，</w:t>
      </w:r>
      <w:r>
        <w:rPr>
          <w:rFonts w:ascii="Times New Roman" w:hAnsi="Times New Roman" w:eastAsia="宋体"/>
          <w:sz w:val="24"/>
          <w:szCs w:val="24"/>
        </w:rPr>
        <w:t>2017</w:t>
      </w:r>
      <w:r>
        <w:rPr>
          <w:rFonts w:hint="eastAsia" w:ascii="Times New Roman" w:hAnsi="Times New Roman" w:eastAsia="宋体"/>
          <w:sz w:val="24"/>
          <w:szCs w:val="24"/>
        </w:rPr>
        <w:t>年</w:t>
      </w:r>
      <w:r>
        <w:rPr>
          <w:rFonts w:ascii="Times New Roman" w:hAnsi="Times New Roman" w:eastAsia="宋体"/>
          <w:sz w:val="24"/>
          <w:szCs w:val="24"/>
        </w:rPr>
        <w:t>10</w:t>
      </w:r>
      <w:r>
        <w:rPr>
          <w:rFonts w:hint="eastAsia" w:ascii="Times New Roman" w:hAnsi="Times New Roman" w:eastAsia="宋体"/>
          <w:sz w:val="24"/>
          <w:szCs w:val="24"/>
        </w:rPr>
        <w:t>月</w:t>
      </w:r>
      <w:r>
        <w:rPr>
          <w:rFonts w:ascii="Times New Roman" w:hAnsi="Times New Roman" w:eastAsia="宋体"/>
          <w:sz w:val="24"/>
          <w:szCs w:val="24"/>
        </w:rPr>
        <w:t>1</w:t>
      </w:r>
      <w:r>
        <w:rPr>
          <w:rFonts w:hint="eastAsia" w:ascii="Times New Roman" w:hAnsi="Times New Roman" w:eastAsia="宋体"/>
          <w:sz w:val="24"/>
          <w:szCs w:val="24"/>
        </w:rPr>
        <w:t>日；</w:t>
      </w:r>
    </w:p>
    <w:p w14:paraId="0306D775">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（11）《土地复垦条例》，</w:t>
      </w:r>
      <w:r>
        <w:rPr>
          <w:rFonts w:ascii="Times New Roman" w:hAnsi="Times New Roman" w:eastAsia="宋体"/>
          <w:sz w:val="24"/>
          <w:szCs w:val="24"/>
        </w:rPr>
        <w:t>2011年3月。</w:t>
      </w:r>
    </w:p>
    <w:p w14:paraId="38844898">
      <w:pPr>
        <w:pStyle w:val="55"/>
        <w:adjustRightInd w:val="0"/>
        <w:snapToGrid w:val="0"/>
        <w:spacing w:line="360" w:lineRule="auto"/>
        <w:rPr>
          <w:rFonts w:ascii="Times New Roman" w:hAnsi="Times New Roman"/>
        </w:rPr>
      </w:pPr>
      <w:r>
        <w:rPr>
          <w:rFonts w:hint="eastAsia" w:ascii="Times New Roman" w:hAnsi="Times New Roman"/>
        </w:rPr>
        <w:t>2.1.2部门规章、规范性文件</w:t>
      </w:r>
    </w:p>
    <w:p w14:paraId="45E1C5B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（1）《建设项目环境影响评价分类管理名录》（2</w:t>
      </w:r>
      <w:r>
        <w:rPr>
          <w:rFonts w:ascii="Times New Roman" w:hAnsi="Times New Roman" w:eastAsia="宋体"/>
          <w:sz w:val="24"/>
          <w:szCs w:val="24"/>
        </w:rPr>
        <w:t>021</w:t>
      </w:r>
      <w:r>
        <w:rPr>
          <w:rFonts w:hint="eastAsia" w:ascii="Times New Roman" w:hAnsi="Times New Roman" w:eastAsia="宋体"/>
          <w:sz w:val="24"/>
          <w:szCs w:val="24"/>
        </w:rPr>
        <w:t>版）；</w:t>
      </w:r>
    </w:p>
    <w:p w14:paraId="0169D2F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w:t>
      </w:r>
      <w:r>
        <w:rPr>
          <w:rFonts w:ascii="Times New Roman" w:hAnsi="Times New Roman" w:eastAsia="宋体"/>
          <w:sz w:val="24"/>
          <w:szCs w:val="24"/>
        </w:rPr>
        <w:t>《产业结构调整指导目录</w:t>
      </w:r>
      <w:r>
        <w:rPr>
          <w:rFonts w:hint="eastAsia" w:ascii="Times New Roman" w:hAnsi="Times New Roman" w:eastAsia="宋体"/>
          <w:sz w:val="24"/>
          <w:szCs w:val="24"/>
        </w:rPr>
        <w:t>（</w:t>
      </w:r>
      <w:r>
        <w:rPr>
          <w:rFonts w:ascii="Times New Roman" w:hAnsi="Times New Roman" w:eastAsia="宋体"/>
          <w:sz w:val="24"/>
          <w:szCs w:val="24"/>
        </w:rPr>
        <w:t>201</w:t>
      </w:r>
      <w:r>
        <w:rPr>
          <w:rFonts w:hint="eastAsia" w:ascii="Times New Roman" w:hAnsi="Times New Roman" w:eastAsia="宋体"/>
          <w:sz w:val="24"/>
          <w:szCs w:val="24"/>
        </w:rPr>
        <w:t>9</w:t>
      </w:r>
      <w:r>
        <w:rPr>
          <w:rFonts w:ascii="Times New Roman" w:hAnsi="Times New Roman" w:eastAsia="宋体"/>
          <w:sz w:val="24"/>
          <w:szCs w:val="24"/>
        </w:rPr>
        <w:t>年本</w:t>
      </w:r>
      <w:r>
        <w:rPr>
          <w:rFonts w:hint="eastAsia" w:ascii="Times New Roman" w:hAnsi="Times New Roman" w:eastAsia="宋体"/>
          <w:sz w:val="24"/>
          <w:szCs w:val="24"/>
        </w:rPr>
        <w:t>）</w:t>
      </w:r>
      <w:r>
        <w:rPr>
          <w:rFonts w:ascii="Times New Roman" w:hAnsi="Times New Roman" w:eastAsia="宋体"/>
          <w:sz w:val="24"/>
          <w:szCs w:val="24"/>
        </w:rPr>
        <w:t>》；</w:t>
      </w:r>
    </w:p>
    <w:p w14:paraId="53CE57DE">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（3）《环境影响评价公众参与办法》（生态环境部令第</w:t>
      </w:r>
      <w:r>
        <w:rPr>
          <w:rFonts w:ascii="Times New Roman" w:hAnsi="Times New Roman" w:eastAsia="宋体"/>
          <w:sz w:val="24"/>
          <w:szCs w:val="24"/>
        </w:rPr>
        <w:t>4</w:t>
      </w:r>
      <w:r>
        <w:rPr>
          <w:rFonts w:hint="eastAsia" w:ascii="Times New Roman" w:hAnsi="Times New Roman" w:eastAsia="宋体"/>
          <w:sz w:val="24"/>
          <w:szCs w:val="24"/>
        </w:rPr>
        <w:t>号），</w:t>
      </w:r>
      <w:r>
        <w:rPr>
          <w:rFonts w:ascii="Times New Roman" w:hAnsi="Times New Roman" w:eastAsia="宋体"/>
          <w:sz w:val="24"/>
          <w:szCs w:val="24"/>
        </w:rPr>
        <w:t>2019</w:t>
      </w:r>
      <w:r>
        <w:rPr>
          <w:rFonts w:hint="eastAsia" w:ascii="Times New Roman" w:hAnsi="Times New Roman" w:eastAsia="宋体"/>
          <w:sz w:val="24"/>
          <w:szCs w:val="24"/>
        </w:rPr>
        <w:t>年</w:t>
      </w:r>
      <w:r>
        <w:rPr>
          <w:rFonts w:ascii="Times New Roman" w:hAnsi="Times New Roman" w:eastAsia="宋体"/>
          <w:sz w:val="24"/>
          <w:szCs w:val="24"/>
        </w:rPr>
        <w:t>1</w:t>
      </w:r>
      <w:r>
        <w:rPr>
          <w:rFonts w:hint="eastAsia" w:ascii="Times New Roman" w:hAnsi="Times New Roman" w:eastAsia="宋体"/>
          <w:sz w:val="24"/>
          <w:szCs w:val="24"/>
        </w:rPr>
        <w:t>月</w:t>
      </w:r>
      <w:r>
        <w:rPr>
          <w:rFonts w:ascii="Times New Roman" w:hAnsi="Times New Roman" w:eastAsia="宋体"/>
          <w:sz w:val="24"/>
          <w:szCs w:val="24"/>
        </w:rPr>
        <w:t>1</w:t>
      </w:r>
      <w:r>
        <w:rPr>
          <w:rFonts w:hint="eastAsia" w:ascii="Times New Roman" w:hAnsi="Times New Roman" w:eastAsia="宋体"/>
          <w:sz w:val="24"/>
          <w:szCs w:val="24"/>
        </w:rPr>
        <w:t>日；</w:t>
      </w:r>
    </w:p>
    <w:p w14:paraId="2E0DC434">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4</w:t>
      </w:r>
      <w:r>
        <w:rPr>
          <w:rFonts w:hint="eastAsia" w:ascii="Times New Roman" w:hAnsi="Times New Roman" w:eastAsia="宋体"/>
          <w:sz w:val="24"/>
          <w:szCs w:val="24"/>
        </w:rPr>
        <w:t>）《国家危险废物名录》（2</w:t>
      </w:r>
      <w:r>
        <w:rPr>
          <w:rFonts w:ascii="Times New Roman" w:hAnsi="Times New Roman" w:eastAsia="宋体"/>
          <w:sz w:val="24"/>
          <w:szCs w:val="24"/>
        </w:rPr>
        <w:t>021</w:t>
      </w:r>
      <w:r>
        <w:rPr>
          <w:rFonts w:hint="eastAsia" w:ascii="Times New Roman" w:hAnsi="Times New Roman" w:eastAsia="宋体"/>
          <w:sz w:val="24"/>
          <w:szCs w:val="24"/>
        </w:rPr>
        <w:t>版）；</w:t>
      </w:r>
    </w:p>
    <w:p w14:paraId="612CDB0D">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5</w:t>
      </w:r>
      <w:r>
        <w:rPr>
          <w:rFonts w:hint="eastAsia" w:ascii="Times New Roman" w:hAnsi="Times New Roman" w:eastAsia="宋体"/>
          <w:sz w:val="24"/>
          <w:szCs w:val="24"/>
        </w:rPr>
        <w:t>）国家环境保护总局环发</w:t>
      </w:r>
      <w:r>
        <w:rPr>
          <w:rFonts w:hint="eastAsia" w:ascii="宋体" w:hAnsi="宋体" w:eastAsia="宋体"/>
          <w:sz w:val="24"/>
          <w:szCs w:val="24"/>
        </w:rPr>
        <w:t>〔</w:t>
      </w:r>
      <w:r>
        <w:rPr>
          <w:rFonts w:ascii="Times New Roman" w:hAnsi="Times New Roman" w:eastAsia="宋体"/>
          <w:sz w:val="24"/>
          <w:szCs w:val="24"/>
        </w:rPr>
        <w:t>2004</w:t>
      </w:r>
      <w:r>
        <w:rPr>
          <w:rFonts w:hint="eastAsia" w:ascii="宋体" w:hAnsi="宋体" w:eastAsia="宋体"/>
          <w:sz w:val="24"/>
          <w:szCs w:val="24"/>
        </w:rPr>
        <w:t>〕</w:t>
      </w:r>
      <w:r>
        <w:rPr>
          <w:rFonts w:ascii="Times New Roman" w:hAnsi="Times New Roman" w:eastAsia="宋体"/>
          <w:sz w:val="24"/>
          <w:szCs w:val="24"/>
        </w:rPr>
        <w:t>24</w:t>
      </w:r>
      <w:r>
        <w:rPr>
          <w:rFonts w:hint="eastAsia" w:ascii="Times New Roman" w:hAnsi="Times New Roman" w:eastAsia="宋体"/>
          <w:sz w:val="24"/>
          <w:szCs w:val="24"/>
        </w:rPr>
        <w:t>号《关于加强资源开发生态环境保护监管工作的意见》，</w:t>
      </w:r>
      <w:r>
        <w:rPr>
          <w:rFonts w:ascii="Times New Roman" w:hAnsi="Times New Roman" w:eastAsia="宋体"/>
          <w:sz w:val="24"/>
          <w:szCs w:val="24"/>
        </w:rPr>
        <w:t>2004</w:t>
      </w:r>
      <w:r>
        <w:rPr>
          <w:rFonts w:hint="eastAsia" w:ascii="Times New Roman" w:hAnsi="Times New Roman" w:eastAsia="宋体"/>
          <w:sz w:val="24"/>
          <w:szCs w:val="24"/>
        </w:rPr>
        <w:t>年</w:t>
      </w:r>
      <w:r>
        <w:rPr>
          <w:rFonts w:ascii="Times New Roman" w:hAnsi="Times New Roman" w:eastAsia="宋体"/>
          <w:sz w:val="24"/>
          <w:szCs w:val="24"/>
        </w:rPr>
        <w:t>2</w:t>
      </w:r>
      <w:r>
        <w:rPr>
          <w:rFonts w:hint="eastAsia" w:ascii="Times New Roman" w:hAnsi="Times New Roman" w:eastAsia="宋体"/>
          <w:sz w:val="24"/>
          <w:szCs w:val="24"/>
        </w:rPr>
        <w:t>月；</w:t>
      </w:r>
    </w:p>
    <w:p w14:paraId="10DC6B99">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6</w:t>
      </w:r>
      <w:r>
        <w:rPr>
          <w:rFonts w:hint="eastAsia" w:ascii="Times New Roman" w:hAnsi="Times New Roman" w:eastAsia="宋体"/>
          <w:sz w:val="24"/>
          <w:szCs w:val="24"/>
        </w:rPr>
        <w:t>）《关于加强矿山生态环境保护工作的通知》（</w:t>
      </w:r>
      <w:r>
        <w:rPr>
          <w:rFonts w:ascii="Times New Roman" w:hAnsi="Times New Roman" w:eastAsia="宋体"/>
          <w:sz w:val="24"/>
          <w:szCs w:val="24"/>
        </w:rPr>
        <w:t>1999</w:t>
      </w:r>
      <w:r>
        <w:rPr>
          <w:rFonts w:hint="eastAsia" w:ascii="Times New Roman" w:hAnsi="Times New Roman" w:eastAsia="宋体"/>
          <w:sz w:val="24"/>
          <w:szCs w:val="24"/>
        </w:rPr>
        <w:t>年</w:t>
      </w:r>
      <w:r>
        <w:rPr>
          <w:rFonts w:ascii="Times New Roman" w:hAnsi="Times New Roman" w:eastAsia="宋体"/>
          <w:sz w:val="24"/>
          <w:szCs w:val="24"/>
        </w:rPr>
        <w:t>2</w:t>
      </w:r>
      <w:r>
        <w:rPr>
          <w:rFonts w:hint="eastAsia" w:ascii="Times New Roman" w:hAnsi="Times New Roman" w:eastAsia="宋体"/>
          <w:sz w:val="24"/>
          <w:szCs w:val="24"/>
        </w:rPr>
        <w:t>月</w:t>
      </w:r>
      <w:r>
        <w:rPr>
          <w:rFonts w:ascii="Times New Roman" w:hAnsi="Times New Roman" w:eastAsia="宋体"/>
          <w:sz w:val="24"/>
          <w:szCs w:val="24"/>
        </w:rPr>
        <w:t>4</w:t>
      </w:r>
      <w:r>
        <w:rPr>
          <w:rFonts w:hint="eastAsia" w:ascii="Times New Roman" w:hAnsi="Times New Roman" w:eastAsia="宋体"/>
          <w:sz w:val="24"/>
          <w:szCs w:val="24"/>
        </w:rPr>
        <w:t>日国土资源部，国土资发</w:t>
      </w:r>
      <w:r>
        <w:rPr>
          <w:rFonts w:hint="eastAsia" w:ascii="宋体" w:hAnsi="宋体" w:eastAsia="宋体"/>
          <w:sz w:val="24"/>
          <w:szCs w:val="24"/>
        </w:rPr>
        <w:t>〔</w:t>
      </w:r>
      <w:r>
        <w:rPr>
          <w:rFonts w:ascii="Times New Roman" w:hAnsi="Times New Roman" w:eastAsia="宋体"/>
          <w:sz w:val="24"/>
          <w:szCs w:val="24"/>
        </w:rPr>
        <w:t>1999</w:t>
      </w:r>
      <w:r>
        <w:rPr>
          <w:rFonts w:hint="eastAsia" w:ascii="宋体" w:hAnsi="宋体" w:eastAsia="宋体"/>
          <w:sz w:val="24"/>
          <w:szCs w:val="24"/>
        </w:rPr>
        <w:t>〕</w:t>
      </w:r>
      <w:r>
        <w:rPr>
          <w:rFonts w:ascii="Times New Roman" w:hAnsi="Times New Roman" w:eastAsia="宋体"/>
          <w:sz w:val="24"/>
          <w:szCs w:val="24"/>
        </w:rPr>
        <w:t>36</w:t>
      </w:r>
      <w:r>
        <w:rPr>
          <w:rFonts w:hint="eastAsia" w:ascii="Times New Roman" w:hAnsi="Times New Roman" w:eastAsia="宋体"/>
          <w:sz w:val="24"/>
          <w:szCs w:val="24"/>
        </w:rPr>
        <w:t>号）；</w:t>
      </w:r>
    </w:p>
    <w:p w14:paraId="7318994E">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7</w:t>
      </w:r>
      <w:r>
        <w:rPr>
          <w:rFonts w:hint="eastAsia" w:ascii="Times New Roman" w:hAnsi="Times New Roman" w:eastAsia="宋体"/>
          <w:sz w:val="24"/>
          <w:szCs w:val="24"/>
        </w:rPr>
        <w:t>）《关于开展重大危险源监督管理工作的指导意见》（安监管协调字</w:t>
      </w:r>
      <w:r>
        <w:rPr>
          <w:rFonts w:hint="eastAsia" w:ascii="宋体" w:hAnsi="宋体" w:eastAsia="宋体"/>
          <w:sz w:val="24"/>
          <w:szCs w:val="24"/>
        </w:rPr>
        <w:t>〔</w:t>
      </w:r>
      <w:r>
        <w:rPr>
          <w:rFonts w:ascii="Times New Roman" w:hAnsi="Times New Roman" w:eastAsia="宋体"/>
          <w:sz w:val="24"/>
          <w:szCs w:val="24"/>
        </w:rPr>
        <w:t>2004</w:t>
      </w:r>
      <w:r>
        <w:rPr>
          <w:rFonts w:hint="eastAsia" w:ascii="宋体" w:hAnsi="宋体" w:eastAsia="宋体"/>
          <w:sz w:val="24"/>
          <w:szCs w:val="24"/>
        </w:rPr>
        <w:t>〕</w:t>
      </w:r>
      <w:r>
        <w:rPr>
          <w:rFonts w:ascii="Times New Roman" w:hAnsi="Times New Roman" w:eastAsia="宋体"/>
          <w:sz w:val="24"/>
          <w:szCs w:val="24"/>
        </w:rPr>
        <w:t>56</w:t>
      </w:r>
      <w:r>
        <w:rPr>
          <w:rFonts w:hint="eastAsia" w:ascii="Times New Roman" w:hAnsi="Times New Roman" w:eastAsia="宋体"/>
          <w:sz w:val="24"/>
          <w:szCs w:val="24"/>
        </w:rPr>
        <w:t>号）；</w:t>
      </w:r>
    </w:p>
    <w:p w14:paraId="11BE458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8</w:t>
      </w:r>
      <w:r>
        <w:rPr>
          <w:rFonts w:hint="eastAsia" w:ascii="Times New Roman" w:hAnsi="Times New Roman" w:eastAsia="宋体"/>
          <w:sz w:val="24"/>
          <w:szCs w:val="24"/>
        </w:rPr>
        <w:t>）《矿山生态环境保护和污染防治技术政策》，国家环境保护局环发</w:t>
      </w:r>
      <w:r>
        <w:rPr>
          <w:rFonts w:hint="eastAsia" w:ascii="宋体" w:hAnsi="宋体" w:eastAsia="宋体"/>
          <w:sz w:val="24"/>
          <w:szCs w:val="24"/>
        </w:rPr>
        <w:t>〔</w:t>
      </w:r>
      <w:r>
        <w:rPr>
          <w:rFonts w:ascii="Times New Roman" w:hAnsi="Times New Roman" w:eastAsia="宋体"/>
          <w:sz w:val="24"/>
          <w:szCs w:val="24"/>
        </w:rPr>
        <w:t>2005</w:t>
      </w:r>
      <w:r>
        <w:rPr>
          <w:rFonts w:hint="eastAsia" w:ascii="宋体" w:hAnsi="宋体" w:eastAsia="宋体"/>
          <w:sz w:val="24"/>
          <w:szCs w:val="24"/>
        </w:rPr>
        <w:t>〕</w:t>
      </w:r>
      <w:r>
        <w:rPr>
          <w:rFonts w:ascii="Times New Roman" w:hAnsi="Times New Roman" w:eastAsia="宋体"/>
          <w:sz w:val="24"/>
          <w:szCs w:val="24"/>
        </w:rPr>
        <w:t>109</w:t>
      </w:r>
      <w:r>
        <w:rPr>
          <w:rFonts w:hint="eastAsia" w:ascii="Times New Roman" w:hAnsi="Times New Roman" w:eastAsia="宋体"/>
          <w:sz w:val="24"/>
          <w:szCs w:val="24"/>
        </w:rPr>
        <w:t>号文，</w:t>
      </w:r>
      <w:r>
        <w:rPr>
          <w:rFonts w:ascii="Times New Roman" w:hAnsi="Times New Roman" w:eastAsia="宋体"/>
          <w:sz w:val="24"/>
          <w:szCs w:val="24"/>
        </w:rPr>
        <w:t>2005</w:t>
      </w:r>
      <w:r>
        <w:rPr>
          <w:rFonts w:hint="eastAsia" w:ascii="Times New Roman" w:hAnsi="Times New Roman" w:eastAsia="宋体"/>
          <w:sz w:val="24"/>
          <w:szCs w:val="24"/>
        </w:rPr>
        <w:t>年</w:t>
      </w:r>
      <w:r>
        <w:rPr>
          <w:rFonts w:ascii="Times New Roman" w:hAnsi="Times New Roman" w:eastAsia="宋体"/>
          <w:sz w:val="24"/>
          <w:szCs w:val="24"/>
        </w:rPr>
        <w:t>9</w:t>
      </w:r>
      <w:r>
        <w:rPr>
          <w:rFonts w:hint="eastAsia" w:ascii="Times New Roman" w:hAnsi="Times New Roman" w:eastAsia="宋体"/>
          <w:sz w:val="24"/>
          <w:szCs w:val="24"/>
        </w:rPr>
        <w:t>月；</w:t>
      </w:r>
    </w:p>
    <w:p w14:paraId="4B7E90E1">
      <w:pPr>
        <w:adjustRightInd w:val="0"/>
        <w:snapToGrid w:val="0"/>
        <w:spacing w:line="360" w:lineRule="auto"/>
        <w:ind w:firstLine="480" w:firstLineChars="200"/>
        <w:rPr>
          <w:rFonts w:ascii="Times New Roman" w:hAnsi="Times New Roman" w:eastAsia="宋体" w:cs="宋体"/>
          <w:sz w:val="24"/>
          <w:szCs w:val="24"/>
        </w:rPr>
      </w:pPr>
      <w:r>
        <w:rPr>
          <w:rFonts w:hint="eastAsia" w:ascii="Times New Roman" w:hAnsi="Times New Roman" w:eastAsia="宋体"/>
          <w:sz w:val="24"/>
          <w:szCs w:val="24"/>
        </w:rPr>
        <w:t>（9）《</w:t>
      </w:r>
      <w:r>
        <w:rPr>
          <w:rFonts w:hint="eastAsia" w:ascii="Times New Roman" w:hAnsi="Times New Roman" w:eastAsia="宋体" w:cs="宋体"/>
          <w:sz w:val="24"/>
          <w:szCs w:val="24"/>
        </w:rPr>
        <w:t>关于加强资源开发生态环境监管工作的意见》（国家环境保护总局，环发</w:t>
      </w:r>
      <w:r>
        <w:rPr>
          <w:rFonts w:hint="eastAsia" w:ascii="宋体" w:hAnsi="宋体" w:eastAsia="宋体"/>
          <w:sz w:val="24"/>
          <w:szCs w:val="24"/>
        </w:rPr>
        <w:t>〔</w:t>
      </w:r>
      <w:r>
        <w:rPr>
          <w:rFonts w:ascii="Times New Roman" w:hAnsi="Times New Roman" w:eastAsia="宋体"/>
          <w:sz w:val="24"/>
          <w:szCs w:val="24"/>
        </w:rPr>
        <w:t>2004</w:t>
      </w:r>
      <w:r>
        <w:rPr>
          <w:rFonts w:hint="eastAsia" w:ascii="宋体" w:hAnsi="宋体" w:eastAsia="宋体"/>
          <w:sz w:val="24"/>
          <w:szCs w:val="24"/>
        </w:rPr>
        <w:t>〕</w:t>
      </w:r>
      <w:r>
        <w:rPr>
          <w:rFonts w:ascii="Times New Roman" w:hAnsi="Times New Roman" w:eastAsia="宋体"/>
          <w:sz w:val="24"/>
          <w:szCs w:val="24"/>
        </w:rPr>
        <w:t>24</w:t>
      </w:r>
      <w:r>
        <w:rPr>
          <w:rFonts w:hint="eastAsia" w:ascii="Times New Roman" w:hAnsi="Times New Roman" w:eastAsia="宋体" w:cs="宋体"/>
          <w:sz w:val="24"/>
          <w:szCs w:val="24"/>
        </w:rPr>
        <w:t>号，</w:t>
      </w:r>
      <w:r>
        <w:rPr>
          <w:rFonts w:ascii="Times New Roman" w:hAnsi="Times New Roman" w:eastAsia="宋体"/>
          <w:sz w:val="24"/>
          <w:szCs w:val="24"/>
        </w:rPr>
        <w:t>2004</w:t>
      </w:r>
      <w:r>
        <w:rPr>
          <w:rFonts w:hint="eastAsia" w:ascii="Times New Roman" w:hAnsi="Times New Roman" w:eastAsia="宋体" w:cs="宋体"/>
          <w:sz w:val="24"/>
          <w:szCs w:val="24"/>
        </w:rPr>
        <w:t>年</w:t>
      </w:r>
      <w:r>
        <w:rPr>
          <w:rFonts w:ascii="Times New Roman" w:hAnsi="Times New Roman" w:eastAsia="宋体"/>
          <w:sz w:val="24"/>
          <w:szCs w:val="24"/>
        </w:rPr>
        <w:t>2</w:t>
      </w:r>
      <w:r>
        <w:rPr>
          <w:rFonts w:hint="eastAsia" w:ascii="Times New Roman" w:hAnsi="Times New Roman" w:eastAsia="宋体" w:cs="宋体"/>
          <w:sz w:val="24"/>
          <w:szCs w:val="24"/>
        </w:rPr>
        <w:t>月</w:t>
      </w:r>
      <w:r>
        <w:rPr>
          <w:rFonts w:ascii="Times New Roman" w:hAnsi="Times New Roman" w:eastAsia="宋体"/>
          <w:sz w:val="24"/>
          <w:szCs w:val="24"/>
        </w:rPr>
        <w:t>13</w:t>
      </w:r>
      <w:r>
        <w:rPr>
          <w:rFonts w:hint="eastAsia" w:ascii="Times New Roman" w:hAnsi="Times New Roman" w:eastAsia="宋体" w:cs="宋体"/>
          <w:sz w:val="24"/>
          <w:szCs w:val="24"/>
        </w:rPr>
        <w:t>日）；</w:t>
      </w:r>
    </w:p>
    <w:p w14:paraId="5188E818">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w:t>
      </w:r>
      <w:r>
        <w:rPr>
          <w:rFonts w:ascii="Times New Roman" w:hAnsi="Times New Roman" w:eastAsia="宋体"/>
          <w:sz w:val="24"/>
          <w:szCs w:val="24"/>
        </w:rPr>
        <w:t>0</w:t>
      </w:r>
      <w:r>
        <w:rPr>
          <w:rFonts w:hint="eastAsia" w:ascii="Times New Roman" w:hAnsi="Times New Roman" w:eastAsia="宋体"/>
          <w:sz w:val="24"/>
          <w:szCs w:val="24"/>
        </w:rPr>
        <w:t>）《国土资源部关于贯彻落实全国矿产资源规划发展绿色矿业建设绿色矿山工作的指导意见》（国土资源部，</w:t>
      </w:r>
      <w:r>
        <w:rPr>
          <w:rFonts w:ascii="Times New Roman" w:hAnsi="Times New Roman" w:eastAsia="宋体"/>
          <w:sz w:val="24"/>
          <w:szCs w:val="24"/>
        </w:rPr>
        <w:t>2010</w:t>
      </w:r>
      <w:r>
        <w:rPr>
          <w:rFonts w:hint="eastAsia" w:ascii="Times New Roman" w:hAnsi="Times New Roman" w:eastAsia="宋体"/>
          <w:sz w:val="24"/>
          <w:szCs w:val="24"/>
        </w:rPr>
        <w:t>年</w:t>
      </w:r>
      <w:r>
        <w:rPr>
          <w:rFonts w:ascii="Times New Roman" w:hAnsi="Times New Roman" w:eastAsia="宋体"/>
          <w:sz w:val="24"/>
          <w:szCs w:val="24"/>
        </w:rPr>
        <w:t>8</w:t>
      </w:r>
      <w:r>
        <w:rPr>
          <w:rFonts w:hint="eastAsia" w:ascii="Times New Roman" w:hAnsi="Times New Roman" w:eastAsia="宋体"/>
          <w:sz w:val="24"/>
          <w:szCs w:val="24"/>
        </w:rPr>
        <w:t>月</w:t>
      </w:r>
      <w:r>
        <w:rPr>
          <w:rFonts w:ascii="Times New Roman" w:hAnsi="Times New Roman" w:eastAsia="宋体"/>
          <w:sz w:val="24"/>
          <w:szCs w:val="24"/>
        </w:rPr>
        <w:t>13</w:t>
      </w:r>
      <w:r>
        <w:rPr>
          <w:rFonts w:hint="eastAsia" w:ascii="Times New Roman" w:hAnsi="Times New Roman" w:eastAsia="宋体"/>
          <w:sz w:val="24"/>
          <w:szCs w:val="24"/>
        </w:rPr>
        <w:t>日）；</w:t>
      </w:r>
    </w:p>
    <w:p w14:paraId="0C3CD13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w:t>
      </w:r>
      <w:r>
        <w:rPr>
          <w:rFonts w:ascii="Times New Roman" w:hAnsi="Times New Roman" w:eastAsia="宋体"/>
          <w:sz w:val="24"/>
          <w:szCs w:val="24"/>
        </w:rPr>
        <w:t>1</w:t>
      </w:r>
      <w:r>
        <w:rPr>
          <w:rFonts w:hint="eastAsia" w:ascii="Times New Roman" w:hAnsi="Times New Roman" w:eastAsia="宋体"/>
          <w:sz w:val="24"/>
          <w:szCs w:val="24"/>
        </w:rPr>
        <w:t>）《国务院关于全面整顿和规范矿产资源开发秩序的通知》，国发</w:t>
      </w:r>
      <w:r>
        <w:rPr>
          <w:rFonts w:hint="eastAsia" w:ascii="宋体" w:hAnsi="宋体" w:eastAsia="宋体"/>
          <w:sz w:val="24"/>
          <w:szCs w:val="24"/>
        </w:rPr>
        <w:t>〔</w:t>
      </w:r>
      <w:r>
        <w:rPr>
          <w:rFonts w:ascii="Times New Roman" w:hAnsi="Times New Roman" w:eastAsia="宋体"/>
          <w:sz w:val="24"/>
          <w:szCs w:val="24"/>
        </w:rPr>
        <w:t>2005</w:t>
      </w:r>
      <w:r>
        <w:rPr>
          <w:rFonts w:hint="eastAsia" w:ascii="宋体" w:hAnsi="宋体" w:eastAsia="宋体"/>
          <w:sz w:val="24"/>
          <w:szCs w:val="24"/>
        </w:rPr>
        <w:t>〕</w:t>
      </w:r>
      <w:r>
        <w:rPr>
          <w:rFonts w:ascii="Times New Roman" w:hAnsi="Times New Roman" w:eastAsia="宋体"/>
          <w:sz w:val="24"/>
          <w:szCs w:val="24"/>
        </w:rPr>
        <w:t>28</w:t>
      </w:r>
      <w:r>
        <w:rPr>
          <w:rFonts w:hint="eastAsia" w:ascii="Times New Roman" w:hAnsi="Times New Roman" w:eastAsia="宋体"/>
          <w:sz w:val="24"/>
          <w:szCs w:val="24"/>
        </w:rPr>
        <w:t>号；</w:t>
      </w:r>
    </w:p>
    <w:p w14:paraId="1431EA91">
      <w:pPr>
        <w:pStyle w:val="55"/>
        <w:adjustRightInd w:val="0"/>
        <w:snapToGrid w:val="0"/>
        <w:spacing w:line="360" w:lineRule="auto"/>
        <w:rPr>
          <w:rFonts w:ascii="Times New Roman" w:hAnsi="Times New Roman"/>
        </w:rPr>
      </w:pPr>
      <w:bookmarkStart w:id="49" w:name="_Hlk38983202"/>
      <w:r>
        <w:rPr>
          <w:rFonts w:hint="eastAsia" w:ascii="Times New Roman" w:hAnsi="Times New Roman"/>
        </w:rPr>
        <w:t>2.1.3地方法律法规及规章</w:t>
      </w:r>
    </w:p>
    <w:p w14:paraId="5A00852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w:t>
      </w:r>
      <w:r>
        <w:rPr>
          <w:rFonts w:ascii="Times New Roman" w:hAnsi="Times New Roman" w:eastAsia="宋体"/>
          <w:sz w:val="24"/>
          <w:szCs w:val="24"/>
        </w:rPr>
        <w:t>《内蒙古自治区环境保护条例</w:t>
      </w:r>
      <w:r>
        <w:rPr>
          <w:rFonts w:hint="eastAsia" w:ascii="Times New Roman" w:hAnsi="Times New Roman" w:eastAsia="宋体"/>
          <w:sz w:val="24"/>
          <w:szCs w:val="24"/>
        </w:rPr>
        <w:t>（2018年修正）</w:t>
      </w:r>
      <w:r>
        <w:rPr>
          <w:rFonts w:ascii="Times New Roman" w:hAnsi="Times New Roman" w:eastAsia="宋体"/>
          <w:sz w:val="24"/>
          <w:szCs w:val="24"/>
        </w:rPr>
        <w:t>》</w:t>
      </w:r>
      <w:r>
        <w:rPr>
          <w:rFonts w:hint="eastAsia" w:ascii="Times New Roman" w:hAnsi="Times New Roman" w:eastAsia="宋体"/>
          <w:sz w:val="24"/>
          <w:szCs w:val="24"/>
        </w:rPr>
        <w:t>（内蒙古人大常务委员会），</w:t>
      </w:r>
      <w:r>
        <w:rPr>
          <w:rFonts w:ascii="Times New Roman" w:hAnsi="Times New Roman" w:eastAsia="宋体"/>
          <w:sz w:val="24"/>
          <w:szCs w:val="24"/>
        </w:rPr>
        <w:t>20</w:t>
      </w:r>
      <w:r>
        <w:rPr>
          <w:rFonts w:hint="eastAsia" w:ascii="Times New Roman" w:hAnsi="Times New Roman" w:eastAsia="宋体"/>
          <w:sz w:val="24"/>
          <w:szCs w:val="24"/>
        </w:rPr>
        <w:t>18</w:t>
      </w:r>
      <w:r>
        <w:rPr>
          <w:rFonts w:ascii="Times New Roman" w:hAnsi="Times New Roman" w:eastAsia="宋体"/>
          <w:sz w:val="24"/>
          <w:szCs w:val="24"/>
        </w:rPr>
        <w:t>年</w:t>
      </w:r>
      <w:r>
        <w:rPr>
          <w:rFonts w:hint="eastAsia" w:ascii="Times New Roman" w:hAnsi="Times New Roman" w:eastAsia="宋体"/>
          <w:sz w:val="24"/>
          <w:szCs w:val="24"/>
        </w:rPr>
        <w:t>12</w:t>
      </w:r>
      <w:r>
        <w:rPr>
          <w:rFonts w:ascii="Times New Roman" w:hAnsi="Times New Roman" w:eastAsia="宋体"/>
          <w:sz w:val="24"/>
          <w:szCs w:val="24"/>
        </w:rPr>
        <w:t>月</w:t>
      </w:r>
      <w:r>
        <w:rPr>
          <w:rFonts w:hint="eastAsia" w:ascii="Times New Roman" w:hAnsi="Times New Roman" w:eastAsia="宋体"/>
          <w:sz w:val="24"/>
          <w:szCs w:val="24"/>
        </w:rPr>
        <w:t>6日</w:t>
      </w:r>
      <w:r>
        <w:rPr>
          <w:rFonts w:ascii="Times New Roman" w:hAnsi="Times New Roman" w:eastAsia="宋体"/>
          <w:sz w:val="24"/>
          <w:szCs w:val="24"/>
        </w:rPr>
        <w:t>；</w:t>
      </w:r>
    </w:p>
    <w:p w14:paraId="610035A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w:t>
      </w:r>
      <w:r>
        <w:rPr>
          <w:rFonts w:ascii="Times New Roman" w:hAnsi="Times New Roman" w:eastAsia="宋体"/>
          <w:sz w:val="24"/>
          <w:szCs w:val="24"/>
        </w:rPr>
        <w:t>《内蒙古自治区草原管理条例》</w:t>
      </w:r>
      <w:r>
        <w:rPr>
          <w:rFonts w:hint="eastAsia" w:ascii="Times New Roman" w:hAnsi="Times New Roman" w:eastAsia="宋体"/>
          <w:sz w:val="24"/>
          <w:szCs w:val="24"/>
        </w:rPr>
        <w:t>（内蒙古人大常务委员会），</w:t>
      </w:r>
      <w:r>
        <w:rPr>
          <w:rFonts w:ascii="Times New Roman" w:hAnsi="Times New Roman" w:eastAsia="宋体"/>
          <w:sz w:val="24"/>
          <w:szCs w:val="24"/>
        </w:rPr>
        <w:t>2005年1月</w:t>
      </w:r>
      <w:r>
        <w:rPr>
          <w:rFonts w:hint="eastAsia" w:ascii="Times New Roman" w:hAnsi="Times New Roman" w:eastAsia="宋体"/>
          <w:sz w:val="24"/>
          <w:szCs w:val="24"/>
        </w:rPr>
        <w:t>1日</w:t>
      </w:r>
      <w:r>
        <w:rPr>
          <w:rFonts w:ascii="Times New Roman" w:hAnsi="Times New Roman" w:eastAsia="宋体"/>
          <w:sz w:val="24"/>
          <w:szCs w:val="24"/>
        </w:rPr>
        <w:t>；</w:t>
      </w:r>
    </w:p>
    <w:bookmarkEnd w:id="49"/>
    <w:p w14:paraId="601637E1">
      <w:pPr>
        <w:adjustRightInd w:val="0"/>
        <w:snapToGrid w:val="0"/>
        <w:spacing w:line="360" w:lineRule="auto"/>
        <w:ind w:firstLine="480" w:firstLineChars="200"/>
        <w:rPr>
          <w:rFonts w:ascii="Times New Roman" w:hAnsi="Times New Roman" w:eastAsia="宋体"/>
          <w:sz w:val="24"/>
          <w:szCs w:val="24"/>
        </w:rPr>
      </w:pPr>
      <w:bookmarkStart w:id="50" w:name="_Hlk38983362"/>
      <w:r>
        <w:rPr>
          <w:rFonts w:hint="eastAsia" w:ascii="Times New Roman" w:hAnsi="Times New Roman" w:eastAsia="宋体"/>
          <w:sz w:val="24"/>
          <w:szCs w:val="24"/>
        </w:rPr>
        <w:t>（3）</w:t>
      </w:r>
      <w:r>
        <w:rPr>
          <w:rFonts w:ascii="Times New Roman" w:hAnsi="Times New Roman" w:eastAsia="宋体"/>
          <w:sz w:val="24"/>
          <w:szCs w:val="24"/>
        </w:rPr>
        <w:t>《内蒙古自治区人民政府关于自治区主体功能区规划的实施意见》，内政发〔2015〕18号，2015年1月26日实施；</w:t>
      </w:r>
    </w:p>
    <w:p w14:paraId="4F6A9D2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w:t>
      </w:r>
      <w:r>
        <w:rPr>
          <w:rFonts w:ascii="Times New Roman" w:hAnsi="Times New Roman" w:eastAsia="宋体"/>
          <w:sz w:val="24"/>
          <w:szCs w:val="24"/>
        </w:rPr>
        <w:t>《内蒙古自治区人民政府关于印发自治区国家重点生态功能区产业准入负面清单（试行）的通知》，内政发</w:t>
      </w:r>
      <w:r>
        <w:rPr>
          <w:rFonts w:hint="eastAsia" w:ascii="宋体" w:hAnsi="宋体" w:eastAsia="宋体"/>
          <w:sz w:val="24"/>
          <w:szCs w:val="24"/>
        </w:rPr>
        <w:t>〔</w:t>
      </w:r>
      <w:r>
        <w:rPr>
          <w:rFonts w:ascii="Times New Roman" w:hAnsi="Times New Roman" w:eastAsia="宋体"/>
          <w:sz w:val="24"/>
          <w:szCs w:val="24"/>
        </w:rPr>
        <w:t>2018</w:t>
      </w:r>
      <w:r>
        <w:rPr>
          <w:rFonts w:hint="eastAsia" w:ascii="宋体" w:hAnsi="宋体" w:eastAsia="宋体"/>
          <w:sz w:val="24"/>
          <w:szCs w:val="24"/>
        </w:rPr>
        <w:t>〕</w:t>
      </w:r>
      <w:r>
        <w:rPr>
          <w:rFonts w:ascii="Times New Roman" w:hAnsi="Times New Roman" w:eastAsia="宋体"/>
          <w:sz w:val="24"/>
          <w:szCs w:val="24"/>
        </w:rPr>
        <w:t>11号，2018年3月12日实施</w:t>
      </w:r>
      <w:r>
        <w:rPr>
          <w:rFonts w:hint="eastAsia" w:ascii="Times New Roman" w:hAnsi="Times New Roman" w:eastAsia="宋体"/>
          <w:sz w:val="24"/>
          <w:szCs w:val="24"/>
        </w:rPr>
        <w:t>；</w:t>
      </w:r>
    </w:p>
    <w:bookmarkEnd w:id="50"/>
    <w:p w14:paraId="481B1ED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（5）《内蒙古自治区生态环境保护“十四五”规划》；</w:t>
      </w:r>
    </w:p>
    <w:p w14:paraId="537B9AEA">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 《锡林郭勒盟生态环境保护“十四五”规划》；</w:t>
      </w:r>
    </w:p>
    <w:p w14:paraId="47F2D74D">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cs="宋体"/>
          <w:sz w:val="24"/>
          <w:szCs w:val="24"/>
        </w:rPr>
        <w:t>（7）</w:t>
      </w:r>
      <w:r>
        <w:rPr>
          <w:rFonts w:hint="eastAsia" w:ascii="Times New Roman" w:hAnsi="Times New Roman" w:eastAsia="宋体"/>
          <w:sz w:val="24"/>
        </w:rPr>
        <w:t>《〈锡林郭勒盟生态环境保护委员会关于实施“三线一单”生态环境分区管控的意见〉修改单（2023年版）》。</w:t>
      </w:r>
    </w:p>
    <w:p w14:paraId="4A3A8C13">
      <w:pPr>
        <w:pStyle w:val="55"/>
        <w:adjustRightInd w:val="0"/>
        <w:snapToGrid w:val="0"/>
        <w:spacing w:line="360" w:lineRule="auto"/>
        <w:rPr>
          <w:rFonts w:ascii="Times New Roman" w:hAnsi="Times New Roman"/>
        </w:rPr>
      </w:pPr>
      <w:r>
        <w:rPr>
          <w:rFonts w:hint="eastAsia" w:ascii="Times New Roman" w:hAnsi="Times New Roman"/>
        </w:rPr>
        <w:t>2.1.4相关技术规范</w:t>
      </w:r>
    </w:p>
    <w:p w14:paraId="431C8C58">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w:t>
      </w:r>
      <w:r>
        <w:rPr>
          <w:rFonts w:hint="eastAsia" w:ascii="Times New Roman" w:hAnsi="Times New Roman" w:eastAsia="宋体"/>
          <w:sz w:val="24"/>
          <w:szCs w:val="24"/>
        </w:rPr>
        <w:t>）《建设项目环境影响评价技术导则—总纲》（</w:t>
      </w:r>
      <w:r>
        <w:rPr>
          <w:rFonts w:ascii="Times New Roman" w:hAnsi="Times New Roman" w:eastAsia="宋体"/>
          <w:sz w:val="24"/>
          <w:szCs w:val="24"/>
        </w:rPr>
        <w:t>HJ2.1-2016</w:t>
      </w:r>
      <w:r>
        <w:rPr>
          <w:rFonts w:hint="eastAsia" w:ascii="Times New Roman" w:hAnsi="Times New Roman" w:eastAsia="宋体"/>
          <w:sz w:val="24"/>
          <w:szCs w:val="24"/>
        </w:rPr>
        <w:t>）；</w:t>
      </w:r>
    </w:p>
    <w:p w14:paraId="3940E4D6">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2</w:t>
      </w:r>
      <w:r>
        <w:rPr>
          <w:rFonts w:hint="eastAsia" w:ascii="Times New Roman" w:hAnsi="Times New Roman" w:eastAsia="宋体"/>
          <w:sz w:val="24"/>
          <w:szCs w:val="24"/>
        </w:rPr>
        <w:t>）《环境影响评价技术导则 大气环境》</w:t>
      </w:r>
      <w:r>
        <w:rPr>
          <w:rFonts w:ascii="Times New Roman" w:hAnsi="Times New Roman" w:eastAsia="宋体"/>
          <w:sz w:val="24"/>
          <w:szCs w:val="24"/>
        </w:rPr>
        <w:t>(HJ2.2</w:t>
      </w:r>
      <w:r>
        <w:rPr>
          <w:rFonts w:hint="eastAsia" w:ascii="Times New Roman" w:hAnsi="Times New Roman" w:eastAsia="宋体"/>
          <w:sz w:val="24"/>
          <w:szCs w:val="24"/>
        </w:rPr>
        <w:t>—</w:t>
      </w:r>
      <w:r>
        <w:rPr>
          <w:rFonts w:ascii="Times New Roman" w:hAnsi="Times New Roman" w:eastAsia="宋体"/>
          <w:sz w:val="24"/>
          <w:szCs w:val="24"/>
        </w:rPr>
        <w:t>2018)</w:t>
      </w:r>
      <w:r>
        <w:rPr>
          <w:rFonts w:hint="eastAsia" w:ascii="Times New Roman" w:hAnsi="Times New Roman" w:eastAsia="宋体"/>
          <w:sz w:val="24"/>
          <w:szCs w:val="24"/>
        </w:rPr>
        <w:t>；</w:t>
      </w:r>
    </w:p>
    <w:p w14:paraId="0997A98E">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3</w:t>
      </w:r>
      <w:r>
        <w:rPr>
          <w:rFonts w:hint="eastAsia" w:ascii="Times New Roman" w:hAnsi="Times New Roman" w:eastAsia="宋体"/>
          <w:sz w:val="24"/>
          <w:szCs w:val="24"/>
        </w:rPr>
        <w:t>）</w:t>
      </w:r>
      <w:r>
        <w:rPr>
          <w:rFonts w:ascii="Times New Roman" w:hAnsi="Times New Roman" w:eastAsia="宋体"/>
          <w:sz w:val="24"/>
          <w:szCs w:val="24"/>
        </w:rPr>
        <w:t>《环境影响评价技术导则</w:t>
      </w:r>
      <w:r>
        <w:rPr>
          <w:rFonts w:hint="eastAsia" w:ascii="Times New Roman" w:hAnsi="Times New Roman" w:eastAsia="宋体"/>
          <w:sz w:val="24"/>
          <w:szCs w:val="24"/>
        </w:rPr>
        <w:t xml:space="preserve"> </w:t>
      </w:r>
      <w:r>
        <w:rPr>
          <w:rFonts w:ascii="Times New Roman" w:hAnsi="Times New Roman" w:eastAsia="宋体"/>
          <w:sz w:val="24"/>
          <w:szCs w:val="24"/>
        </w:rPr>
        <w:t>地表水环境》（HJ2.3-2018）</w:t>
      </w:r>
      <w:r>
        <w:rPr>
          <w:rFonts w:hint="eastAsia" w:ascii="Times New Roman" w:hAnsi="Times New Roman" w:eastAsia="宋体"/>
          <w:sz w:val="24"/>
          <w:szCs w:val="24"/>
        </w:rPr>
        <w:t>；</w:t>
      </w:r>
    </w:p>
    <w:p w14:paraId="1A506ED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4</w:t>
      </w:r>
      <w:r>
        <w:rPr>
          <w:rFonts w:hint="eastAsia" w:ascii="Times New Roman" w:hAnsi="Times New Roman" w:eastAsia="宋体"/>
          <w:sz w:val="24"/>
          <w:szCs w:val="24"/>
        </w:rPr>
        <w:t>）《环境影响评价技术导则 地下水环境》（</w:t>
      </w:r>
      <w:r>
        <w:rPr>
          <w:rFonts w:ascii="Times New Roman" w:hAnsi="Times New Roman" w:eastAsia="宋体"/>
          <w:sz w:val="24"/>
          <w:szCs w:val="24"/>
        </w:rPr>
        <w:t>HJ610</w:t>
      </w:r>
      <w:r>
        <w:rPr>
          <w:rFonts w:hint="eastAsia" w:ascii="Times New Roman" w:hAnsi="Times New Roman" w:eastAsia="宋体"/>
          <w:sz w:val="24"/>
          <w:szCs w:val="24"/>
        </w:rPr>
        <w:t>—</w:t>
      </w:r>
      <w:r>
        <w:rPr>
          <w:rFonts w:ascii="Times New Roman" w:hAnsi="Times New Roman" w:eastAsia="宋体"/>
          <w:sz w:val="24"/>
          <w:szCs w:val="24"/>
        </w:rPr>
        <w:t>2016</w:t>
      </w:r>
      <w:r>
        <w:rPr>
          <w:rFonts w:hint="eastAsia" w:ascii="Times New Roman" w:hAnsi="Times New Roman" w:eastAsia="宋体"/>
          <w:sz w:val="24"/>
          <w:szCs w:val="24"/>
        </w:rPr>
        <w:t>）；</w:t>
      </w:r>
    </w:p>
    <w:p w14:paraId="1AB85E02">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5</w:t>
      </w:r>
      <w:r>
        <w:rPr>
          <w:rFonts w:hint="eastAsia" w:ascii="Times New Roman" w:hAnsi="Times New Roman" w:eastAsia="宋体"/>
          <w:sz w:val="24"/>
          <w:szCs w:val="24"/>
        </w:rPr>
        <w:t>）《环境影响评价技术导则 声环境》（</w:t>
      </w:r>
      <w:r>
        <w:rPr>
          <w:rFonts w:ascii="Times New Roman" w:hAnsi="Times New Roman" w:eastAsia="宋体"/>
          <w:sz w:val="24"/>
          <w:szCs w:val="24"/>
        </w:rPr>
        <w:t>HJ2.4</w:t>
      </w:r>
      <w:r>
        <w:rPr>
          <w:rFonts w:hint="eastAsia" w:ascii="Times New Roman" w:hAnsi="Times New Roman" w:eastAsia="宋体"/>
          <w:sz w:val="24"/>
          <w:szCs w:val="24"/>
        </w:rPr>
        <w:t>—</w:t>
      </w:r>
      <w:r>
        <w:rPr>
          <w:rFonts w:ascii="Times New Roman" w:hAnsi="Times New Roman" w:eastAsia="宋体"/>
          <w:sz w:val="24"/>
          <w:szCs w:val="24"/>
        </w:rPr>
        <w:t>2009</w:t>
      </w:r>
      <w:r>
        <w:rPr>
          <w:rFonts w:hint="eastAsia" w:ascii="Times New Roman" w:hAnsi="Times New Roman" w:eastAsia="宋体"/>
          <w:sz w:val="24"/>
          <w:szCs w:val="24"/>
        </w:rPr>
        <w:t>）；</w:t>
      </w:r>
    </w:p>
    <w:p w14:paraId="2DFB45E6">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6</w:t>
      </w:r>
      <w:r>
        <w:rPr>
          <w:rFonts w:hint="eastAsia" w:ascii="Times New Roman" w:hAnsi="Times New Roman" w:eastAsia="宋体"/>
          <w:sz w:val="24"/>
          <w:szCs w:val="24"/>
        </w:rPr>
        <w:t>）《环境影响评价技术导则 生态影响》（</w:t>
      </w:r>
      <w:r>
        <w:rPr>
          <w:rFonts w:ascii="Times New Roman" w:hAnsi="Times New Roman" w:eastAsia="宋体"/>
          <w:sz w:val="24"/>
          <w:szCs w:val="24"/>
        </w:rPr>
        <w:t>HJ19</w:t>
      </w:r>
      <w:r>
        <w:rPr>
          <w:rFonts w:hint="eastAsia" w:ascii="Times New Roman" w:hAnsi="Times New Roman" w:eastAsia="宋体"/>
          <w:sz w:val="24"/>
          <w:szCs w:val="24"/>
        </w:rPr>
        <w:t>—</w:t>
      </w:r>
      <w:r>
        <w:rPr>
          <w:rFonts w:ascii="Times New Roman" w:hAnsi="Times New Roman" w:eastAsia="宋体"/>
          <w:sz w:val="24"/>
          <w:szCs w:val="24"/>
        </w:rPr>
        <w:t>20</w:t>
      </w:r>
      <w:r>
        <w:rPr>
          <w:rFonts w:hint="eastAsia" w:ascii="Times New Roman" w:hAnsi="Times New Roman" w:eastAsia="宋体"/>
          <w:sz w:val="24"/>
          <w:szCs w:val="24"/>
        </w:rPr>
        <w:t>21）；</w:t>
      </w:r>
    </w:p>
    <w:p w14:paraId="1BB553DC">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（7）《环境影响评价技术导则 土壤环境（试行）》（HJ964-2018）；</w:t>
      </w:r>
    </w:p>
    <w:p w14:paraId="165EE775">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（8）</w:t>
      </w:r>
      <w:r>
        <w:rPr>
          <w:rFonts w:ascii="Times New Roman" w:hAnsi="Times New Roman" w:eastAsia="宋体"/>
          <w:sz w:val="24"/>
          <w:szCs w:val="24"/>
        </w:rPr>
        <w:t>《建设项目环境风险评价技术导则》（HJ169-2018）</w:t>
      </w:r>
      <w:r>
        <w:rPr>
          <w:rFonts w:hint="eastAsia" w:ascii="Times New Roman" w:hAnsi="Times New Roman" w:eastAsia="宋体"/>
          <w:sz w:val="24"/>
          <w:szCs w:val="24"/>
        </w:rPr>
        <w:t>；</w:t>
      </w:r>
    </w:p>
    <w:p w14:paraId="51E2206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（9）</w:t>
      </w:r>
      <w:r>
        <w:rPr>
          <w:rFonts w:ascii="Times New Roman" w:hAnsi="Times New Roman" w:eastAsia="宋体"/>
          <w:sz w:val="24"/>
          <w:szCs w:val="24"/>
        </w:rPr>
        <w:t>《</w:t>
      </w:r>
      <w:r>
        <w:rPr>
          <w:rFonts w:hint="eastAsia" w:ascii="Times New Roman" w:hAnsi="Times New Roman" w:eastAsia="宋体"/>
          <w:sz w:val="24"/>
          <w:szCs w:val="24"/>
        </w:rPr>
        <w:t>排污单位自行监测技术指南总则</w:t>
      </w:r>
      <w:r>
        <w:rPr>
          <w:rFonts w:ascii="Times New Roman" w:hAnsi="Times New Roman" w:eastAsia="宋体"/>
          <w:sz w:val="24"/>
          <w:szCs w:val="24"/>
        </w:rPr>
        <w:t>》</w:t>
      </w:r>
      <w:r>
        <w:rPr>
          <w:rFonts w:hint="eastAsia" w:ascii="Times New Roman" w:hAnsi="Times New Roman" w:eastAsia="宋体"/>
          <w:sz w:val="24"/>
          <w:szCs w:val="24"/>
        </w:rPr>
        <w:t>（</w:t>
      </w:r>
      <w:r>
        <w:rPr>
          <w:rFonts w:ascii="Times New Roman" w:hAnsi="Times New Roman" w:eastAsia="宋体"/>
          <w:sz w:val="24"/>
          <w:szCs w:val="24"/>
        </w:rPr>
        <w:t>HJ819-2017</w:t>
      </w:r>
      <w:r>
        <w:rPr>
          <w:rFonts w:hint="eastAsia" w:ascii="Times New Roman" w:hAnsi="Times New Roman" w:eastAsia="宋体"/>
          <w:sz w:val="24"/>
          <w:szCs w:val="24"/>
        </w:rPr>
        <w:t>）；</w:t>
      </w:r>
    </w:p>
    <w:p w14:paraId="6B01483C">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w:t>
      </w:r>
      <w:r>
        <w:rPr>
          <w:rFonts w:ascii="Times New Roman" w:hAnsi="Times New Roman" w:eastAsia="宋体"/>
          <w:sz w:val="24"/>
          <w:szCs w:val="24"/>
        </w:rPr>
        <w:t>0</w:t>
      </w:r>
      <w:r>
        <w:rPr>
          <w:rFonts w:hint="eastAsia" w:ascii="Times New Roman" w:hAnsi="Times New Roman" w:eastAsia="宋体"/>
          <w:sz w:val="24"/>
          <w:szCs w:val="24"/>
        </w:rPr>
        <w:t>）</w:t>
      </w:r>
      <w:r>
        <w:rPr>
          <w:rFonts w:ascii="Times New Roman" w:hAnsi="Times New Roman" w:eastAsia="宋体"/>
          <w:sz w:val="24"/>
          <w:szCs w:val="24"/>
        </w:rPr>
        <w:t>《环境影响评价技术导则·煤炭采选工程》（HJ619-2011）</w:t>
      </w:r>
      <w:r>
        <w:rPr>
          <w:rFonts w:hint="eastAsia" w:ascii="Times New Roman" w:hAnsi="Times New Roman" w:eastAsia="宋体"/>
          <w:sz w:val="24"/>
          <w:szCs w:val="24"/>
        </w:rPr>
        <w:t>；</w:t>
      </w:r>
    </w:p>
    <w:p w14:paraId="2B3D1092">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w:t>
      </w:r>
      <w:r>
        <w:rPr>
          <w:rFonts w:hint="eastAsia" w:ascii="Times New Roman" w:hAnsi="Times New Roman" w:eastAsia="宋体"/>
          <w:sz w:val="24"/>
          <w:szCs w:val="24"/>
        </w:rPr>
        <w:t>1）</w:t>
      </w:r>
      <w:r>
        <w:rPr>
          <w:rFonts w:ascii="Times New Roman" w:hAnsi="Times New Roman" w:eastAsia="宋体"/>
          <w:sz w:val="24"/>
          <w:szCs w:val="24"/>
        </w:rPr>
        <w:t>《扬尘源颗粒物排放清单编制技术指南（试行）》；</w:t>
      </w:r>
    </w:p>
    <w:p w14:paraId="60B184B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12）《排污单位自行监测技术指南总则》（HJ819-2017）；</w:t>
      </w:r>
    </w:p>
    <w:p w14:paraId="153DF605">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13）《工业企业土壤和地下水自行监测技术指南（试行）》（HJ1209-2021）；</w:t>
      </w:r>
    </w:p>
    <w:p w14:paraId="0513C98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14）《排污许可证申请与核发技术规范总则》（HJ942-2018）；</w:t>
      </w:r>
    </w:p>
    <w:p w14:paraId="6326095E">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w:t>
      </w:r>
      <w:r>
        <w:rPr>
          <w:rFonts w:ascii="Times New Roman" w:hAnsi="Times New Roman" w:eastAsia="宋体"/>
          <w:sz w:val="24"/>
          <w:szCs w:val="24"/>
        </w:rPr>
        <w:t>15）《排污许可证申请与核发技术规范固体废物（试行）》（HJ1200-2021）</w:t>
      </w:r>
      <w:r>
        <w:rPr>
          <w:rFonts w:hint="eastAsia" w:ascii="Times New Roman" w:hAnsi="Times New Roman" w:eastAsia="宋体"/>
          <w:sz w:val="24"/>
          <w:szCs w:val="24"/>
        </w:rPr>
        <w:t>；</w:t>
      </w:r>
    </w:p>
    <w:p w14:paraId="45423B22">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（16）</w:t>
      </w:r>
      <w:r>
        <w:rPr>
          <w:rFonts w:ascii="Times New Roman" w:hAnsi="Times New Roman" w:eastAsia="宋体"/>
          <w:sz w:val="24"/>
          <w:szCs w:val="24"/>
        </w:rPr>
        <w:t>《污染源源强核算技术指南</w:t>
      </w:r>
      <w:r>
        <w:rPr>
          <w:rFonts w:hint="eastAsia" w:ascii="Times New Roman" w:hAnsi="Times New Roman" w:eastAsia="宋体"/>
          <w:sz w:val="24"/>
          <w:szCs w:val="24"/>
        </w:rPr>
        <w:t>总</w:t>
      </w:r>
      <w:r>
        <w:rPr>
          <w:rFonts w:ascii="Times New Roman" w:hAnsi="Times New Roman" w:eastAsia="宋体"/>
          <w:sz w:val="24"/>
          <w:szCs w:val="24"/>
        </w:rPr>
        <w:t>则》（HJ884-2018）</w:t>
      </w:r>
      <w:r>
        <w:rPr>
          <w:rFonts w:hint="eastAsia" w:ascii="Times New Roman" w:hAnsi="Times New Roman" w:eastAsia="宋体"/>
          <w:sz w:val="24"/>
          <w:szCs w:val="24"/>
        </w:rPr>
        <w:t>。</w:t>
      </w:r>
    </w:p>
    <w:p w14:paraId="18E354FB">
      <w:pPr>
        <w:keepNext/>
        <w:keepLines/>
        <w:adjustRightInd w:val="0"/>
        <w:snapToGrid w:val="0"/>
        <w:spacing w:line="360" w:lineRule="auto"/>
        <w:jc w:val="left"/>
        <w:outlineLvl w:val="2"/>
        <w:rPr>
          <w:rFonts w:ascii="Times New Roman" w:hAnsi="Times New Roman" w:eastAsia="宋体"/>
          <w:b/>
          <w:bCs/>
          <w:kern w:val="0"/>
          <w:sz w:val="24"/>
        </w:rPr>
      </w:pPr>
      <w:bookmarkStart w:id="51" w:name="_Toc303671360"/>
      <w:bookmarkStart w:id="52" w:name="_Toc213731891"/>
      <w:bookmarkStart w:id="53" w:name="_Toc303671487"/>
      <w:bookmarkStart w:id="54" w:name="_Toc9583772"/>
      <w:bookmarkStart w:id="55" w:name="_Toc316410250"/>
      <w:bookmarkStart w:id="56" w:name="_Toc224304164"/>
      <w:r>
        <w:rPr>
          <w:rFonts w:ascii="Times New Roman" w:hAnsi="Times New Roman" w:eastAsia="宋体"/>
          <w:b/>
          <w:bCs/>
          <w:kern w:val="0"/>
          <w:sz w:val="24"/>
        </w:rPr>
        <w:t>2.1.</w:t>
      </w:r>
      <w:r>
        <w:rPr>
          <w:rFonts w:hint="eastAsia" w:ascii="Times New Roman" w:hAnsi="Times New Roman" w:eastAsia="宋体"/>
          <w:b/>
          <w:bCs/>
          <w:kern w:val="0"/>
          <w:sz w:val="24"/>
        </w:rPr>
        <w:t>5</w:t>
      </w:r>
      <w:r>
        <w:rPr>
          <w:rFonts w:ascii="Times New Roman" w:hAnsi="Times New Roman" w:eastAsia="宋体"/>
          <w:b/>
          <w:bCs/>
          <w:kern w:val="0"/>
          <w:sz w:val="24"/>
        </w:rPr>
        <w:t>主要技术文件</w:t>
      </w:r>
      <w:bookmarkEnd w:id="51"/>
      <w:bookmarkEnd w:id="52"/>
      <w:bookmarkEnd w:id="53"/>
      <w:bookmarkEnd w:id="54"/>
      <w:bookmarkEnd w:id="55"/>
      <w:bookmarkEnd w:id="56"/>
    </w:p>
    <w:p w14:paraId="643FDB8D">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（1）《内蒙古自治区锡林郭勒盟白音华煤田总体规划说明书》（内蒙古自治区煤矿设计研究院，2004.10）；</w:t>
      </w:r>
    </w:p>
    <w:p w14:paraId="00D69D2C">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（2）《国家发展改革委关于内蒙古白音华矿区总体规划的批复》（国家发展和改革委员会，发改能源〔2004〕2339号，2004.10.25）；</w:t>
      </w:r>
    </w:p>
    <w:p w14:paraId="44585882">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3</w:t>
      </w:r>
      <w:r>
        <w:rPr>
          <w:rFonts w:ascii="Times New Roman" w:hAnsi="Times New Roman" w:eastAsia="宋体" w:cs="Times New Roman"/>
          <w:bCs/>
          <w:snapToGrid w:val="0"/>
          <w:spacing w:val="2"/>
          <w:sz w:val="24"/>
          <w:szCs w:val="24"/>
        </w:rPr>
        <w:t>）《内蒙古霍林河煤业集团有限责任公司白音华三号露天矿项目环境影响评价报告书》（内蒙古自治区环境科学研究院，2005.5）；</w:t>
      </w:r>
    </w:p>
    <w:p w14:paraId="0C483D8F">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4</w:t>
      </w:r>
      <w:r>
        <w:rPr>
          <w:rFonts w:ascii="Times New Roman" w:hAnsi="Times New Roman" w:eastAsia="宋体" w:cs="Times New Roman"/>
          <w:bCs/>
          <w:snapToGrid w:val="0"/>
          <w:spacing w:val="2"/>
          <w:sz w:val="24"/>
          <w:szCs w:val="24"/>
        </w:rPr>
        <w:t>）《关于内蒙古霍林河煤业集团有限责任公司白音华三号露天矿项目环境影响评价报告书的批复》（国家环保总局环审〔2005〕719号，2005.8.10）；</w:t>
      </w:r>
    </w:p>
    <w:p w14:paraId="4A6E5D15">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5</w:t>
      </w:r>
      <w:r>
        <w:rPr>
          <w:rFonts w:ascii="Times New Roman" w:hAnsi="Times New Roman" w:eastAsia="宋体" w:cs="Times New Roman"/>
          <w:bCs/>
          <w:snapToGrid w:val="0"/>
          <w:spacing w:val="2"/>
          <w:sz w:val="24"/>
          <w:szCs w:val="24"/>
        </w:rPr>
        <w:t>）《内蒙古白音华蒙东露天煤业有限公司三号矿北外排土场项目环境影响报告书》（内蒙古环科园环境科技有限责任公司，2015.6）；</w:t>
      </w:r>
    </w:p>
    <w:p w14:paraId="06F5C912">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6</w:t>
      </w:r>
      <w:r>
        <w:rPr>
          <w:rFonts w:ascii="Times New Roman" w:hAnsi="Times New Roman" w:eastAsia="宋体" w:cs="Times New Roman"/>
          <w:bCs/>
          <w:snapToGrid w:val="0"/>
          <w:spacing w:val="2"/>
          <w:sz w:val="24"/>
          <w:szCs w:val="24"/>
        </w:rPr>
        <w:t>）《关于内蒙古白音华蒙东露天煤业有限公司三号矿北外排土场项目环境影响报告书的批复》（锡林郭勒盟环境保护局以锡署环审书〔2016〕1号，2016年1月）；</w:t>
      </w:r>
    </w:p>
    <w:p w14:paraId="1E2F743C">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7</w:t>
      </w:r>
      <w:r>
        <w:rPr>
          <w:rFonts w:ascii="Times New Roman" w:hAnsi="Times New Roman" w:eastAsia="宋体" w:cs="Times New Roman"/>
          <w:bCs/>
          <w:snapToGrid w:val="0"/>
          <w:spacing w:val="2"/>
          <w:sz w:val="24"/>
          <w:szCs w:val="24"/>
        </w:rPr>
        <w:t>）《内蒙古白音华蒙东露天煤业有限公司白音华三号露天矿项目竣工环境保护验收调查报告》（中国环境科学研究院，2016.3）；</w:t>
      </w:r>
    </w:p>
    <w:p w14:paraId="1D8ADA38">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ascii="Times New Roman" w:hAnsi="Times New Roman" w:eastAsia="宋体" w:cs="Times New Roman"/>
          <w:bCs/>
          <w:snapToGrid w:val="0"/>
          <w:spacing w:val="2"/>
          <w:sz w:val="24"/>
          <w:szCs w:val="24"/>
        </w:rPr>
        <w:t>（</w:t>
      </w:r>
      <w:r>
        <w:rPr>
          <w:rFonts w:hint="eastAsia" w:ascii="Times New Roman" w:hAnsi="Times New Roman" w:eastAsia="宋体" w:cs="Times New Roman"/>
          <w:bCs/>
          <w:snapToGrid w:val="0"/>
          <w:spacing w:val="2"/>
          <w:sz w:val="24"/>
          <w:szCs w:val="24"/>
        </w:rPr>
        <w:t>8</w:t>
      </w:r>
      <w:r>
        <w:rPr>
          <w:rFonts w:ascii="Times New Roman" w:hAnsi="Times New Roman" w:eastAsia="宋体" w:cs="Times New Roman"/>
          <w:bCs/>
          <w:snapToGrid w:val="0"/>
          <w:spacing w:val="2"/>
          <w:sz w:val="24"/>
          <w:szCs w:val="24"/>
        </w:rPr>
        <w:t>）《关于内蒙古白音华蒙东露天煤业有限公司白音华三号露天矿项目竣工环境保护验收合格的函》（环境保护部，环验〔2016〕89号，2016.11.2）；</w:t>
      </w:r>
    </w:p>
    <w:p w14:paraId="72E26790">
      <w:pPr>
        <w:adjustRightInd w:val="0"/>
        <w:snapToGrid w:val="0"/>
        <w:spacing w:line="360" w:lineRule="auto"/>
        <w:ind w:firstLine="488" w:firstLineChars="200"/>
        <w:rPr>
          <w:rFonts w:ascii="Times New Roman" w:hAnsi="Times New Roman" w:eastAsia="宋体" w:cs="Times New Roman"/>
          <w:bCs/>
          <w:snapToGrid w:val="0"/>
          <w:spacing w:val="2"/>
          <w:sz w:val="24"/>
          <w:szCs w:val="24"/>
        </w:rPr>
      </w:pPr>
      <w:r>
        <w:rPr>
          <w:rFonts w:hint="eastAsia" w:ascii="Times New Roman" w:hAnsi="Times New Roman" w:eastAsia="宋体" w:cs="Times New Roman"/>
          <w:bCs/>
          <w:snapToGrid w:val="0"/>
          <w:spacing w:val="2"/>
          <w:sz w:val="24"/>
          <w:szCs w:val="24"/>
        </w:rPr>
        <w:t>（9）《内蒙古白音华蒙东露天煤业有限公司白音华煤田三号露天矿环境影响后评价报告书》及其备案文件。</w:t>
      </w:r>
    </w:p>
    <w:p w14:paraId="72ABFB9E">
      <w:pPr>
        <w:adjustRightInd w:val="0"/>
        <w:snapToGrid w:val="0"/>
        <w:spacing w:line="360" w:lineRule="auto"/>
        <w:ind w:firstLine="488" w:firstLineChars="200"/>
        <w:rPr>
          <w:rFonts w:ascii="Times New Roman" w:hAnsi="Times New Roman" w:eastAsia="宋体" w:cs="仿宋_GB2312"/>
          <w:snapToGrid w:val="0"/>
          <w:spacing w:val="2"/>
          <w:sz w:val="24"/>
          <w:szCs w:val="24"/>
        </w:rPr>
      </w:pPr>
      <w:r>
        <w:rPr>
          <w:rFonts w:ascii="Times New Roman" w:hAnsi="Times New Roman" w:eastAsia="宋体" w:cs="仿宋_GB2312"/>
          <w:snapToGrid w:val="0"/>
          <w:spacing w:val="2"/>
          <w:sz w:val="24"/>
          <w:szCs w:val="24"/>
        </w:rPr>
        <w:t>（</w:t>
      </w:r>
      <w:r>
        <w:rPr>
          <w:rFonts w:hint="eastAsia" w:ascii="Times New Roman" w:hAnsi="Times New Roman" w:eastAsia="宋体" w:cs="仿宋_GB2312"/>
          <w:snapToGrid w:val="0"/>
          <w:spacing w:val="2"/>
          <w:sz w:val="24"/>
          <w:szCs w:val="24"/>
        </w:rPr>
        <w:t>10</w:t>
      </w:r>
      <w:r>
        <w:rPr>
          <w:rFonts w:ascii="Times New Roman" w:hAnsi="Times New Roman" w:eastAsia="宋体" w:cs="仿宋_GB2312"/>
          <w:snapToGrid w:val="0"/>
          <w:spacing w:val="2"/>
          <w:sz w:val="24"/>
          <w:szCs w:val="24"/>
        </w:rPr>
        <w:t>）企业提供的其它相关资料。</w:t>
      </w:r>
    </w:p>
    <w:p w14:paraId="4AE0C36D">
      <w:pPr>
        <w:keepNext/>
        <w:keepLines/>
        <w:adjustRightInd w:val="0"/>
        <w:snapToGrid w:val="0"/>
        <w:spacing w:before="156" w:beforeLines="50" w:after="156" w:afterLines="50" w:line="360" w:lineRule="auto"/>
        <w:outlineLvl w:val="1"/>
        <w:rPr>
          <w:rFonts w:ascii="Times New Roman" w:hAnsi="Times New Roman" w:eastAsia="楷体_GB2312" w:cs="Times New Roman"/>
          <w:b/>
          <w:bCs/>
          <w:kern w:val="0"/>
          <w:sz w:val="36"/>
          <w:szCs w:val="32"/>
        </w:rPr>
      </w:pPr>
      <w:bookmarkStart w:id="57" w:name="_Toc21320"/>
      <w:bookmarkStart w:id="58" w:name="_Toc23414"/>
      <w:r>
        <w:rPr>
          <w:rFonts w:hint="eastAsia" w:ascii="Times New Roman" w:hAnsi="Times New Roman" w:eastAsia="楷体_GB2312" w:cs="Times New Roman"/>
          <w:b/>
          <w:bCs/>
          <w:kern w:val="0"/>
          <w:sz w:val="36"/>
          <w:szCs w:val="32"/>
        </w:rPr>
        <w:t>2.2评价目的、原则和重点</w:t>
      </w:r>
      <w:bookmarkEnd w:id="57"/>
      <w:bookmarkEnd w:id="58"/>
    </w:p>
    <w:p w14:paraId="2BB5FD26">
      <w:pPr>
        <w:keepNext/>
        <w:keepLines/>
        <w:adjustRightInd w:val="0"/>
        <w:snapToGrid w:val="0"/>
        <w:spacing w:before="156" w:beforeLines="50" w:after="156" w:afterLines="50" w:line="360" w:lineRule="auto"/>
        <w:outlineLvl w:val="2"/>
        <w:rPr>
          <w:rFonts w:ascii="Times New Roman" w:hAnsi="Times New Roman" w:eastAsia="华文楷体" w:cs="宋体"/>
          <w:b/>
          <w:bCs/>
          <w:kern w:val="0"/>
          <w:sz w:val="32"/>
          <w:szCs w:val="32"/>
        </w:rPr>
      </w:pPr>
      <w:bookmarkStart w:id="59" w:name="_Toc8188"/>
      <w:r>
        <w:rPr>
          <w:rFonts w:hint="eastAsia" w:ascii="Times New Roman" w:hAnsi="Times New Roman" w:eastAsia="华文楷体" w:cs="宋体"/>
          <w:b/>
          <w:bCs/>
          <w:kern w:val="0"/>
          <w:sz w:val="32"/>
          <w:szCs w:val="32"/>
        </w:rPr>
        <w:t>2.2.1评价目的</w:t>
      </w:r>
      <w:bookmarkEnd w:id="59"/>
    </w:p>
    <w:p w14:paraId="7FBD5864">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对评价区域环境现状进行系统调查，了解工程区域环境特点，包括环境质量现状、目前存在的主要环境问题、工程范围内的环境敏感目标等；在理顺工程的基础上，运用模式预测、类比分析等评价方法全面评价项目施工期对大气环境、生态环境的影响，以及工程结束后生态恢复治理措施，逐步恢复生态环境，降低对周边生态环境的影响；提出本工程环境管理的要求和建议，实现环境、经济和社会效益的高度统一，以及社会经济可持续发展的目标，同时为建设单位实施环境保护措施和环境管理部门监督管理提供依据。</w:t>
      </w:r>
    </w:p>
    <w:p w14:paraId="1DF5005F">
      <w:pPr>
        <w:keepNext/>
        <w:keepLines/>
        <w:adjustRightInd w:val="0"/>
        <w:snapToGrid w:val="0"/>
        <w:spacing w:before="156" w:beforeLines="50" w:after="156" w:afterLines="50" w:line="360" w:lineRule="auto"/>
        <w:outlineLvl w:val="2"/>
        <w:rPr>
          <w:rFonts w:ascii="Times New Roman" w:hAnsi="Times New Roman" w:eastAsia="华文楷体" w:cs="宋体"/>
          <w:b/>
          <w:bCs/>
          <w:kern w:val="0"/>
          <w:sz w:val="32"/>
          <w:szCs w:val="32"/>
        </w:rPr>
      </w:pPr>
      <w:bookmarkStart w:id="60" w:name="_Toc4759"/>
      <w:r>
        <w:rPr>
          <w:rFonts w:hint="eastAsia" w:ascii="Times New Roman" w:hAnsi="Times New Roman" w:eastAsia="华文楷体" w:cs="宋体"/>
          <w:b/>
          <w:bCs/>
          <w:kern w:val="0"/>
          <w:sz w:val="32"/>
          <w:szCs w:val="32"/>
        </w:rPr>
        <w:t>2.2.2评价原则</w:t>
      </w:r>
      <w:bookmarkEnd w:id="60"/>
    </w:p>
    <w:p w14:paraId="5B1C02B8">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本报告书在编制过程中遵循了以下基本原则：</w:t>
      </w:r>
    </w:p>
    <w:p w14:paraId="5CA12E40">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突出环境影响评价的源头预防作用，坚持保护和改善环境质量。</w:t>
      </w:r>
    </w:p>
    <w:p w14:paraId="2E782C2F">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1、依法评价</w:t>
      </w:r>
    </w:p>
    <w:p w14:paraId="5343E63B">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贯彻执行我国环境保护相关法律法规、标准、政策和规划等，优化项目建设，服务环境管理。</w:t>
      </w:r>
    </w:p>
    <w:p w14:paraId="6EE4597F">
      <w:pPr>
        <w:widowControl/>
        <w:adjustRightInd w:val="0"/>
        <w:snapToGrid w:val="0"/>
        <w:spacing w:line="360" w:lineRule="auto"/>
        <w:ind w:firstLine="480" w:firstLineChars="200"/>
        <w:rPr>
          <w:rFonts w:ascii="Times New Roman" w:hAnsi="Times New Roman" w:eastAsia="宋体" w:cs="宋体"/>
          <w:kern w:val="0"/>
          <w:sz w:val="24"/>
          <w:szCs w:val="24"/>
        </w:rPr>
      </w:pPr>
      <w:r>
        <w:rPr>
          <w:rFonts w:ascii="Times New Roman" w:hAnsi="Times New Roman" w:eastAsia="宋体" w:cs="宋体"/>
          <w:kern w:val="0"/>
          <w:sz w:val="24"/>
          <w:szCs w:val="24"/>
        </w:rPr>
        <w:t>2</w:t>
      </w:r>
      <w:r>
        <w:rPr>
          <w:rFonts w:hint="eastAsia" w:ascii="Times New Roman" w:hAnsi="Times New Roman" w:eastAsia="宋体" w:cs="宋体"/>
          <w:kern w:val="0"/>
          <w:sz w:val="24"/>
          <w:szCs w:val="24"/>
        </w:rPr>
        <w:t>、科学评价</w:t>
      </w:r>
    </w:p>
    <w:p w14:paraId="494A44D6">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规范环境影响评价方法，科学分析项目建设对环境质量的影响。</w:t>
      </w:r>
    </w:p>
    <w:p w14:paraId="413FAE91">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3、突出重点</w:t>
      </w:r>
    </w:p>
    <w:p w14:paraId="4318CEF0">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根据建设项目的工程内容及其特点，明确与环境要素间的作用效应关系，充分利用符合时效的数据资料及成果，对建设项目主要环境影响予以重点分析和评价。</w:t>
      </w:r>
    </w:p>
    <w:p w14:paraId="29C793FF">
      <w:pPr>
        <w:keepNext/>
        <w:keepLines/>
        <w:adjustRightInd w:val="0"/>
        <w:snapToGrid w:val="0"/>
        <w:spacing w:before="156" w:beforeLines="50" w:after="156" w:afterLines="50" w:line="360" w:lineRule="auto"/>
        <w:outlineLvl w:val="2"/>
        <w:rPr>
          <w:rFonts w:ascii="Times New Roman" w:hAnsi="Times New Roman" w:eastAsia="华文楷体" w:cs="宋体"/>
          <w:b/>
          <w:bCs/>
          <w:kern w:val="0"/>
          <w:sz w:val="32"/>
          <w:szCs w:val="32"/>
        </w:rPr>
      </w:pPr>
      <w:bookmarkStart w:id="61" w:name="_Toc14835"/>
      <w:r>
        <w:rPr>
          <w:rFonts w:hint="eastAsia" w:ascii="Times New Roman" w:hAnsi="Times New Roman" w:eastAsia="华文楷体" w:cs="宋体"/>
          <w:b/>
          <w:bCs/>
          <w:kern w:val="0"/>
          <w:sz w:val="32"/>
          <w:szCs w:val="32"/>
        </w:rPr>
        <w:t>2.2.3评价重点</w:t>
      </w:r>
      <w:bookmarkEnd w:id="61"/>
    </w:p>
    <w:p w14:paraId="68856A10">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根据本项目的环境影响特征和项目所处区域的环境现状情况，结合当前环保管理的有关要求，确定本次评价重点如下：</w:t>
      </w:r>
    </w:p>
    <w:p w14:paraId="6142CC24">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1、生态环境影响与保护措施分析</w:t>
      </w:r>
    </w:p>
    <w:p w14:paraId="5A9E633C">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根据项目建设特点，识别生态环境影响，分析工程对占地、植被及动物环境等的影响，景观、自然生态系统及生物多样性影响趋势。针对施工期生态环境影响，提出生态影响防护修复措施。</w:t>
      </w:r>
    </w:p>
    <w:p w14:paraId="0951CCB1">
      <w:pPr>
        <w:widowControl/>
        <w:adjustRightInd w:val="0"/>
        <w:snapToGrid w:val="0"/>
        <w:spacing w:line="360" w:lineRule="auto"/>
        <w:ind w:firstLine="480" w:firstLineChars="200"/>
        <w:rPr>
          <w:rFonts w:ascii="Times New Roman" w:hAnsi="Times New Roman" w:eastAsia="宋体" w:cs="宋体"/>
          <w:kern w:val="0"/>
          <w:sz w:val="24"/>
          <w:szCs w:val="24"/>
        </w:rPr>
      </w:pPr>
      <w:r>
        <w:rPr>
          <w:rFonts w:ascii="Times New Roman" w:hAnsi="Times New Roman" w:eastAsia="宋体" w:cs="宋体"/>
          <w:kern w:val="0"/>
          <w:sz w:val="24"/>
          <w:szCs w:val="24"/>
        </w:rPr>
        <w:t>2</w:t>
      </w:r>
      <w:r>
        <w:rPr>
          <w:rFonts w:hint="eastAsia" w:ascii="Times New Roman" w:hAnsi="Times New Roman" w:eastAsia="宋体" w:cs="宋体"/>
          <w:kern w:val="0"/>
          <w:sz w:val="24"/>
          <w:szCs w:val="24"/>
        </w:rPr>
        <w:t>、大气环境影响与防护措施分析</w:t>
      </w:r>
    </w:p>
    <w:p w14:paraId="22265840">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工程为排土场扩增项目，主要为排土运输和堆存过程会产生大量扬尘，对周边大气环境造成一定的影响，针对大气环境影响，提出针对性保护措施。</w:t>
      </w:r>
    </w:p>
    <w:p w14:paraId="341460B3">
      <w:pPr>
        <w:pStyle w:val="3"/>
        <w:adjustRightInd w:val="0"/>
        <w:snapToGrid w:val="0"/>
        <w:spacing w:before="156" w:beforeLines="50" w:after="156" w:afterLines="50" w:line="360" w:lineRule="auto"/>
        <w:rPr>
          <w:rFonts w:ascii="Times New Roman" w:hAnsi="Times New Roman"/>
          <w:sz w:val="28"/>
          <w:szCs w:val="28"/>
        </w:rPr>
      </w:pPr>
      <w:bookmarkStart w:id="62" w:name="_Toc344087157"/>
      <w:bookmarkStart w:id="63" w:name="_Toc26734"/>
      <w:bookmarkStart w:id="64" w:name="_Toc9583777"/>
      <w:bookmarkStart w:id="65" w:name="_Toc341701823"/>
      <w:bookmarkStart w:id="66" w:name="_Toc372211650"/>
      <w:r>
        <w:rPr>
          <w:rFonts w:hint="eastAsia" w:ascii="Times New Roman" w:hAnsi="Times New Roman"/>
          <w:sz w:val="28"/>
          <w:szCs w:val="28"/>
        </w:rPr>
        <w:t>2.3环境影响识别及评价因子</w:t>
      </w:r>
      <w:bookmarkEnd w:id="62"/>
      <w:bookmarkEnd w:id="63"/>
      <w:bookmarkEnd w:id="64"/>
      <w:bookmarkEnd w:id="65"/>
      <w:bookmarkEnd w:id="66"/>
    </w:p>
    <w:p w14:paraId="0CCE7784">
      <w:pPr>
        <w:pStyle w:val="58"/>
        <w:spacing w:line="480" w:lineRule="atLeast"/>
        <w:ind w:firstLine="488" w:firstLineChars="200"/>
        <w:jc w:val="left"/>
        <w:rPr>
          <w:rFonts w:ascii="Times New Roman" w:hAnsi="Times New Roman"/>
          <w:bCs w:val="0"/>
        </w:rPr>
      </w:pPr>
      <w:r>
        <w:rPr>
          <w:rFonts w:hint="eastAsia" w:ascii="Times New Roman" w:hAnsi="Times New Roman"/>
          <w:bCs w:val="0"/>
        </w:rPr>
        <w:t>本项目为排土场扩增项目，对环境影响识别见表2.3-1。</w:t>
      </w:r>
    </w:p>
    <w:p w14:paraId="67CBB72D">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-1</w:t>
      </w:r>
      <w:r>
        <w:rPr>
          <w:rFonts w:hint="eastAsia" w:ascii="Times New Roman" w:hAnsi="Times New Roman" w:eastAsia="宋体" w:cs="Times New Roman"/>
          <w:b/>
          <w:bCs/>
          <w:sz w:val="24"/>
          <w:szCs w:val="21"/>
        </w:rPr>
        <w:t>环境影响识别表</w:t>
      </w:r>
    </w:p>
    <w:tbl>
      <w:tblPr>
        <w:tblStyle w:val="4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1097"/>
        <w:gridCol w:w="1062"/>
        <w:gridCol w:w="1062"/>
        <w:gridCol w:w="1062"/>
        <w:gridCol w:w="1064"/>
        <w:gridCol w:w="1014"/>
        <w:gridCol w:w="1064"/>
      </w:tblGrid>
      <w:tr w14:paraId="4FAF3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restart"/>
            <w:vAlign w:val="center"/>
          </w:tcPr>
          <w:p w14:paraId="0D3F2A58">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时段</w:t>
            </w:r>
          </w:p>
        </w:tc>
        <w:tc>
          <w:tcPr>
            <w:tcW w:w="644" w:type="pct"/>
            <w:vMerge w:val="restart"/>
            <w:vAlign w:val="center"/>
          </w:tcPr>
          <w:p w14:paraId="4B482226">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工艺类型</w:t>
            </w:r>
          </w:p>
        </w:tc>
        <w:tc>
          <w:tcPr>
            <w:tcW w:w="3088" w:type="pct"/>
            <w:gridSpan w:val="5"/>
            <w:vAlign w:val="center"/>
          </w:tcPr>
          <w:p w14:paraId="2952DDC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自然环境</w:t>
            </w:r>
          </w:p>
        </w:tc>
        <w:tc>
          <w:tcPr>
            <w:tcW w:w="624" w:type="pct"/>
            <w:vMerge w:val="restart"/>
            <w:vAlign w:val="center"/>
          </w:tcPr>
          <w:p w14:paraId="6B12EA3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生态环境</w:t>
            </w:r>
          </w:p>
        </w:tc>
      </w:tr>
      <w:tr w14:paraId="0D669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continue"/>
            <w:vAlign w:val="center"/>
          </w:tcPr>
          <w:p w14:paraId="10E6BA89">
            <w:pPr>
              <w:pStyle w:val="58"/>
              <w:spacing w:line="240" w:lineRule="auto"/>
              <w:jc w:val="center"/>
              <w:rPr>
                <w:rFonts w:ascii="Times New Roman" w:hAnsi="Times New Roman"/>
                <w:bCs w:val="0"/>
                <w:sz w:val="21"/>
                <w:szCs w:val="21"/>
              </w:rPr>
            </w:pPr>
          </w:p>
        </w:tc>
        <w:tc>
          <w:tcPr>
            <w:tcW w:w="644" w:type="pct"/>
            <w:vMerge w:val="continue"/>
            <w:vAlign w:val="center"/>
          </w:tcPr>
          <w:p w14:paraId="7E8ED7A8">
            <w:pPr>
              <w:pStyle w:val="58"/>
              <w:spacing w:line="240" w:lineRule="auto"/>
              <w:jc w:val="center"/>
              <w:rPr>
                <w:rFonts w:ascii="Times New Roman" w:hAnsi="Times New Roman"/>
                <w:bCs w:val="0"/>
                <w:sz w:val="21"/>
                <w:szCs w:val="21"/>
              </w:rPr>
            </w:pPr>
          </w:p>
        </w:tc>
        <w:tc>
          <w:tcPr>
            <w:tcW w:w="623" w:type="pct"/>
            <w:vAlign w:val="center"/>
          </w:tcPr>
          <w:p w14:paraId="48F44995">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环境空气</w:t>
            </w:r>
          </w:p>
        </w:tc>
        <w:tc>
          <w:tcPr>
            <w:tcW w:w="623" w:type="pct"/>
            <w:vAlign w:val="center"/>
          </w:tcPr>
          <w:p w14:paraId="5EB7B53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地表水</w:t>
            </w:r>
          </w:p>
        </w:tc>
        <w:tc>
          <w:tcPr>
            <w:tcW w:w="623" w:type="pct"/>
            <w:vAlign w:val="center"/>
          </w:tcPr>
          <w:p w14:paraId="48AFE1E3">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地下水</w:t>
            </w:r>
          </w:p>
        </w:tc>
        <w:tc>
          <w:tcPr>
            <w:tcW w:w="624" w:type="pct"/>
            <w:vAlign w:val="center"/>
          </w:tcPr>
          <w:p w14:paraId="1E79925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声环境</w:t>
            </w:r>
          </w:p>
        </w:tc>
        <w:tc>
          <w:tcPr>
            <w:tcW w:w="595" w:type="pct"/>
            <w:vAlign w:val="center"/>
          </w:tcPr>
          <w:p w14:paraId="38EEE08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土壤</w:t>
            </w:r>
          </w:p>
        </w:tc>
        <w:tc>
          <w:tcPr>
            <w:tcW w:w="624" w:type="pct"/>
            <w:vMerge w:val="continue"/>
            <w:vAlign w:val="center"/>
          </w:tcPr>
          <w:p w14:paraId="3F28703D">
            <w:pPr>
              <w:pStyle w:val="58"/>
              <w:spacing w:line="240" w:lineRule="auto"/>
              <w:jc w:val="center"/>
              <w:rPr>
                <w:rFonts w:ascii="Times New Roman" w:hAnsi="Times New Roman"/>
                <w:bCs w:val="0"/>
                <w:sz w:val="21"/>
                <w:szCs w:val="21"/>
              </w:rPr>
            </w:pPr>
          </w:p>
        </w:tc>
      </w:tr>
      <w:tr w14:paraId="20F11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restart"/>
            <w:vAlign w:val="center"/>
          </w:tcPr>
          <w:p w14:paraId="34738719">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建设阶段</w:t>
            </w:r>
          </w:p>
        </w:tc>
        <w:tc>
          <w:tcPr>
            <w:tcW w:w="644" w:type="pct"/>
            <w:vAlign w:val="center"/>
          </w:tcPr>
          <w:p w14:paraId="4F12A77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场地平整</w:t>
            </w:r>
          </w:p>
        </w:tc>
        <w:tc>
          <w:tcPr>
            <w:tcW w:w="623" w:type="pct"/>
            <w:vAlign w:val="center"/>
          </w:tcPr>
          <w:p w14:paraId="19AE8055">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623" w:type="pct"/>
            <w:vAlign w:val="center"/>
          </w:tcPr>
          <w:p w14:paraId="567DEE08">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382188BE">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7987A0B6">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595" w:type="pct"/>
            <w:vAlign w:val="center"/>
          </w:tcPr>
          <w:p w14:paraId="632D4F1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624" w:type="pct"/>
            <w:vAlign w:val="center"/>
          </w:tcPr>
          <w:p w14:paraId="5C4011A0">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r>
      <w:tr w14:paraId="298D3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continue"/>
            <w:vAlign w:val="center"/>
          </w:tcPr>
          <w:p w14:paraId="5B73963C">
            <w:pPr>
              <w:pStyle w:val="58"/>
              <w:spacing w:line="240" w:lineRule="auto"/>
              <w:jc w:val="center"/>
              <w:rPr>
                <w:rFonts w:ascii="Times New Roman" w:hAnsi="Times New Roman"/>
                <w:bCs w:val="0"/>
                <w:sz w:val="21"/>
                <w:szCs w:val="21"/>
              </w:rPr>
            </w:pPr>
          </w:p>
        </w:tc>
        <w:tc>
          <w:tcPr>
            <w:tcW w:w="644" w:type="pct"/>
            <w:vAlign w:val="center"/>
          </w:tcPr>
          <w:p w14:paraId="7C575974">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车辆运输</w:t>
            </w:r>
          </w:p>
        </w:tc>
        <w:tc>
          <w:tcPr>
            <w:tcW w:w="623" w:type="pct"/>
            <w:vAlign w:val="center"/>
          </w:tcPr>
          <w:p w14:paraId="3E0FB94B">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623" w:type="pct"/>
            <w:vAlign w:val="center"/>
          </w:tcPr>
          <w:p w14:paraId="7C44395A">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605919FE">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55471F7B">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595" w:type="pct"/>
            <w:vAlign w:val="center"/>
          </w:tcPr>
          <w:p w14:paraId="248F955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624" w:type="pct"/>
            <w:vAlign w:val="center"/>
          </w:tcPr>
          <w:p w14:paraId="3360F469">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r>
      <w:tr w14:paraId="6369E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restart"/>
            <w:vAlign w:val="center"/>
          </w:tcPr>
          <w:p w14:paraId="297AAFC8">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生产运行阶段</w:t>
            </w:r>
          </w:p>
        </w:tc>
        <w:tc>
          <w:tcPr>
            <w:tcW w:w="644" w:type="pct"/>
            <w:vAlign w:val="center"/>
          </w:tcPr>
          <w:p w14:paraId="62B6566F">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排土运输</w:t>
            </w:r>
          </w:p>
        </w:tc>
        <w:tc>
          <w:tcPr>
            <w:tcW w:w="623" w:type="pct"/>
            <w:vAlign w:val="center"/>
          </w:tcPr>
          <w:p w14:paraId="081EC4CF">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-2L</w:t>
            </w:r>
          </w:p>
        </w:tc>
        <w:tc>
          <w:tcPr>
            <w:tcW w:w="623" w:type="pct"/>
            <w:vAlign w:val="center"/>
          </w:tcPr>
          <w:p w14:paraId="1F70DC9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47CA7653">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3D2A2B3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-1S</w:t>
            </w:r>
          </w:p>
        </w:tc>
        <w:tc>
          <w:tcPr>
            <w:tcW w:w="595" w:type="pct"/>
            <w:vAlign w:val="center"/>
          </w:tcPr>
          <w:p w14:paraId="15C8A763">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4DCA429A">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r>
      <w:tr w14:paraId="0A6F8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Merge w:val="continue"/>
            <w:vAlign w:val="center"/>
          </w:tcPr>
          <w:p w14:paraId="719A53EE">
            <w:pPr>
              <w:pStyle w:val="58"/>
              <w:spacing w:line="240" w:lineRule="auto"/>
              <w:jc w:val="center"/>
              <w:rPr>
                <w:rFonts w:ascii="Times New Roman" w:hAnsi="Times New Roman"/>
                <w:bCs w:val="0"/>
                <w:sz w:val="21"/>
                <w:szCs w:val="21"/>
              </w:rPr>
            </w:pPr>
          </w:p>
        </w:tc>
        <w:tc>
          <w:tcPr>
            <w:tcW w:w="644" w:type="pct"/>
            <w:vAlign w:val="center"/>
          </w:tcPr>
          <w:p w14:paraId="4892C02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排土堆存</w:t>
            </w:r>
          </w:p>
        </w:tc>
        <w:tc>
          <w:tcPr>
            <w:tcW w:w="623" w:type="pct"/>
            <w:vAlign w:val="center"/>
          </w:tcPr>
          <w:p w14:paraId="40E196C4">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-2L</w:t>
            </w:r>
          </w:p>
        </w:tc>
        <w:tc>
          <w:tcPr>
            <w:tcW w:w="623" w:type="pct"/>
            <w:vAlign w:val="center"/>
          </w:tcPr>
          <w:p w14:paraId="2961C2CF">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267B3E5E">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-1L</w:t>
            </w:r>
          </w:p>
        </w:tc>
        <w:tc>
          <w:tcPr>
            <w:tcW w:w="624" w:type="pct"/>
            <w:vAlign w:val="center"/>
          </w:tcPr>
          <w:p w14:paraId="61145458">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595" w:type="pct"/>
            <w:vAlign w:val="center"/>
          </w:tcPr>
          <w:p w14:paraId="63F496A6">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-1L</w:t>
            </w:r>
          </w:p>
        </w:tc>
        <w:tc>
          <w:tcPr>
            <w:tcW w:w="624" w:type="pct"/>
            <w:vAlign w:val="center"/>
          </w:tcPr>
          <w:p w14:paraId="3944409D">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-2L</w:t>
            </w:r>
          </w:p>
        </w:tc>
      </w:tr>
      <w:tr w14:paraId="2FECC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4" w:type="pct"/>
            <w:vAlign w:val="center"/>
          </w:tcPr>
          <w:p w14:paraId="7387B091">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封场后</w:t>
            </w:r>
          </w:p>
        </w:tc>
        <w:tc>
          <w:tcPr>
            <w:tcW w:w="644" w:type="pct"/>
            <w:vAlign w:val="center"/>
          </w:tcPr>
          <w:p w14:paraId="378DA33C">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生态恢复</w:t>
            </w:r>
          </w:p>
        </w:tc>
        <w:tc>
          <w:tcPr>
            <w:tcW w:w="623" w:type="pct"/>
            <w:vAlign w:val="center"/>
          </w:tcPr>
          <w:p w14:paraId="4FBC18AD">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7E0B838E">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3" w:type="pct"/>
            <w:vAlign w:val="center"/>
          </w:tcPr>
          <w:p w14:paraId="1AC2CF35">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3E93D808">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595" w:type="pct"/>
            <w:vAlign w:val="center"/>
          </w:tcPr>
          <w:p w14:paraId="48D37217">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w:t>
            </w:r>
          </w:p>
        </w:tc>
        <w:tc>
          <w:tcPr>
            <w:tcW w:w="624" w:type="pct"/>
            <w:vAlign w:val="center"/>
          </w:tcPr>
          <w:p w14:paraId="72CCA542">
            <w:pPr>
              <w:pStyle w:val="58"/>
              <w:spacing w:line="240" w:lineRule="auto"/>
              <w:jc w:val="center"/>
              <w:rPr>
                <w:rFonts w:ascii="Times New Roman" w:hAnsi="Times New Roman"/>
                <w:bCs w:val="0"/>
                <w:sz w:val="21"/>
                <w:szCs w:val="21"/>
              </w:rPr>
            </w:pPr>
            <w:r>
              <w:rPr>
                <w:rFonts w:hint="eastAsia" w:ascii="Times New Roman" w:hAnsi="Times New Roman"/>
                <w:bCs w:val="0"/>
                <w:sz w:val="21"/>
                <w:szCs w:val="21"/>
              </w:rPr>
              <w:t>+2L</w:t>
            </w:r>
          </w:p>
        </w:tc>
      </w:tr>
      <w:tr w14:paraId="1C5B0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2A3708D8">
            <w:pPr>
              <w:pStyle w:val="91"/>
              <w:jc w:val="both"/>
              <w:rPr>
                <w:rFonts w:ascii="Times New Roman" w:hAnsi="Times New Roman"/>
                <w:b/>
                <w:bCs/>
                <w:color w:val="auto"/>
                <w:sz w:val="20"/>
                <w:szCs w:val="20"/>
              </w:rPr>
            </w:pPr>
            <w:r>
              <w:rPr>
                <w:rFonts w:hint="eastAsia" w:ascii="Times New Roman" w:hAnsi="Times New Roman"/>
                <w:b/>
                <w:bCs/>
                <w:color w:val="auto"/>
                <w:sz w:val="20"/>
                <w:szCs w:val="20"/>
              </w:rPr>
              <w:t>注：正号（</w:t>
            </w:r>
            <w:r>
              <w:rPr>
                <w:rFonts w:ascii="Times New Roman" w:hAnsi="Times New Roman" w:cs="Times New Roman"/>
                <w:b/>
                <w:bCs/>
                <w:color w:val="auto"/>
                <w:sz w:val="20"/>
                <w:szCs w:val="20"/>
              </w:rPr>
              <w:t>+</w:t>
            </w:r>
            <w:r>
              <w:rPr>
                <w:rFonts w:hint="eastAsia" w:ascii="Times New Roman" w:hAnsi="Times New Roman"/>
                <w:b/>
                <w:bCs/>
                <w:color w:val="auto"/>
                <w:sz w:val="20"/>
                <w:szCs w:val="20"/>
              </w:rPr>
              <w:t>）表示正效应、负号（</w:t>
            </w:r>
            <w:r>
              <w:rPr>
                <w:rFonts w:ascii="Times New Roman" w:hAnsi="Times New Roman" w:cs="Times New Roman"/>
                <w:b/>
                <w:bCs/>
                <w:color w:val="auto"/>
                <w:sz w:val="20"/>
                <w:szCs w:val="20"/>
              </w:rPr>
              <w:t>-</w:t>
            </w:r>
            <w:r>
              <w:rPr>
                <w:rFonts w:hint="eastAsia" w:ascii="Times New Roman" w:hAnsi="Times New Roman"/>
                <w:b/>
                <w:bCs/>
                <w:color w:val="auto"/>
                <w:sz w:val="20"/>
                <w:szCs w:val="20"/>
              </w:rPr>
              <w:t>）表示负效应；</w:t>
            </w:r>
            <w:r>
              <w:rPr>
                <w:rFonts w:ascii="Times New Roman" w:hAnsi="Times New Roman" w:cs="Times New Roman"/>
                <w:b/>
                <w:bCs/>
                <w:color w:val="auto"/>
                <w:sz w:val="20"/>
                <w:szCs w:val="20"/>
              </w:rPr>
              <w:t>3</w:t>
            </w:r>
            <w:r>
              <w:rPr>
                <w:rFonts w:hint="eastAsia" w:ascii="Times New Roman" w:hAnsi="Times New Roman"/>
                <w:b/>
                <w:bCs/>
                <w:color w:val="auto"/>
                <w:sz w:val="20"/>
                <w:szCs w:val="20"/>
              </w:rPr>
              <w:t>、</w:t>
            </w:r>
            <w:r>
              <w:rPr>
                <w:rFonts w:ascii="Times New Roman" w:hAnsi="Times New Roman" w:cs="Times New Roman"/>
                <w:b/>
                <w:bCs/>
                <w:color w:val="auto"/>
                <w:sz w:val="20"/>
                <w:szCs w:val="20"/>
              </w:rPr>
              <w:t>2</w:t>
            </w:r>
            <w:r>
              <w:rPr>
                <w:rFonts w:hint="eastAsia" w:ascii="Times New Roman" w:hAnsi="Times New Roman"/>
                <w:b/>
                <w:bCs/>
                <w:color w:val="auto"/>
                <w:sz w:val="20"/>
                <w:szCs w:val="20"/>
              </w:rPr>
              <w:t>、</w:t>
            </w:r>
            <w:r>
              <w:rPr>
                <w:rFonts w:ascii="Times New Roman" w:hAnsi="Times New Roman" w:cs="Times New Roman"/>
                <w:b/>
                <w:bCs/>
                <w:color w:val="auto"/>
                <w:sz w:val="20"/>
                <w:szCs w:val="20"/>
              </w:rPr>
              <w:t>1</w:t>
            </w:r>
            <w:r>
              <w:rPr>
                <w:rFonts w:hint="eastAsia" w:ascii="Times New Roman" w:hAnsi="Times New Roman"/>
                <w:b/>
                <w:bCs/>
                <w:color w:val="auto"/>
                <w:sz w:val="20"/>
                <w:szCs w:val="20"/>
              </w:rPr>
              <w:t>影响程度由大到小，</w:t>
            </w:r>
            <w:r>
              <w:rPr>
                <w:rFonts w:ascii="Times New Roman" w:hAnsi="Times New Roman" w:cs="Times New Roman"/>
                <w:b/>
                <w:bCs/>
                <w:color w:val="auto"/>
                <w:sz w:val="20"/>
                <w:szCs w:val="20"/>
              </w:rPr>
              <w:t>“1”</w:t>
            </w:r>
            <w:r>
              <w:rPr>
                <w:rFonts w:hint="eastAsia" w:ascii="Times New Roman" w:hAnsi="Times New Roman"/>
                <w:b/>
                <w:bCs/>
                <w:color w:val="auto"/>
                <w:sz w:val="20"/>
                <w:szCs w:val="20"/>
              </w:rPr>
              <w:t>表示影响较小，</w:t>
            </w:r>
            <w:r>
              <w:rPr>
                <w:rFonts w:ascii="Times New Roman" w:hAnsi="Times New Roman" w:cs="Times New Roman"/>
                <w:b/>
                <w:bCs/>
                <w:color w:val="auto"/>
                <w:sz w:val="20"/>
                <w:szCs w:val="20"/>
              </w:rPr>
              <w:t>“2”</w:t>
            </w:r>
            <w:r>
              <w:rPr>
                <w:rFonts w:hint="eastAsia" w:ascii="Times New Roman" w:hAnsi="Times New Roman"/>
                <w:b/>
                <w:bCs/>
                <w:color w:val="auto"/>
                <w:sz w:val="20"/>
                <w:szCs w:val="20"/>
              </w:rPr>
              <w:t>表示影响中等，</w:t>
            </w:r>
            <w:r>
              <w:rPr>
                <w:rFonts w:ascii="Times New Roman" w:hAnsi="Times New Roman" w:cs="Times New Roman"/>
                <w:b/>
                <w:bCs/>
                <w:color w:val="auto"/>
                <w:sz w:val="20"/>
                <w:szCs w:val="20"/>
              </w:rPr>
              <w:t>“3”</w:t>
            </w:r>
            <w:r>
              <w:rPr>
                <w:rFonts w:hint="eastAsia" w:ascii="Times New Roman" w:hAnsi="Times New Roman"/>
                <w:b/>
                <w:bCs/>
                <w:color w:val="auto"/>
                <w:sz w:val="20"/>
                <w:szCs w:val="20"/>
              </w:rPr>
              <w:t>表示影响较大；</w:t>
            </w:r>
            <w:r>
              <w:rPr>
                <w:rFonts w:ascii="Times New Roman" w:hAnsi="Times New Roman" w:cs="Times New Roman"/>
                <w:b/>
                <w:bCs/>
                <w:color w:val="auto"/>
                <w:sz w:val="20"/>
                <w:szCs w:val="20"/>
              </w:rPr>
              <w:t>L</w:t>
            </w:r>
            <w:r>
              <w:rPr>
                <w:rFonts w:hint="eastAsia" w:ascii="Times New Roman" w:hAnsi="Times New Roman"/>
                <w:b/>
                <w:bCs/>
                <w:color w:val="auto"/>
                <w:sz w:val="20"/>
                <w:szCs w:val="20"/>
              </w:rPr>
              <w:t>长期影响、</w:t>
            </w:r>
            <w:r>
              <w:rPr>
                <w:rFonts w:ascii="Times New Roman" w:hAnsi="Times New Roman" w:cs="Times New Roman"/>
                <w:b/>
                <w:bCs/>
                <w:color w:val="auto"/>
                <w:sz w:val="20"/>
                <w:szCs w:val="20"/>
              </w:rPr>
              <w:t>S</w:t>
            </w:r>
            <w:r>
              <w:rPr>
                <w:rFonts w:hint="eastAsia" w:ascii="Times New Roman" w:hAnsi="Times New Roman"/>
                <w:b/>
                <w:bCs/>
                <w:color w:val="auto"/>
                <w:sz w:val="20"/>
                <w:szCs w:val="20"/>
              </w:rPr>
              <w:t>短期影响；</w:t>
            </w:r>
          </w:p>
        </w:tc>
      </w:tr>
    </w:tbl>
    <w:p w14:paraId="6C050A1F">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通过</w:t>
      </w:r>
      <w:r>
        <w:rPr>
          <w:rFonts w:ascii="Times New Roman" w:hAnsi="Times New Roman"/>
          <w:bCs w:val="0"/>
        </w:rPr>
        <w:t>分析可知，项目建设阶段将对环境空气、地下水环境、声环境、土壤环境和生态环境产生一定程度的不利影响，该影响是局部的、短期的、可逆的，随着施工期的结束影响也将消失；生产运行阶段可能对环境空气、地下水环境、声环境、</w:t>
      </w:r>
      <w:r>
        <w:rPr>
          <w:rFonts w:hint="eastAsia" w:ascii="Times New Roman" w:hAnsi="Times New Roman"/>
          <w:bCs w:val="0"/>
        </w:rPr>
        <w:t>土壤环境产生不同程度的负面影响，该影响是长期的，但通过采取有效的废气、废水、固体废物、噪声等污染控制措施，可减轻其影响程度。项目服务期满封场后，随着水土保持和生态恢复工程的实施，占地范围内的生态环境得到较大恢复和改善，其中水保工程和生物措施的综合治理，可改善排土场的环境景观。</w:t>
      </w:r>
    </w:p>
    <w:p w14:paraId="18624871">
      <w:pPr>
        <w:tabs>
          <w:tab w:val="left" w:pos="900"/>
        </w:tabs>
        <w:adjustRightInd w:val="0"/>
        <w:snapToGrid w:val="0"/>
        <w:spacing w:line="360" w:lineRule="auto"/>
        <w:ind w:firstLine="480" w:firstLineChars="200"/>
        <w:jc w:val="left"/>
        <w:rPr>
          <w:rFonts w:ascii="Times New Roman" w:hAnsi="Times New Roman" w:eastAsia="宋体"/>
          <w:sz w:val="24"/>
        </w:rPr>
      </w:pPr>
      <w:r>
        <w:rPr>
          <w:rFonts w:ascii="Times New Roman" w:hAnsi="Times New Roman" w:eastAsia="宋体"/>
          <w:sz w:val="24"/>
        </w:rPr>
        <w:t>综上所述，通过对环境影响因素识别和因子筛选，本次评价因子见表2.</w:t>
      </w:r>
      <w:r>
        <w:rPr>
          <w:rFonts w:hint="eastAsia" w:ascii="Times New Roman" w:hAnsi="Times New Roman" w:eastAsia="宋体"/>
          <w:sz w:val="24"/>
        </w:rPr>
        <w:t>3</w:t>
      </w:r>
      <w:r>
        <w:rPr>
          <w:rFonts w:ascii="Times New Roman" w:hAnsi="Times New Roman" w:eastAsia="宋体"/>
          <w:sz w:val="24"/>
        </w:rPr>
        <w:t>-2。</w:t>
      </w:r>
    </w:p>
    <w:p w14:paraId="0D81D039">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2</w:t>
      </w:r>
      <w:r>
        <w:rPr>
          <w:rFonts w:ascii="Times New Roman" w:hAnsi="Times New Roman" w:eastAsia="宋体" w:cs="Times New Roman"/>
          <w:b/>
          <w:bCs/>
          <w:sz w:val="24"/>
          <w:szCs w:val="21"/>
        </w:rPr>
        <w:t>评价因子一览表</w:t>
      </w:r>
    </w:p>
    <w:tbl>
      <w:tblPr>
        <w:tblStyle w:val="39"/>
        <w:tblW w:w="5000" w:type="pct"/>
        <w:tblInd w:w="0" w:type="dxa"/>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4591"/>
        <w:gridCol w:w="2702"/>
      </w:tblGrid>
      <w:tr w14:paraId="13E6E7F6">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481DE4E3">
            <w:pPr>
              <w:autoSpaceDE w:val="0"/>
              <w:autoSpaceDN w:val="0"/>
              <w:adjustRightInd w:val="0"/>
              <w:ind w:left="-105" w:leftChars="-50" w:right="-105" w:rightChars="-50"/>
              <w:jc w:val="center"/>
              <w:rPr>
                <w:rFonts w:ascii="Times New Roman" w:hAnsi="Times New Roman" w:eastAsia="宋体"/>
                <w:b/>
                <w:szCs w:val="21"/>
                <w:lang w:val="zh-CN"/>
              </w:rPr>
            </w:pPr>
            <w:r>
              <w:rPr>
                <w:rFonts w:ascii="Times New Roman" w:hAnsi="Times New Roman" w:eastAsia="宋体"/>
                <w:b/>
                <w:szCs w:val="21"/>
                <w:lang w:val="zh-CN"/>
              </w:rPr>
              <w:t>评价因子</w:t>
            </w:r>
          </w:p>
        </w:tc>
        <w:tc>
          <w:tcPr>
            <w:tcW w:w="2693" w:type="pct"/>
            <w:vAlign w:val="center"/>
          </w:tcPr>
          <w:p w14:paraId="3DE2AB90">
            <w:pPr>
              <w:autoSpaceDE w:val="0"/>
              <w:autoSpaceDN w:val="0"/>
              <w:adjustRightInd w:val="0"/>
              <w:ind w:left="-50" w:right="-50"/>
              <w:jc w:val="center"/>
              <w:rPr>
                <w:rFonts w:ascii="Times New Roman" w:hAnsi="Times New Roman" w:eastAsia="宋体"/>
                <w:b/>
                <w:szCs w:val="21"/>
                <w:lang w:val="zh-CN"/>
              </w:rPr>
            </w:pPr>
            <w:r>
              <w:rPr>
                <w:rFonts w:ascii="Times New Roman" w:hAnsi="Times New Roman" w:eastAsia="宋体"/>
                <w:b/>
                <w:szCs w:val="21"/>
                <w:lang w:val="zh-CN"/>
              </w:rPr>
              <w:t>现状</w:t>
            </w:r>
          </w:p>
        </w:tc>
        <w:tc>
          <w:tcPr>
            <w:tcW w:w="1585" w:type="pct"/>
            <w:vAlign w:val="center"/>
          </w:tcPr>
          <w:p w14:paraId="3BDC77A6">
            <w:pPr>
              <w:autoSpaceDE w:val="0"/>
              <w:autoSpaceDN w:val="0"/>
              <w:adjustRightInd w:val="0"/>
              <w:ind w:left="-50" w:right="-50"/>
              <w:jc w:val="center"/>
              <w:rPr>
                <w:rFonts w:ascii="Times New Roman" w:hAnsi="Times New Roman" w:eastAsia="宋体"/>
                <w:b/>
                <w:szCs w:val="21"/>
                <w:lang w:val="zh-CN"/>
              </w:rPr>
            </w:pPr>
            <w:r>
              <w:rPr>
                <w:rFonts w:ascii="Times New Roman" w:hAnsi="Times New Roman" w:eastAsia="宋体"/>
                <w:b/>
                <w:szCs w:val="21"/>
                <w:lang w:val="zh-CN"/>
              </w:rPr>
              <w:t>预测</w:t>
            </w:r>
          </w:p>
        </w:tc>
      </w:tr>
      <w:tr w14:paraId="6D1043F6">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1C5D74E1">
            <w:pPr>
              <w:autoSpaceDE w:val="0"/>
              <w:autoSpaceDN w:val="0"/>
              <w:adjustRightInd w:val="0"/>
              <w:ind w:left="-50" w:right="-50"/>
              <w:jc w:val="center"/>
              <w:rPr>
                <w:rFonts w:ascii="Times New Roman" w:hAnsi="Times New Roman" w:eastAsia="宋体"/>
                <w:szCs w:val="21"/>
                <w:lang w:val="zh-CN"/>
              </w:rPr>
            </w:pPr>
            <w:r>
              <w:rPr>
                <w:rFonts w:ascii="Times New Roman" w:hAnsi="Times New Roman" w:eastAsia="宋体"/>
                <w:szCs w:val="21"/>
                <w:lang w:val="zh-CN"/>
              </w:rPr>
              <w:t>环境空气</w:t>
            </w:r>
          </w:p>
        </w:tc>
        <w:tc>
          <w:tcPr>
            <w:tcW w:w="2693" w:type="pct"/>
            <w:vAlign w:val="center"/>
          </w:tcPr>
          <w:p w14:paraId="48598B2B">
            <w:pPr>
              <w:autoSpaceDE w:val="0"/>
              <w:autoSpaceDN w:val="0"/>
              <w:adjustRightInd w:val="0"/>
              <w:ind w:left="-105" w:leftChars="-50" w:right="-105" w:rightChars="-50"/>
              <w:jc w:val="center"/>
              <w:rPr>
                <w:rFonts w:ascii="Times New Roman" w:hAnsi="Times New Roman" w:eastAsia="宋体"/>
                <w:szCs w:val="21"/>
              </w:rPr>
            </w:pPr>
            <w:r>
              <w:rPr>
                <w:rFonts w:ascii="Times New Roman" w:hAnsi="Times New Roman" w:eastAsia="宋体"/>
                <w:szCs w:val="21"/>
              </w:rPr>
              <w:t>TSP、PM</w:t>
            </w:r>
            <w:r>
              <w:rPr>
                <w:rFonts w:ascii="Times New Roman" w:hAnsi="Times New Roman" w:eastAsia="宋体"/>
                <w:szCs w:val="21"/>
                <w:vertAlign w:val="subscript"/>
              </w:rPr>
              <w:t>10</w:t>
            </w:r>
            <w:r>
              <w:rPr>
                <w:rFonts w:ascii="Times New Roman" w:hAnsi="Times New Roman" w:eastAsia="宋体"/>
                <w:szCs w:val="21"/>
              </w:rPr>
              <w:t>、PM</w:t>
            </w:r>
            <w:r>
              <w:rPr>
                <w:rFonts w:ascii="Times New Roman" w:hAnsi="Times New Roman" w:eastAsia="宋体"/>
                <w:szCs w:val="21"/>
                <w:vertAlign w:val="subscript"/>
              </w:rPr>
              <w:t>2.5</w:t>
            </w:r>
            <w:r>
              <w:rPr>
                <w:rFonts w:ascii="Times New Roman" w:hAnsi="Times New Roman" w:eastAsia="宋体"/>
                <w:szCs w:val="21"/>
              </w:rPr>
              <w:t>、SO</w:t>
            </w:r>
            <w:r>
              <w:rPr>
                <w:rFonts w:ascii="Times New Roman" w:hAnsi="Times New Roman" w:eastAsia="宋体"/>
                <w:szCs w:val="21"/>
                <w:vertAlign w:val="subscript"/>
              </w:rPr>
              <w:t>2</w:t>
            </w:r>
            <w:r>
              <w:rPr>
                <w:rFonts w:ascii="Times New Roman" w:hAnsi="Times New Roman" w:eastAsia="宋体"/>
                <w:szCs w:val="21"/>
              </w:rPr>
              <w:t>、NO</w:t>
            </w:r>
            <w:r>
              <w:rPr>
                <w:rFonts w:ascii="Times New Roman" w:hAnsi="Times New Roman" w:eastAsia="宋体"/>
                <w:szCs w:val="21"/>
                <w:vertAlign w:val="subscript"/>
              </w:rPr>
              <w:t>2</w:t>
            </w:r>
            <w:r>
              <w:rPr>
                <w:rFonts w:ascii="Times New Roman" w:hAnsi="Times New Roman" w:eastAsia="宋体"/>
                <w:szCs w:val="21"/>
                <w:lang w:val="de-DE"/>
              </w:rPr>
              <w:t>、</w:t>
            </w:r>
            <w:r>
              <w:rPr>
                <w:rFonts w:ascii="Times New Roman" w:hAnsi="Times New Roman" w:eastAsia="宋体"/>
                <w:szCs w:val="21"/>
              </w:rPr>
              <w:t>CO</w:t>
            </w:r>
            <w:r>
              <w:rPr>
                <w:rFonts w:hint="eastAsia" w:ascii="Times New Roman" w:hAnsi="Times New Roman" w:eastAsia="宋体"/>
                <w:szCs w:val="21"/>
              </w:rPr>
              <w:t>、</w:t>
            </w:r>
            <w:r>
              <w:rPr>
                <w:rFonts w:ascii="Times New Roman" w:hAnsi="Times New Roman" w:eastAsia="宋体"/>
                <w:szCs w:val="21"/>
              </w:rPr>
              <w:t>O</w:t>
            </w:r>
            <w:r>
              <w:rPr>
                <w:rFonts w:ascii="Times New Roman" w:hAnsi="Times New Roman" w:eastAsia="宋体"/>
                <w:szCs w:val="21"/>
                <w:vertAlign w:val="subscript"/>
              </w:rPr>
              <w:t>3</w:t>
            </w:r>
          </w:p>
        </w:tc>
        <w:tc>
          <w:tcPr>
            <w:tcW w:w="1585" w:type="pct"/>
            <w:vAlign w:val="center"/>
          </w:tcPr>
          <w:p w14:paraId="2E3CC9A3">
            <w:pPr>
              <w:autoSpaceDE w:val="0"/>
              <w:autoSpaceDN w:val="0"/>
              <w:adjustRightInd w:val="0"/>
              <w:ind w:left="-105" w:leftChars="-50" w:right="-105" w:rightChars="-50"/>
              <w:jc w:val="center"/>
              <w:rPr>
                <w:rFonts w:ascii="Times New Roman" w:hAnsi="Times New Roman" w:eastAsia="宋体"/>
                <w:szCs w:val="21"/>
                <w:lang w:val="it-IT"/>
              </w:rPr>
            </w:pPr>
            <w:r>
              <w:rPr>
                <w:rFonts w:ascii="Times New Roman" w:hAnsi="Times New Roman" w:eastAsia="宋体"/>
                <w:szCs w:val="21"/>
                <w:lang w:val="it-IT"/>
              </w:rPr>
              <w:t>TSP</w:t>
            </w:r>
          </w:p>
        </w:tc>
      </w:tr>
      <w:tr w14:paraId="22AE0036">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240C14BA">
            <w:pPr>
              <w:autoSpaceDE w:val="0"/>
              <w:autoSpaceDN w:val="0"/>
              <w:adjustRightInd w:val="0"/>
              <w:ind w:left="-105" w:leftChars="-50" w:right="-105" w:rightChars="-50"/>
              <w:jc w:val="center"/>
              <w:rPr>
                <w:rFonts w:ascii="Times New Roman" w:hAnsi="Times New Roman" w:eastAsia="宋体"/>
                <w:szCs w:val="21"/>
              </w:rPr>
            </w:pPr>
            <w:r>
              <w:rPr>
                <w:rFonts w:ascii="Times New Roman" w:hAnsi="Times New Roman" w:eastAsia="宋体"/>
                <w:szCs w:val="21"/>
              </w:rPr>
              <w:t>地下水</w:t>
            </w:r>
          </w:p>
        </w:tc>
        <w:tc>
          <w:tcPr>
            <w:tcW w:w="2693" w:type="pct"/>
            <w:vAlign w:val="center"/>
          </w:tcPr>
          <w:p w14:paraId="7E83EDD2">
            <w:pPr>
              <w:autoSpaceDE w:val="0"/>
              <w:autoSpaceDN w:val="0"/>
              <w:adjustRightInd w:val="0"/>
              <w:jc w:val="left"/>
              <w:rPr>
                <w:rFonts w:ascii="Times New Roman" w:hAnsi="Times New Roman" w:eastAsia="宋体"/>
                <w:szCs w:val="21"/>
              </w:rPr>
            </w:pPr>
            <w:r>
              <w:rPr>
                <w:rFonts w:hint="eastAsia" w:ascii="Times New Roman" w:hAnsi="Times New Roman" w:eastAsia="宋体"/>
                <w:szCs w:val="21"/>
              </w:rPr>
              <w:t>pH值、F-、Cl-、硝酸盐氮、SO</w:t>
            </w:r>
            <w:r>
              <w:rPr>
                <w:rFonts w:hint="eastAsia" w:ascii="Times New Roman" w:hAnsi="Times New Roman" w:eastAsia="宋体"/>
                <w:szCs w:val="21"/>
                <w:vertAlign w:val="subscript"/>
              </w:rPr>
              <w:t>4</w:t>
            </w:r>
            <w:r>
              <w:rPr>
                <w:rFonts w:hint="eastAsia" w:ascii="Times New Roman" w:hAnsi="Times New Roman" w:eastAsia="宋体"/>
                <w:szCs w:val="21"/>
                <w:vertAlign w:val="superscript"/>
              </w:rPr>
              <w:t>2-</w:t>
            </w:r>
            <w:r>
              <w:rPr>
                <w:rFonts w:hint="eastAsia" w:ascii="Times New Roman" w:hAnsi="Times New Roman" w:eastAsia="宋体"/>
                <w:szCs w:val="21"/>
              </w:rPr>
              <w:t>、六价铬、耗氧量（以O</w:t>
            </w:r>
            <w:r>
              <w:rPr>
                <w:rFonts w:hint="eastAsia" w:ascii="Times New Roman" w:hAnsi="Times New Roman" w:eastAsia="宋体"/>
                <w:szCs w:val="21"/>
                <w:vertAlign w:val="subscript"/>
              </w:rPr>
              <w:t>2</w:t>
            </w:r>
            <w:r>
              <w:rPr>
                <w:rFonts w:hint="eastAsia" w:ascii="Times New Roman" w:hAnsi="Times New Roman" w:eastAsia="宋体"/>
                <w:szCs w:val="21"/>
              </w:rPr>
              <w:t>计）、氨（以N计）、亚硝酸盐（以 N计）、挥发酚、总硬度、溶解性总固体、细菌总数、总大肠菌群、砷、（总）汞、铅、镉、铁、锰、钾、钠、钙、镁、碳酸盐、重碳酸盐、铜、锌、氯化物、硫酸盐、氟化物</w:t>
            </w:r>
          </w:p>
        </w:tc>
        <w:tc>
          <w:tcPr>
            <w:tcW w:w="1585" w:type="pct"/>
            <w:vAlign w:val="center"/>
          </w:tcPr>
          <w:p w14:paraId="264791B8">
            <w:pPr>
              <w:autoSpaceDE w:val="0"/>
              <w:autoSpaceDN w:val="0"/>
              <w:adjustRightInd w:val="0"/>
              <w:ind w:left="-105" w:leftChars="-50" w:right="-105" w:rightChars="-50"/>
              <w:jc w:val="center"/>
              <w:rPr>
                <w:rFonts w:ascii="Times New Roman" w:hAnsi="Times New Roman" w:eastAsia="宋体"/>
                <w:szCs w:val="21"/>
              </w:rPr>
            </w:pPr>
            <w:r>
              <w:rPr>
                <w:rFonts w:hint="eastAsia" w:ascii="Times New Roman" w:hAnsi="Times New Roman" w:eastAsia="宋体"/>
                <w:szCs w:val="21"/>
              </w:rPr>
              <w:t>/</w:t>
            </w:r>
          </w:p>
        </w:tc>
      </w:tr>
      <w:tr w14:paraId="248EA61D">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084ACC38">
            <w:pPr>
              <w:autoSpaceDE w:val="0"/>
              <w:autoSpaceDN w:val="0"/>
              <w:adjustRightInd w:val="0"/>
              <w:ind w:left="-50" w:right="-50"/>
              <w:jc w:val="center"/>
              <w:rPr>
                <w:rFonts w:ascii="Times New Roman" w:hAnsi="Times New Roman" w:eastAsia="宋体"/>
                <w:szCs w:val="21"/>
                <w:lang w:val="zh-CN"/>
              </w:rPr>
            </w:pPr>
            <w:r>
              <w:rPr>
                <w:rFonts w:ascii="Times New Roman" w:hAnsi="Times New Roman" w:eastAsia="宋体"/>
                <w:szCs w:val="21"/>
                <w:lang w:val="zh-CN"/>
              </w:rPr>
              <w:t>固体废物</w:t>
            </w:r>
          </w:p>
        </w:tc>
        <w:tc>
          <w:tcPr>
            <w:tcW w:w="2693" w:type="pct"/>
            <w:vAlign w:val="center"/>
          </w:tcPr>
          <w:p w14:paraId="38894774">
            <w:pPr>
              <w:autoSpaceDE w:val="0"/>
              <w:autoSpaceDN w:val="0"/>
              <w:adjustRightInd w:val="0"/>
              <w:ind w:left="-105" w:leftChars="-50" w:right="-105" w:rightChars="-50"/>
              <w:jc w:val="center"/>
              <w:rPr>
                <w:rFonts w:ascii="Times New Roman" w:hAnsi="Times New Roman" w:eastAsia="宋体"/>
                <w:szCs w:val="21"/>
                <w:lang w:val="zh-CN"/>
              </w:rPr>
            </w:pPr>
            <w:r>
              <w:rPr>
                <w:rFonts w:hint="eastAsia" w:ascii="Times New Roman" w:hAnsi="Times New Roman" w:eastAsia="宋体" w:cs="Times New Roman"/>
                <w:bCs/>
                <w:kern w:val="0"/>
                <w:szCs w:val="21"/>
              </w:rPr>
              <w:t>采矿土岩剥离物</w:t>
            </w:r>
          </w:p>
        </w:tc>
        <w:tc>
          <w:tcPr>
            <w:tcW w:w="1585" w:type="pct"/>
            <w:vAlign w:val="center"/>
          </w:tcPr>
          <w:p w14:paraId="0586EF15">
            <w:pPr>
              <w:autoSpaceDE w:val="0"/>
              <w:autoSpaceDN w:val="0"/>
              <w:adjustRightInd w:val="0"/>
              <w:ind w:left="-105" w:leftChars="-50" w:right="-105" w:rightChars="-50"/>
              <w:jc w:val="center"/>
              <w:rPr>
                <w:rFonts w:ascii="Times New Roman" w:hAnsi="Times New Roman" w:eastAsia="宋体"/>
                <w:szCs w:val="21"/>
                <w:lang w:val="zh-CN"/>
              </w:rPr>
            </w:pPr>
            <w:r>
              <w:rPr>
                <w:rFonts w:hint="eastAsia" w:ascii="Times New Roman" w:hAnsi="Times New Roman" w:eastAsia="宋体" w:cs="Times New Roman"/>
                <w:bCs/>
                <w:kern w:val="0"/>
                <w:szCs w:val="21"/>
              </w:rPr>
              <w:t>采矿土岩剥离物</w:t>
            </w:r>
          </w:p>
        </w:tc>
      </w:tr>
      <w:tr w14:paraId="66AA6038">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0F8763D4">
            <w:pPr>
              <w:autoSpaceDE w:val="0"/>
              <w:autoSpaceDN w:val="0"/>
              <w:adjustRightInd w:val="0"/>
              <w:ind w:left="-50" w:right="-50"/>
              <w:jc w:val="center"/>
              <w:rPr>
                <w:rFonts w:ascii="Times New Roman" w:hAnsi="Times New Roman" w:eastAsia="宋体"/>
                <w:szCs w:val="21"/>
                <w:lang w:val="zh-CN"/>
              </w:rPr>
            </w:pPr>
            <w:r>
              <w:rPr>
                <w:rFonts w:ascii="Times New Roman" w:hAnsi="Times New Roman" w:eastAsia="宋体"/>
                <w:szCs w:val="21"/>
                <w:lang w:val="zh-CN"/>
              </w:rPr>
              <w:t>声环境</w:t>
            </w:r>
          </w:p>
        </w:tc>
        <w:tc>
          <w:tcPr>
            <w:tcW w:w="2693" w:type="pct"/>
            <w:vAlign w:val="center"/>
          </w:tcPr>
          <w:p w14:paraId="580D85D2">
            <w:pPr>
              <w:autoSpaceDE w:val="0"/>
              <w:autoSpaceDN w:val="0"/>
              <w:adjustRightInd w:val="0"/>
              <w:ind w:left="-105" w:leftChars="-50" w:right="-105" w:rightChars="-50"/>
              <w:jc w:val="center"/>
              <w:rPr>
                <w:rFonts w:ascii="Times New Roman" w:hAnsi="Times New Roman" w:eastAsia="宋体"/>
                <w:szCs w:val="21"/>
                <w:lang w:val="zh-CN"/>
              </w:rPr>
            </w:pPr>
            <w:r>
              <w:rPr>
                <w:rFonts w:ascii="Times New Roman" w:hAnsi="Times New Roman" w:eastAsia="宋体"/>
                <w:szCs w:val="21"/>
              </w:rPr>
              <w:t>连续等效A声级LeqdB（A）</w:t>
            </w:r>
          </w:p>
        </w:tc>
        <w:tc>
          <w:tcPr>
            <w:tcW w:w="1585" w:type="pct"/>
            <w:vAlign w:val="center"/>
          </w:tcPr>
          <w:p w14:paraId="19D39FE9">
            <w:pPr>
              <w:autoSpaceDE w:val="0"/>
              <w:autoSpaceDN w:val="0"/>
              <w:adjustRightInd w:val="0"/>
              <w:ind w:left="-105" w:leftChars="-50" w:right="-105" w:rightChars="-50"/>
              <w:rPr>
                <w:rFonts w:ascii="Times New Roman" w:hAnsi="Times New Roman" w:eastAsia="宋体"/>
                <w:szCs w:val="21"/>
                <w:lang w:val="zh-CN"/>
              </w:rPr>
            </w:pPr>
            <w:r>
              <w:rPr>
                <w:rFonts w:ascii="Times New Roman" w:hAnsi="Times New Roman" w:eastAsia="宋体"/>
                <w:szCs w:val="21"/>
              </w:rPr>
              <w:t>连续等效A声级LeqdB（A）</w:t>
            </w:r>
          </w:p>
        </w:tc>
      </w:tr>
      <w:tr w14:paraId="0581B26C">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1" w:type="pct"/>
            <w:vAlign w:val="center"/>
          </w:tcPr>
          <w:p w14:paraId="313A357D">
            <w:pPr>
              <w:adjustRightInd w:val="0"/>
              <w:snapToGrid w:val="0"/>
              <w:ind w:left="-50" w:right="-50"/>
              <w:jc w:val="center"/>
              <w:rPr>
                <w:rFonts w:ascii="Times New Roman" w:hAnsi="Times New Roman" w:eastAsia="宋体"/>
                <w:snapToGrid w:val="0"/>
              </w:rPr>
            </w:pPr>
            <w:r>
              <w:rPr>
                <w:rFonts w:ascii="Times New Roman" w:hAnsi="Times New Roman" w:eastAsia="宋体"/>
                <w:snapToGrid w:val="0"/>
              </w:rPr>
              <w:t>土壤环境</w:t>
            </w:r>
          </w:p>
        </w:tc>
        <w:tc>
          <w:tcPr>
            <w:tcW w:w="2693" w:type="pct"/>
            <w:vAlign w:val="center"/>
          </w:tcPr>
          <w:p w14:paraId="2122BA87">
            <w:pPr>
              <w:pStyle w:val="66"/>
              <w:jc w:val="both"/>
              <w:rPr>
                <w:rFonts w:eastAsia="宋体"/>
              </w:rPr>
            </w:pPr>
            <w:r>
              <w:rPr>
                <w:rFonts w:eastAsia="宋体"/>
              </w:rPr>
              <w:fldChar w:fldCharType="begin"/>
            </w:r>
            <w:r>
              <w:rPr>
                <w:rFonts w:eastAsia="宋体"/>
              </w:rPr>
              <w:instrText xml:space="preserve"> </w:instrText>
            </w:r>
            <w:r>
              <w:rPr>
                <w:rFonts w:hint="eastAsia" w:eastAsia="宋体"/>
              </w:rPr>
              <w:instrText xml:space="preserve">= 1 \* GB3</w:instrText>
            </w:r>
            <w:r>
              <w:rPr>
                <w:rFonts w:eastAsia="宋体"/>
              </w:rPr>
              <w:instrText xml:space="preserve"> </w:instrText>
            </w:r>
            <w:r>
              <w:rPr>
                <w:rFonts w:eastAsia="宋体"/>
              </w:rPr>
              <w:fldChar w:fldCharType="separate"/>
            </w:r>
            <w:r>
              <w:rPr>
                <w:rFonts w:hint="eastAsia" w:eastAsia="宋体"/>
              </w:rPr>
              <w:t>①</w:t>
            </w:r>
            <w:r>
              <w:rPr>
                <w:rFonts w:eastAsia="宋体"/>
              </w:rPr>
              <w:fldChar w:fldCharType="end"/>
            </w:r>
            <w:r>
              <w:rPr>
                <w:rFonts w:eastAsia="宋体"/>
              </w:rPr>
              <w:t>重金属和无机物：</w:t>
            </w:r>
            <w:r>
              <w:rPr>
                <w:rFonts w:hint="eastAsia" w:eastAsia="宋体"/>
              </w:rPr>
              <w:t>砷</w:t>
            </w:r>
            <w:r>
              <w:rPr>
                <w:rFonts w:eastAsia="宋体"/>
              </w:rPr>
              <w:t>、镉、铬</w:t>
            </w:r>
            <w:r>
              <w:rPr>
                <w:rFonts w:hint="eastAsia" w:eastAsia="宋体"/>
              </w:rPr>
              <w:t>（六价）</w:t>
            </w:r>
            <w:r>
              <w:rPr>
                <w:rFonts w:eastAsia="宋体"/>
              </w:rPr>
              <w:t>、</w:t>
            </w:r>
            <w:r>
              <w:rPr>
                <w:rFonts w:hint="eastAsia" w:eastAsia="宋体"/>
              </w:rPr>
              <w:t>铬、</w:t>
            </w:r>
            <w:r>
              <w:rPr>
                <w:rFonts w:eastAsia="宋体"/>
              </w:rPr>
              <w:t>铜、铅、汞、镍等8项；</w:t>
            </w:r>
          </w:p>
          <w:p w14:paraId="4C5A96C6">
            <w:pPr>
              <w:pStyle w:val="66"/>
              <w:jc w:val="both"/>
              <w:rPr>
                <w:rFonts w:eastAsia="宋体"/>
              </w:rPr>
            </w:pPr>
            <w:r>
              <w:rPr>
                <w:rFonts w:eastAsia="宋体"/>
              </w:rPr>
              <w:fldChar w:fldCharType="begin"/>
            </w:r>
            <w:r>
              <w:rPr>
                <w:rFonts w:eastAsia="宋体"/>
              </w:rPr>
              <w:instrText xml:space="preserve"> </w:instrText>
            </w:r>
            <w:r>
              <w:rPr>
                <w:rFonts w:hint="eastAsia" w:eastAsia="宋体"/>
              </w:rPr>
              <w:instrText xml:space="preserve">= 2 \* GB3</w:instrText>
            </w:r>
            <w:r>
              <w:rPr>
                <w:rFonts w:eastAsia="宋体"/>
              </w:rPr>
              <w:instrText xml:space="preserve"> </w:instrText>
            </w:r>
            <w:r>
              <w:rPr>
                <w:rFonts w:eastAsia="宋体"/>
              </w:rPr>
              <w:fldChar w:fldCharType="separate"/>
            </w:r>
            <w:r>
              <w:rPr>
                <w:rFonts w:hint="eastAsia" w:eastAsia="宋体"/>
              </w:rPr>
              <w:t>②</w:t>
            </w:r>
            <w:r>
              <w:rPr>
                <w:rFonts w:eastAsia="宋体"/>
              </w:rPr>
              <w:fldChar w:fldCharType="end"/>
            </w:r>
            <w:r>
              <w:rPr>
                <w:rFonts w:eastAsia="宋体"/>
              </w:rPr>
              <w:t>挥</w:t>
            </w:r>
            <w:r>
              <w:rPr>
                <w:rFonts w:hint="eastAsia" w:eastAsia="宋体"/>
              </w:rPr>
              <w:t>发性有机物：</w:t>
            </w:r>
            <w:r>
              <w:rPr>
                <w:rFonts w:eastAsia="宋体"/>
              </w:rPr>
              <w:t>四氯化碳、氯仿、氯甲烷、1,1-二氯乙烷</w:t>
            </w:r>
            <w:r>
              <w:rPr>
                <w:rFonts w:hint="eastAsia" w:eastAsia="宋体"/>
              </w:rPr>
              <w:t>、</w:t>
            </w:r>
            <w:r>
              <w:rPr>
                <w:rFonts w:eastAsia="宋体"/>
              </w:rPr>
              <w:t>1,2-二氯乙烷、1,1-二氯乙烯</w:t>
            </w:r>
            <w:r>
              <w:rPr>
                <w:rFonts w:hint="eastAsia" w:eastAsia="宋体"/>
              </w:rPr>
              <w:t>、</w:t>
            </w:r>
            <w:r>
              <w:rPr>
                <w:rFonts w:eastAsia="宋体"/>
              </w:rPr>
              <w:t>顺-1,2-二氯乙烯</w:t>
            </w:r>
            <w:r>
              <w:rPr>
                <w:rFonts w:hint="eastAsia" w:eastAsia="宋体"/>
              </w:rPr>
              <w:t>、</w:t>
            </w:r>
            <w:r>
              <w:rPr>
                <w:rFonts w:eastAsia="宋体"/>
              </w:rPr>
              <w:t>反-1,2-二氯乙烯</w:t>
            </w:r>
            <w:r>
              <w:rPr>
                <w:rFonts w:hint="eastAsia" w:eastAsia="宋体"/>
              </w:rPr>
              <w:t>、</w:t>
            </w:r>
            <w:r>
              <w:rPr>
                <w:rFonts w:eastAsia="宋体"/>
              </w:rPr>
              <w:t>二氯甲烷</w:t>
            </w:r>
            <w:r>
              <w:rPr>
                <w:rFonts w:hint="eastAsia" w:eastAsia="宋体"/>
              </w:rPr>
              <w:t>、</w:t>
            </w:r>
            <w:r>
              <w:rPr>
                <w:rFonts w:eastAsia="宋体"/>
              </w:rPr>
              <w:t>1,2-二氯丙烷</w:t>
            </w:r>
            <w:r>
              <w:rPr>
                <w:rFonts w:hint="eastAsia" w:eastAsia="宋体"/>
              </w:rPr>
              <w:t>、</w:t>
            </w:r>
            <w:r>
              <w:rPr>
                <w:rFonts w:eastAsia="宋体"/>
              </w:rPr>
              <w:t>1,1,1,2-四氯乙烷</w:t>
            </w:r>
            <w:r>
              <w:rPr>
                <w:rFonts w:hint="eastAsia" w:eastAsia="宋体"/>
              </w:rPr>
              <w:t>、</w:t>
            </w:r>
            <w:r>
              <w:rPr>
                <w:rFonts w:eastAsia="宋体"/>
              </w:rPr>
              <w:t>1,1,2,2-四氯乙烷</w:t>
            </w:r>
            <w:r>
              <w:rPr>
                <w:rFonts w:hint="eastAsia" w:eastAsia="宋体"/>
              </w:rPr>
              <w:t>、</w:t>
            </w:r>
            <w:r>
              <w:rPr>
                <w:rFonts w:eastAsia="宋体"/>
              </w:rPr>
              <w:t>四氯乙烯</w:t>
            </w:r>
            <w:r>
              <w:rPr>
                <w:rFonts w:hint="eastAsia" w:eastAsia="宋体"/>
              </w:rPr>
              <w:t>、</w:t>
            </w:r>
            <w:r>
              <w:rPr>
                <w:rFonts w:eastAsia="宋体"/>
              </w:rPr>
              <w:t>1,1,1-三氯乙烷</w:t>
            </w:r>
            <w:r>
              <w:rPr>
                <w:rFonts w:hint="eastAsia" w:eastAsia="宋体"/>
              </w:rPr>
              <w:t>、</w:t>
            </w:r>
            <w:r>
              <w:rPr>
                <w:rFonts w:eastAsia="宋体"/>
              </w:rPr>
              <w:t>1,1,2-三氯乙烷</w:t>
            </w:r>
            <w:r>
              <w:rPr>
                <w:rFonts w:hint="eastAsia" w:eastAsia="宋体"/>
              </w:rPr>
              <w:t>、</w:t>
            </w:r>
            <w:r>
              <w:rPr>
                <w:rFonts w:eastAsia="宋体"/>
              </w:rPr>
              <w:t>三氯乙烯</w:t>
            </w:r>
            <w:r>
              <w:rPr>
                <w:rFonts w:hint="eastAsia" w:eastAsia="宋体"/>
              </w:rPr>
              <w:t>、</w:t>
            </w:r>
            <w:r>
              <w:rPr>
                <w:rFonts w:eastAsia="宋体"/>
              </w:rPr>
              <w:t>1,2,3-三氯丙烷</w:t>
            </w:r>
            <w:r>
              <w:rPr>
                <w:rFonts w:hint="eastAsia" w:eastAsia="宋体"/>
              </w:rPr>
              <w:t>、</w:t>
            </w:r>
            <w:r>
              <w:rPr>
                <w:rFonts w:eastAsia="宋体"/>
              </w:rPr>
              <w:t>氯乙烯</w:t>
            </w:r>
            <w:r>
              <w:rPr>
                <w:rFonts w:hint="eastAsia" w:eastAsia="宋体"/>
              </w:rPr>
              <w:t>、</w:t>
            </w:r>
            <w:r>
              <w:rPr>
                <w:rFonts w:eastAsia="宋体"/>
              </w:rPr>
              <w:t>苯</w:t>
            </w:r>
            <w:r>
              <w:rPr>
                <w:rFonts w:hint="eastAsia" w:eastAsia="宋体"/>
              </w:rPr>
              <w:t>、</w:t>
            </w:r>
            <w:r>
              <w:rPr>
                <w:rFonts w:eastAsia="宋体"/>
              </w:rPr>
              <w:t>氯苯</w:t>
            </w:r>
            <w:r>
              <w:rPr>
                <w:rFonts w:hint="eastAsia" w:eastAsia="宋体"/>
              </w:rPr>
              <w:t>、</w:t>
            </w:r>
            <w:r>
              <w:rPr>
                <w:rFonts w:eastAsia="宋体"/>
              </w:rPr>
              <w:t>1,2-二氯苯</w:t>
            </w:r>
            <w:r>
              <w:rPr>
                <w:rFonts w:hint="eastAsia" w:eastAsia="宋体"/>
              </w:rPr>
              <w:t>、</w:t>
            </w:r>
            <w:r>
              <w:rPr>
                <w:rFonts w:eastAsia="宋体"/>
              </w:rPr>
              <w:t>1,4-二氯苯</w:t>
            </w:r>
            <w:r>
              <w:rPr>
                <w:rFonts w:hint="eastAsia" w:eastAsia="宋体"/>
              </w:rPr>
              <w:t>、</w:t>
            </w:r>
            <w:r>
              <w:rPr>
                <w:rFonts w:eastAsia="宋体"/>
              </w:rPr>
              <w:t>乙苯、苯乙烯、甲苯、对间二甲苯、邻二甲苯</w:t>
            </w:r>
            <w:r>
              <w:rPr>
                <w:rFonts w:hint="eastAsia" w:eastAsia="宋体"/>
              </w:rPr>
              <w:t>等27项</w:t>
            </w:r>
            <w:r>
              <w:rPr>
                <w:rFonts w:eastAsia="宋体"/>
              </w:rPr>
              <w:t>；</w:t>
            </w:r>
          </w:p>
          <w:p w14:paraId="4A56F994">
            <w:pPr>
              <w:autoSpaceDE w:val="0"/>
              <w:autoSpaceDN w:val="0"/>
              <w:adjustRightInd w:val="0"/>
              <w:ind w:left="-105" w:leftChars="-50" w:right="-105" w:rightChars="-50"/>
              <w:rPr>
                <w:rFonts w:ascii="Times New Roman" w:hAnsi="Times New Roman" w:eastAsia="宋体"/>
                <w:szCs w:val="21"/>
              </w:rPr>
            </w:pPr>
            <w:r>
              <w:rPr>
                <w:rFonts w:ascii="Times New Roman" w:hAnsi="Times New Roman" w:eastAsia="宋体"/>
              </w:rPr>
              <w:fldChar w:fldCharType="begin"/>
            </w:r>
            <w:r>
              <w:rPr>
                <w:rFonts w:ascii="Times New Roman" w:hAnsi="Times New Roman" w:eastAsia="宋体"/>
              </w:rPr>
              <w:instrText xml:space="preserve"> </w:instrText>
            </w:r>
            <w:r>
              <w:rPr>
                <w:rFonts w:hint="eastAsia" w:ascii="Times New Roman" w:hAnsi="Times New Roman" w:eastAsia="宋体"/>
              </w:rPr>
              <w:instrText xml:space="preserve">= 3 \* GB3</w:instrText>
            </w:r>
            <w:r>
              <w:rPr>
                <w:rFonts w:ascii="Times New Roman" w:hAnsi="Times New Roman" w:eastAsia="宋体"/>
              </w:rPr>
              <w:instrText xml:space="preserve"> </w:instrText>
            </w:r>
            <w:r>
              <w:rPr>
                <w:rFonts w:ascii="Times New Roman" w:hAnsi="Times New Roman" w:eastAsia="宋体"/>
              </w:rPr>
              <w:fldChar w:fldCharType="separate"/>
            </w:r>
            <w:r>
              <w:rPr>
                <w:rFonts w:hint="eastAsia" w:ascii="Times New Roman" w:hAnsi="Times New Roman" w:eastAsia="宋体"/>
              </w:rPr>
              <w:t>③</w:t>
            </w:r>
            <w:r>
              <w:rPr>
                <w:rFonts w:ascii="Times New Roman" w:hAnsi="Times New Roman" w:eastAsia="宋体"/>
              </w:rPr>
              <w:fldChar w:fldCharType="end"/>
            </w:r>
            <w:r>
              <w:rPr>
                <w:rFonts w:hint="eastAsia" w:ascii="Times New Roman" w:hAnsi="Times New Roman" w:eastAsia="宋体"/>
              </w:rPr>
              <w:t>半挥发性有机物：</w:t>
            </w:r>
            <w:r>
              <w:rPr>
                <w:rFonts w:ascii="Times New Roman" w:hAnsi="Times New Roman" w:eastAsia="宋体"/>
              </w:rPr>
              <w:t>硝基苯、2-氯酚、苯并[a]蒽、苯并[a]芘、苯并[b]荧蒽、苯并[k]荧蒽、䓛、二苯并[a,h]蒽、茚并[1,2,3-cd]芘</w:t>
            </w:r>
            <w:r>
              <w:rPr>
                <w:rFonts w:hint="eastAsia" w:ascii="Times New Roman" w:hAnsi="Times New Roman" w:eastAsia="宋体"/>
              </w:rPr>
              <w:t>、萘等1</w:t>
            </w:r>
            <w:r>
              <w:rPr>
                <w:rFonts w:ascii="Times New Roman" w:hAnsi="Times New Roman" w:eastAsia="宋体"/>
              </w:rPr>
              <w:t>0</w:t>
            </w:r>
            <w:r>
              <w:rPr>
                <w:rFonts w:hint="eastAsia" w:ascii="Times New Roman" w:hAnsi="Times New Roman" w:eastAsia="宋体"/>
              </w:rPr>
              <w:t>项；</w:t>
            </w:r>
          </w:p>
        </w:tc>
        <w:tc>
          <w:tcPr>
            <w:tcW w:w="1585" w:type="pct"/>
            <w:vAlign w:val="center"/>
          </w:tcPr>
          <w:p w14:paraId="05B17FD5">
            <w:pPr>
              <w:autoSpaceDE w:val="0"/>
              <w:autoSpaceDN w:val="0"/>
              <w:adjustRightInd w:val="0"/>
              <w:ind w:left="-105" w:leftChars="-50" w:right="-105" w:rightChars="-50"/>
              <w:jc w:val="center"/>
              <w:rPr>
                <w:rFonts w:ascii="Times New Roman" w:hAnsi="Times New Roman" w:eastAsia="宋体"/>
                <w:szCs w:val="21"/>
              </w:rPr>
            </w:pPr>
            <w:r>
              <w:rPr>
                <w:rFonts w:hint="eastAsia" w:ascii="Times New Roman" w:hAnsi="Times New Roman" w:eastAsia="宋体"/>
                <w:szCs w:val="21"/>
              </w:rPr>
              <w:t>/</w:t>
            </w:r>
          </w:p>
        </w:tc>
      </w:tr>
    </w:tbl>
    <w:p w14:paraId="5BA69ADF">
      <w:pPr>
        <w:adjustRightInd w:val="0"/>
        <w:snapToGrid w:val="0"/>
        <w:spacing w:line="400" w:lineRule="exact"/>
        <w:jc w:val="center"/>
        <w:rPr>
          <w:rFonts w:ascii="Times New Roman" w:hAnsi="Times New Roman" w:eastAsia="宋体" w:cs="Times New Roman"/>
          <w:b/>
          <w:bCs/>
          <w:sz w:val="24"/>
          <w:szCs w:val="21"/>
        </w:rPr>
      </w:pPr>
      <w:bookmarkStart w:id="67" w:name="_Toc43647590"/>
      <w:bookmarkStart w:id="68" w:name="_Toc34475775"/>
      <w:bookmarkStart w:id="69" w:name="_Toc1746"/>
      <w:r>
        <w:rPr>
          <w:rFonts w:ascii="Times New Roman" w:hAnsi="Times New Roman" w:eastAsia="宋体" w:cs="Times New Roman"/>
          <w:b/>
          <w:bCs/>
          <w:sz w:val="24"/>
          <w:szCs w:val="21"/>
        </w:rPr>
        <w:t>表2.</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 xml:space="preserve"> 生态影响评价因子筛选表</w:t>
      </w:r>
    </w:p>
    <w:tbl>
      <w:tblPr>
        <w:tblStyle w:val="4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3124"/>
        <w:gridCol w:w="2461"/>
        <w:gridCol w:w="924"/>
        <w:gridCol w:w="924"/>
      </w:tblGrid>
      <w:tr w14:paraId="724A8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21903B59">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受影响对象</w:t>
            </w:r>
          </w:p>
        </w:tc>
        <w:tc>
          <w:tcPr>
            <w:tcW w:w="0" w:type="auto"/>
            <w:tcBorders>
              <w:tl2br w:val="nil"/>
              <w:tr2bl w:val="nil"/>
            </w:tcBorders>
            <w:vAlign w:val="center"/>
          </w:tcPr>
          <w:p w14:paraId="3541931C">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评价因子</w:t>
            </w:r>
          </w:p>
        </w:tc>
        <w:tc>
          <w:tcPr>
            <w:tcW w:w="0" w:type="auto"/>
            <w:tcBorders>
              <w:tl2br w:val="nil"/>
              <w:tr2bl w:val="nil"/>
            </w:tcBorders>
            <w:vAlign w:val="center"/>
          </w:tcPr>
          <w:p w14:paraId="2FB5617B">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工程内容及影响方式</w:t>
            </w:r>
          </w:p>
        </w:tc>
        <w:tc>
          <w:tcPr>
            <w:tcW w:w="0" w:type="auto"/>
            <w:tcBorders>
              <w:tl2br w:val="nil"/>
              <w:tr2bl w:val="nil"/>
            </w:tcBorders>
            <w:vAlign w:val="center"/>
          </w:tcPr>
          <w:p w14:paraId="5C696A06">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影响性质</w:t>
            </w:r>
          </w:p>
        </w:tc>
        <w:tc>
          <w:tcPr>
            <w:tcW w:w="0" w:type="auto"/>
            <w:tcBorders>
              <w:tl2br w:val="nil"/>
              <w:tr2bl w:val="nil"/>
            </w:tcBorders>
            <w:vAlign w:val="center"/>
          </w:tcPr>
          <w:p w14:paraId="531546D0">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影响程度</w:t>
            </w:r>
          </w:p>
        </w:tc>
      </w:tr>
      <w:tr w14:paraId="541A3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2F988CCE">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物种</w:t>
            </w:r>
          </w:p>
        </w:tc>
        <w:tc>
          <w:tcPr>
            <w:tcW w:w="0" w:type="auto"/>
            <w:tcBorders>
              <w:tl2br w:val="nil"/>
              <w:tr2bl w:val="nil"/>
            </w:tcBorders>
            <w:vAlign w:val="center"/>
          </w:tcPr>
          <w:p w14:paraId="0A5E7AC1">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分布范围、种群数量、种群结构</w:t>
            </w:r>
          </w:p>
        </w:tc>
        <w:tc>
          <w:tcPr>
            <w:tcW w:w="0" w:type="auto"/>
            <w:vMerge w:val="restart"/>
            <w:tcBorders>
              <w:tl2br w:val="nil"/>
              <w:tr2bl w:val="nil"/>
            </w:tcBorders>
            <w:vAlign w:val="center"/>
          </w:tcPr>
          <w:p w14:paraId="6597EF44">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采选矿工程占地、污染物排放</w:t>
            </w:r>
          </w:p>
        </w:tc>
        <w:tc>
          <w:tcPr>
            <w:tcW w:w="0" w:type="auto"/>
            <w:tcBorders>
              <w:tl2br w:val="nil"/>
              <w:tr2bl w:val="nil"/>
            </w:tcBorders>
            <w:vAlign w:val="center"/>
          </w:tcPr>
          <w:p w14:paraId="10C2E38A">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1F9FE4D3">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5AE31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0C7A378A">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生境</w:t>
            </w:r>
          </w:p>
        </w:tc>
        <w:tc>
          <w:tcPr>
            <w:tcW w:w="0" w:type="auto"/>
            <w:tcBorders>
              <w:tl2br w:val="nil"/>
              <w:tr2bl w:val="nil"/>
            </w:tcBorders>
            <w:vAlign w:val="center"/>
          </w:tcPr>
          <w:p w14:paraId="47B167B3">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生境面积、质量</w:t>
            </w:r>
          </w:p>
        </w:tc>
        <w:tc>
          <w:tcPr>
            <w:tcW w:w="0" w:type="auto"/>
            <w:vMerge w:val="continue"/>
            <w:tcBorders>
              <w:tl2br w:val="nil"/>
              <w:tr2bl w:val="nil"/>
            </w:tcBorders>
            <w:vAlign w:val="center"/>
          </w:tcPr>
          <w:p w14:paraId="7BE40B33">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768EA72C">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59B048BB">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0FBE3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54013957">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生物群落</w:t>
            </w:r>
          </w:p>
        </w:tc>
        <w:tc>
          <w:tcPr>
            <w:tcW w:w="0" w:type="auto"/>
            <w:tcBorders>
              <w:tl2br w:val="nil"/>
              <w:tr2bl w:val="nil"/>
            </w:tcBorders>
            <w:vAlign w:val="center"/>
          </w:tcPr>
          <w:p w14:paraId="4E01A46F">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物质组成、群落结构</w:t>
            </w:r>
          </w:p>
        </w:tc>
        <w:tc>
          <w:tcPr>
            <w:tcW w:w="0" w:type="auto"/>
            <w:vMerge w:val="continue"/>
            <w:tcBorders>
              <w:tl2br w:val="nil"/>
              <w:tr2bl w:val="nil"/>
            </w:tcBorders>
            <w:vAlign w:val="center"/>
          </w:tcPr>
          <w:p w14:paraId="300E0A65">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25B196E4">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28F66645">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60C6A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102F9F94">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生态系统</w:t>
            </w:r>
          </w:p>
        </w:tc>
        <w:tc>
          <w:tcPr>
            <w:tcW w:w="0" w:type="auto"/>
            <w:tcBorders>
              <w:tl2br w:val="nil"/>
              <w:tr2bl w:val="nil"/>
            </w:tcBorders>
            <w:vAlign w:val="center"/>
          </w:tcPr>
          <w:p w14:paraId="0E09A418">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植被覆盖度、生物量、生态系统完整性</w:t>
            </w:r>
          </w:p>
        </w:tc>
        <w:tc>
          <w:tcPr>
            <w:tcW w:w="0" w:type="auto"/>
            <w:vMerge w:val="continue"/>
            <w:tcBorders>
              <w:tl2br w:val="nil"/>
              <w:tr2bl w:val="nil"/>
            </w:tcBorders>
            <w:vAlign w:val="center"/>
          </w:tcPr>
          <w:p w14:paraId="22E8F075">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5D5D73C5">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652F4067">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4DEAB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403E0497">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生物多样性</w:t>
            </w:r>
          </w:p>
        </w:tc>
        <w:tc>
          <w:tcPr>
            <w:tcW w:w="0" w:type="auto"/>
            <w:tcBorders>
              <w:tl2br w:val="nil"/>
              <w:tr2bl w:val="nil"/>
            </w:tcBorders>
            <w:vAlign w:val="center"/>
          </w:tcPr>
          <w:p w14:paraId="2642F1FE">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物种丰富度</w:t>
            </w:r>
          </w:p>
        </w:tc>
        <w:tc>
          <w:tcPr>
            <w:tcW w:w="0" w:type="auto"/>
            <w:vMerge w:val="continue"/>
            <w:tcBorders>
              <w:tl2br w:val="nil"/>
              <w:tr2bl w:val="nil"/>
            </w:tcBorders>
            <w:vAlign w:val="center"/>
          </w:tcPr>
          <w:p w14:paraId="714A6EA5">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4F8393D2">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05CABE14">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163D2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3F739191">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生态敏感区</w:t>
            </w:r>
          </w:p>
        </w:tc>
        <w:tc>
          <w:tcPr>
            <w:tcW w:w="0" w:type="auto"/>
            <w:tcBorders>
              <w:tl2br w:val="nil"/>
              <w:tr2bl w:val="nil"/>
            </w:tcBorders>
            <w:vAlign w:val="center"/>
          </w:tcPr>
          <w:p w14:paraId="4FA44EA0">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主要保护对象、生态功能</w:t>
            </w:r>
          </w:p>
        </w:tc>
        <w:tc>
          <w:tcPr>
            <w:tcW w:w="0" w:type="auto"/>
            <w:vMerge w:val="continue"/>
            <w:tcBorders>
              <w:tl2br w:val="nil"/>
              <w:tr2bl w:val="nil"/>
            </w:tcBorders>
            <w:vAlign w:val="center"/>
          </w:tcPr>
          <w:p w14:paraId="6D693FFE">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79C8D461">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288876AA">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r w14:paraId="7AC10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422C28B5">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自然景观</w:t>
            </w:r>
          </w:p>
        </w:tc>
        <w:tc>
          <w:tcPr>
            <w:tcW w:w="0" w:type="auto"/>
            <w:tcBorders>
              <w:tl2br w:val="nil"/>
              <w:tr2bl w:val="nil"/>
            </w:tcBorders>
            <w:vAlign w:val="center"/>
          </w:tcPr>
          <w:p w14:paraId="3322730F">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景观多样性、完整性</w:t>
            </w:r>
          </w:p>
        </w:tc>
        <w:tc>
          <w:tcPr>
            <w:tcW w:w="0" w:type="auto"/>
            <w:vMerge w:val="continue"/>
            <w:tcBorders>
              <w:tl2br w:val="nil"/>
              <w:tr2bl w:val="nil"/>
            </w:tcBorders>
            <w:vAlign w:val="center"/>
          </w:tcPr>
          <w:p w14:paraId="4BA4CEFB">
            <w:pPr>
              <w:pStyle w:val="3"/>
              <w:widowControl/>
              <w:adjustRightInd w:val="0"/>
              <w:snapToGrid w:val="0"/>
              <w:spacing w:before="0" w:after="0" w:line="240" w:lineRule="auto"/>
              <w:jc w:val="center"/>
              <w:rPr>
                <w:rFonts w:ascii="Times New Roman" w:hAnsi="Times New Roman"/>
                <w:b w:val="0"/>
                <w:bCs w:val="0"/>
                <w:sz w:val="21"/>
                <w:szCs w:val="21"/>
              </w:rPr>
            </w:pPr>
          </w:p>
        </w:tc>
        <w:tc>
          <w:tcPr>
            <w:tcW w:w="0" w:type="auto"/>
            <w:tcBorders>
              <w:tl2br w:val="nil"/>
              <w:tr2bl w:val="nil"/>
            </w:tcBorders>
            <w:vAlign w:val="center"/>
          </w:tcPr>
          <w:p w14:paraId="0CA5466F">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长期</w:t>
            </w:r>
          </w:p>
        </w:tc>
        <w:tc>
          <w:tcPr>
            <w:tcW w:w="0" w:type="auto"/>
            <w:tcBorders>
              <w:tl2br w:val="nil"/>
              <w:tr2bl w:val="nil"/>
            </w:tcBorders>
            <w:vAlign w:val="center"/>
          </w:tcPr>
          <w:p w14:paraId="3B8BBC3C">
            <w:pPr>
              <w:pStyle w:val="3"/>
              <w:widowControl/>
              <w:adjustRightInd w:val="0"/>
              <w:snapToGrid w:val="0"/>
              <w:spacing w:before="0" w:after="0" w:line="240" w:lineRule="auto"/>
              <w:jc w:val="center"/>
              <w:rPr>
                <w:rFonts w:ascii="Times New Roman" w:hAnsi="Times New Roman"/>
                <w:b w:val="0"/>
                <w:bCs w:val="0"/>
                <w:sz w:val="21"/>
                <w:szCs w:val="21"/>
              </w:rPr>
            </w:pPr>
            <w:r>
              <w:rPr>
                <w:rFonts w:ascii="Times New Roman" w:hAnsi="Times New Roman"/>
                <w:b w:val="0"/>
                <w:bCs w:val="0"/>
                <w:sz w:val="21"/>
                <w:szCs w:val="21"/>
              </w:rPr>
              <w:t>较小</w:t>
            </w:r>
          </w:p>
        </w:tc>
      </w:tr>
    </w:tbl>
    <w:p w14:paraId="5B4ADADF">
      <w:pPr>
        <w:pStyle w:val="3"/>
        <w:adjustRightInd w:val="0"/>
        <w:snapToGrid w:val="0"/>
        <w:spacing w:before="156" w:beforeLines="50" w:after="156" w:afterLines="50" w:line="360" w:lineRule="auto"/>
        <w:rPr>
          <w:rFonts w:ascii="Times New Roman" w:hAnsi="Times New Roman"/>
          <w:sz w:val="28"/>
          <w:szCs w:val="28"/>
        </w:rPr>
      </w:pPr>
      <w:r>
        <w:rPr>
          <w:rFonts w:hint="eastAsia" w:ascii="Times New Roman" w:hAnsi="Times New Roman"/>
          <w:sz w:val="28"/>
          <w:szCs w:val="28"/>
        </w:rPr>
        <w:t>2.4评价标准</w:t>
      </w:r>
      <w:bookmarkEnd w:id="67"/>
      <w:bookmarkEnd w:id="68"/>
      <w:bookmarkEnd w:id="69"/>
    </w:p>
    <w:p w14:paraId="61BB921F">
      <w:pPr>
        <w:pStyle w:val="55"/>
        <w:adjustRightInd w:val="0"/>
        <w:snapToGrid w:val="0"/>
        <w:spacing w:line="360" w:lineRule="auto"/>
        <w:rPr>
          <w:rFonts w:ascii="Times New Roman" w:hAnsi="Times New Roman"/>
        </w:rPr>
      </w:pPr>
      <w:r>
        <w:rPr>
          <w:rFonts w:hint="eastAsia" w:ascii="Times New Roman" w:hAnsi="Times New Roman"/>
        </w:rPr>
        <w:t>2.4.1环境质量标准</w:t>
      </w:r>
    </w:p>
    <w:p w14:paraId="73E1ABCA">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（1）环境空气</w:t>
      </w:r>
    </w:p>
    <w:p w14:paraId="3388603E">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项目</w:t>
      </w:r>
      <w:r>
        <w:rPr>
          <w:rFonts w:hint="eastAsia" w:ascii="Times New Roman" w:hAnsi="Times New Roman" w:eastAsia="宋体"/>
          <w:sz w:val="24"/>
          <w:szCs w:val="24"/>
        </w:rPr>
        <w:t>所在</w:t>
      </w:r>
      <w:r>
        <w:rPr>
          <w:rFonts w:ascii="Times New Roman" w:hAnsi="Times New Roman" w:eastAsia="宋体"/>
          <w:sz w:val="24"/>
          <w:szCs w:val="24"/>
        </w:rPr>
        <w:t>区域为二类</w:t>
      </w:r>
      <w:r>
        <w:rPr>
          <w:rFonts w:hint="eastAsia" w:ascii="Times New Roman" w:hAnsi="Times New Roman" w:eastAsia="宋体"/>
          <w:sz w:val="24"/>
          <w:szCs w:val="24"/>
        </w:rPr>
        <w:t>环境空气</w:t>
      </w:r>
      <w:r>
        <w:rPr>
          <w:rFonts w:ascii="Times New Roman" w:hAnsi="Times New Roman" w:eastAsia="宋体"/>
          <w:sz w:val="24"/>
          <w:szCs w:val="24"/>
        </w:rPr>
        <w:t>功能区，评价区域内环境空气现状评价和</w:t>
      </w:r>
      <w:r>
        <w:rPr>
          <w:rFonts w:hint="eastAsia" w:ascii="Times New Roman" w:hAnsi="Times New Roman" w:eastAsia="宋体"/>
          <w:sz w:val="24"/>
          <w:szCs w:val="24"/>
        </w:rPr>
        <w:t>预测</w:t>
      </w:r>
      <w:r>
        <w:rPr>
          <w:rFonts w:ascii="Times New Roman" w:hAnsi="Times New Roman" w:eastAsia="宋体"/>
          <w:sz w:val="24"/>
          <w:szCs w:val="24"/>
        </w:rPr>
        <w:t>影响评价执行《环境空气质量标准》</w:t>
      </w:r>
      <w:r>
        <w:rPr>
          <w:rFonts w:hint="eastAsia" w:ascii="Times New Roman" w:hAnsi="Times New Roman" w:eastAsia="宋体"/>
          <w:sz w:val="24"/>
          <w:szCs w:val="24"/>
        </w:rPr>
        <w:t>（</w:t>
      </w:r>
      <w:r>
        <w:rPr>
          <w:rFonts w:ascii="Times New Roman" w:hAnsi="Times New Roman" w:eastAsia="宋体"/>
          <w:sz w:val="24"/>
          <w:szCs w:val="24"/>
        </w:rPr>
        <w:t>GB3095-2012</w:t>
      </w:r>
      <w:r>
        <w:rPr>
          <w:rFonts w:hint="eastAsia" w:ascii="Times New Roman" w:hAnsi="Times New Roman" w:eastAsia="宋体"/>
          <w:sz w:val="24"/>
          <w:szCs w:val="24"/>
        </w:rPr>
        <w:t>）</w:t>
      </w:r>
      <w:r>
        <w:rPr>
          <w:rFonts w:ascii="Times New Roman" w:hAnsi="Times New Roman" w:eastAsia="宋体"/>
          <w:sz w:val="24"/>
          <w:szCs w:val="24"/>
        </w:rPr>
        <w:t>二级标准，相关标准值见</w:t>
      </w:r>
      <w:r>
        <w:rPr>
          <w:rFonts w:hint="eastAsia" w:ascii="Times New Roman" w:hAnsi="Times New Roman" w:eastAsia="宋体"/>
          <w:sz w:val="24"/>
          <w:szCs w:val="24"/>
        </w:rPr>
        <w:t>表2.4-1。</w:t>
      </w:r>
    </w:p>
    <w:p w14:paraId="050AA0AA">
      <w:pPr>
        <w:adjustRightInd w:val="0"/>
        <w:snapToGrid w:val="0"/>
        <w:spacing w:line="400" w:lineRule="exact"/>
        <w:jc w:val="center"/>
        <w:rPr>
          <w:rFonts w:ascii="Times New Roman" w:hAnsi="Times New Roman" w:eastAsia="宋体" w:cs="Times New Roman"/>
          <w:b/>
          <w:bCs/>
          <w:sz w:val="24"/>
          <w:szCs w:val="21"/>
        </w:rPr>
      </w:pPr>
      <w:bookmarkStart w:id="70" w:name="_Hlk36658075"/>
      <w:r>
        <w:rPr>
          <w:rFonts w:hint="eastAsia" w:ascii="Times New Roman" w:hAnsi="Times New Roman" w:eastAsia="宋体" w:cs="Times New Roman"/>
          <w:b/>
          <w:bCs/>
          <w:sz w:val="24"/>
          <w:szCs w:val="21"/>
        </w:rPr>
        <w:t>表2.4-1</w:t>
      </w:r>
      <w:r>
        <w:rPr>
          <w:rFonts w:ascii="Times New Roman" w:hAnsi="Times New Roman" w:eastAsia="宋体" w:cs="Times New Roman"/>
          <w:b/>
          <w:bCs/>
          <w:sz w:val="24"/>
          <w:szCs w:val="21"/>
        </w:rPr>
        <w:t>《环境空气质量标准》（GB3095-2012）中的二级标准</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2057"/>
        <w:gridCol w:w="4050"/>
        <w:gridCol w:w="1537"/>
      </w:tblGrid>
      <w:tr w14:paraId="78FE9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2" w:type="pct"/>
            <w:gridSpan w:val="2"/>
            <w:vAlign w:val="center"/>
          </w:tcPr>
          <w:p w14:paraId="03C24C0A">
            <w:pPr>
              <w:adjustRightInd w:val="0"/>
              <w:snapToGrid w:val="0"/>
              <w:jc w:val="center"/>
              <w:rPr>
                <w:rFonts w:ascii="Times New Roman" w:hAnsi="Times New Roman" w:eastAsia="宋体"/>
                <w:szCs w:val="21"/>
              </w:rPr>
            </w:pPr>
            <w:r>
              <w:rPr>
                <w:rFonts w:hint="eastAsia" w:ascii="Times New Roman" w:hAnsi="Times New Roman" w:eastAsia="宋体"/>
                <w:szCs w:val="21"/>
              </w:rPr>
              <w:t>指标</w:t>
            </w:r>
          </w:p>
        </w:tc>
        <w:tc>
          <w:tcPr>
            <w:tcW w:w="2376" w:type="pct"/>
            <w:vAlign w:val="center"/>
          </w:tcPr>
          <w:p w14:paraId="4FEBCA8A">
            <w:pPr>
              <w:adjustRightInd w:val="0"/>
              <w:snapToGrid w:val="0"/>
              <w:jc w:val="center"/>
              <w:rPr>
                <w:rFonts w:ascii="Times New Roman" w:hAnsi="Times New Roman" w:eastAsia="宋体"/>
                <w:szCs w:val="21"/>
              </w:rPr>
            </w:pPr>
            <w:r>
              <w:rPr>
                <w:rFonts w:hint="eastAsia" w:ascii="Times New Roman" w:hAnsi="Times New Roman" w:eastAsia="宋体"/>
                <w:szCs w:val="21"/>
              </w:rPr>
              <w:t>标准限值</w:t>
            </w:r>
          </w:p>
        </w:tc>
        <w:tc>
          <w:tcPr>
            <w:tcW w:w="902" w:type="pct"/>
            <w:vAlign w:val="center"/>
          </w:tcPr>
          <w:p w14:paraId="23C5DEBC">
            <w:pPr>
              <w:adjustRightInd w:val="0"/>
              <w:snapToGrid w:val="0"/>
              <w:jc w:val="center"/>
              <w:rPr>
                <w:rFonts w:ascii="Times New Roman" w:hAnsi="Times New Roman" w:eastAsia="宋体"/>
                <w:szCs w:val="21"/>
              </w:rPr>
            </w:pPr>
            <w:r>
              <w:rPr>
                <w:rFonts w:hint="eastAsia" w:ascii="Times New Roman" w:hAnsi="Times New Roman" w:eastAsia="宋体"/>
                <w:szCs w:val="21"/>
              </w:rPr>
              <w:t>单位</w:t>
            </w:r>
          </w:p>
        </w:tc>
      </w:tr>
      <w:tr w14:paraId="57C1E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5A7B0AC7">
            <w:pPr>
              <w:adjustRightInd w:val="0"/>
              <w:snapToGrid w:val="0"/>
              <w:jc w:val="center"/>
              <w:rPr>
                <w:rFonts w:ascii="Times New Roman" w:hAnsi="Times New Roman" w:eastAsia="宋体"/>
                <w:szCs w:val="21"/>
              </w:rPr>
            </w:pPr>
            <w:r>
              <w:rPr>
                <w:rFonts w:hint="eastAsia" w:ascii="Times New Roman" w:hAnsi="Times New Roman" w:eastAsia="宋体"/>
                <w:szCs w:val="21"/>
              </w:rPr>
              <w:t>SO</w:t>
            </w:r>
            <w:r>
              <w:rPr>
                <w:rFonts w:hint="eastAsia" w:ascii="Times New Roman" w:hAnsi="Times New Roman" w:eastAsia="宋体"/>
                <w:szCs w:val="21"/>
                <w:vertAlign w:val="subscript"/>
              </w:rPr>
              <w:t>2</w:t>
            </w:r>
          </w:p>
        </w:tc>
        <w:tc>
          <w:tcPr>
            <w:tcW w:w="1207" w:type="pct"/>
            <w:vAlign w:val="center"/>
          </w:tcPr>
          <w:p w14:paraId="3D595720">
            <w:pPr>
              <w:adjustRightInd w:val="0"/>
              <w:snapToGrid w:val="0"/>
              <w:jc w:val="center"/>
              <w:rPr>
                <w:rFonts w:ascii="Times New Roman" w:hAnsi="Times New Roman" w:eastAsia="宋体"/>
                <w:szCs w:val="21"/>
              </w:rPr>
            </w:pPr>
            <w:r>
              <w:rPr>
                <w:rFonts w:hint="eastAsia" w:ascii="Times New Roman" w:hAnsi="Times New Roman" w:eastAsia="宋体"/>
                <w:szCs w:val="21"/>
              </w:rPr>
              <w:t>1小时平均</w:t>
            </w:r>
          </w:p>
        </w:tc>
        <w:tc>
          <w:tcPr>
            <w:tcW w:w="2376" w:type="pct"/>
            <w:vAlign w:val="center"/>
          </w:tcPr>
          <w:p w14:paraId="27703082">
            <w:pPr>
              <w:adjustRightInd w:val="0"/>
              <w:snapToGrid w:val="0"/>
              <w:jc w:val="center"/>
              <w:rPr>
                <w:rFonts w:ascii="Times New Roman" w:hAnsi="Times New Roman" w:eastAsia="宋体"/>
                <w:szCs w:val="21"/>
              </w:rPr>
            </w:pPr>
            <w:r>
              <w:rPr>
                <w:rFonts w:hint="eastAsia" w:ascii="Times New Roman" w:hAnsi="Times New Roman" w:eastAsia="宋体"/>
                <w:szCs w:val="21"/>
              </w:rPr>
              <w:t>500</w:t>
            </w:r>
          </w:p>
        </w:tc>
        <w:tc>
          <w:tcPr>
            <w:tcW w:w="902" w:type="pct"/>
            <w:vMerge w:val="restart"/>
            <w:vAlign w:val="center"/>
          </w:tcPr>
          <w:p w14:paraId="1601A274">
            <w:pPr>
              <w:adjustRightInd w:val="0"/>
              <w:snapToGrid w:val="0"/>
              <w:jc w:val="center"/>
              <w:rPr>
                <w:rFonts w:ascii="Times New Roman" w:hAnsi="Times New Roman" w:eastAsia="宋体"/>
                <w:szCs w:val="21"/>
              </w:rPr>
            </w:pPr>
            <w:r>
              <w:rPr>
                <w:rFonts w:ascii="Times New Roman" w:hAnsi="Times New Roman" w:eastAsia="宋体"/>
                <w:szCs w:val="21"/>
              </w:rPr>
              <w:t>μ</w:t>
            </w:r>
            <w:r>
              <w:rPr>
                <w:rFonts w:hint="eastAsia" w:ascii="Times New Roman" w:hAnsi="Times New Roman" w:eastAsia="宋体"/>
                <w:szCs w:val="21"/>
              </w:rPr>
              <w:t>g/m</w:t>
            </w:r>
            <w:r>
              <w:rPr>
                <w:rFonts w:hint="eastAsia" w:ascii="Times New Roman" w:hAnsi="Times New Roman" w:eastAsia="宋体"/>
                <w:szCs w:val="21"/>
                <w:vertAlign w:val="superscript"/>
              </w:rPr>
              <w:t>3</w:t>
            </w:r>
          </w:p>
        </w:tc>
      </w:tr>
      <w:tr w14:paraId="10822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4551BABC">
            <w:pPr>
              <w:adjustRightInd w:val="0"/>
              <w:snapToGrid w:val="0"/>
              <w:jc w:val="center"/>
              <w:rPr>
                <w:rFonts w:ascii="Times New Roman" w:hAnsi="Times New Roman" w:eastAsia="宋体"/>
                <w:szCs w:val="21"/>
              </w:rPr>
            </w:pPr>
          </w:p>
        </w:tc>
        <w:tc>
          <w:tcPr>
            <w:tcW w:w="1207" w:type="pct"/>
            <w:vAlign w:val="center"/>
          </w:tcPr>
          <w:p w14:paraId="6B759F40">
            <w:pPr>
              <w:adjustRightInd w:val="0"/>
              <w:snapToGrid w:val="0"/>
              <w:jc w:val="center"/>
              <w:rPr>
                <w:rFonts w:ascii="Times New Roman" w:hAnsi="Times New Roman" w:eastAsia="宋体"/>
                <w:szCs w:val="21"/>
              </w:rPr>
            </w:pPr>
            <w:r>
              <w:rPr>
                <w:rFonts w:hint="eastAsia" w:ascii="Times New Roman" w:hAnsi="Times New Roman" w:eastAsia="宋体"/>
                <w:szCs w:val="21"/>
              </w:rPr>
              <w:t>24小时平均</w:t>
            </w:r>
          </w:p>
        </w:tc>
        <w:tc>
          <w:tcPr>
            <w:tcW w:w="2376" w:type="pct"/>
            <w:vAlign w:val="center"/>
          </w:tcPr>
          <w:p w14:paraId="1A6B5C1A">
            <w:pPr>
              <w:adjustRightInd w:val="0"/>
              <w:snapToGrid w:val="0"/>
              <w:jc w:val="center"/>
              <w:rPr>
                <w:rFonts w:ascii="Times New Roman" w:hAnsi="Times New Roman" w:eastAsia="宋体"/>
                <w:szCs w:val="21"/>
              </w:rPr>
            </w:pPr>
            <w:r>
              <w:rPr>
                <w:rFonts w:hint="eastAsia" w:ascii="Times New Roman" w:hAnsi="Times New Roman" w:eastAsia="宋体"/>
                <w:szCs w:val="21"/>
              </w:rPr>
              <w:t>150</w:t>
            </w:r>
          </w:p>
        </w:tc>
        <w:tc>
          <w:tcPr>
            <w:tcW w:w="902" w:type="pct"/>
            <w:vMerge w:val="continue"/>
          </w:tcPr>
          <w:p w14:paraId="23B9230B">
            <w:pPr>
              <w:adjustRightInd w:val="0"/>
              <w:snapToGrid w:val="0"/>
              <w:jc w:val="center"/>
              <w:rPr>
                <w:rFonts w:ascii="Times New Roman" w:hAnsi="Times New Roman" w:eastAsia="宋体"/>
                <w:szCs w:val="21"/>
              </w:rPr>
            </w:pPr>
          </w:p>
        </w:tc>
      </w:tr>
      <w:tr w14:paraId="3EA2D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6D61EE37">
            <w:pPr>
              <w:adjustRightInd w:val="0"/>
              <w:snapToGrid w:val="0"/>
              <w:jc w:val="center"/>
              <w:rPr>
                <w:rFonts w:ascii="Times New Roman" w:hAnsi="Times New Roman" w:eastAsia="宋体"/>
                <w:szCs w:val="21"/>
              </w:rPr>
            </w:pPr>
          </w:p>
        </w:tc>
        <w:tc>
          <w:tcPr>
            <w:tcW w:w="1207" w:type="pct"/>
            <w:vAlign w:val="center"/>
          </w:tcPr>
          <w:p w14:paraId="60FCA5B8">
            <w:pPr>
              <w:adjustRightInd w:val="0"/>
              <w:snapToGrid w:val="0"/>
              <w:jc w:val="center"/>
              <w:rPr>
                <w:rFonts w:ascii="Times New Roman" w:hAnsi="Times New Roman" w:eastAsia="宋体"/>
                <w:szCs w:val="21"/>
              </w:rPr>
            </w:pPr>
            <w:r>
              <w:rPr>
                <w:rFonts w:hint="eastAsia" w:ascii="Times New Roman" w:hAnsi="Times New Roman" w:eastAsia="宋体"/>
                <w:szCs w:val="21"/>
              </w:rPr>
              <w:t>年平均</w:t>
            </w:r>
          </w:p>
        </w:tc>
        <w:tc>
          <w:tcPr>
            <w:tcW w:w="2376" w:type="pct"/>
            <w:vAlign w:val="center"/>
          </w:tcPr>
          <w:p w14:paraId="576E79DB">
            <w:pPr>
              <w:adjustRightInd w:val="0"/>
              <w:snapToGrid w:val="0"/>
              <w:jc w:val="center"/>
              <w:rPr>
                <w:rFonts w:ascii="Times New Roman" w:hAnsi="Times New Roman" w:eastAsia="宋体"/>
                <w:szCs w:val="21"/>
              </w:rPr>
            </w:pPr>
            <w:r>
              <w:rPr>
                <w:rFonts w:hint="eastAsia" w:ascii="Times New Roman" w:hAnsi="Times New Roman" w:eastAsia="宋体"/>
                <w:szCs w:val="21"/>
              </w:rPr>
              <w:t>60</w:t>
            </w:r>
          </w:p>
        </w:tc>
        <w:tc>
          <w:tcPr>
            <w:tcW w:w="902" w:type="pct"/>
            <w:vMerge w:val="continue"/>
          </w:tcPr>
          <w:p w14:paraId="4445A39F">
            <w:pPr>
              <w:adjustRightInd w:val="0"/>
              <w:snapToGrid w:val="0"/>
              <w:jc w:val="center"/>
              <w:rPr>
                <w:rFonts w:ascii="Times New Roman" w:hAnsi="Times New Roman" w:eastAsia="宋体"/>
                <w:szCs w:val="21"/>
              </w:rPr>
            </w:pPr>
          </w:p>
        </w:tc>
      </w:tr>
      <w:tr w14:paraId="326CD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07D89443">
            <w:pPr>
              <w:adjustRightInd w:val="0"/>
              <w:snapToGrid w:val="0"/>
              <w:jc w:val="center"/>
              <w:rPr>
                <w:rFonts w:ascii="Times New Roman" w:hAnsi="Times New Roman" w:eastAsia="宋体"/>
                <w:szCs w:val="21"/>
              </w:rPr>
            </w:pPr>
            <w:r>
              <w:rPr>
                <w:rFonts w:hint="eastAsia" w:ascii="Times New Roman" w:hAnsi="Times New Roman" w:eastAsia="宋体"/>
                <w:szCs w:val="21"/>
              </w:rPr>
              <w:t>NO</w:t>
            </w:r>
            <w:r>
              <w:rPr>
                <w:rFonts w:hint="eastAsia" w:ascii="Times New Roman" w:hAnsi="Times New Roman" w:eastAsia="宋体"/>
                <w:szCs w:val="21"/>
                <w:vertAlign w:val="subscript"/>
              </w:rPr>
              <w:t>2</w:t>
            </w:r>
          </w:p>
        </w:tc>
        <w:tc>
          <w:tcPr>
            <w:tcW w:w="1207" w:type="pct"/>
            <w:vAlign w:val="center"/>
          </w:tcPr>
          <w:p w14:paraId="1ABC8650">
            <w:pPr>
              <w:adjustRightInd w:val="0"/>
              <w:snapToGrid w:val="0"/>
              <w:jc w:val="center"/>
              <w:rPr>
                <w:rFonts w:ascii="Times New Roman" w:hAnsi="Times New Roman" w:eastAsia="宋体"/>
                <w:szCs w:val="21"/>
              </w:rPr>
            </w:pPr>
            <w:r>
              <w:rPr>
                <w:rFonts w:hint="eastAsia" w:ascii="Times New Roman" w:hAnsi="Times New Roman" w:eastAsia="宋体"/>
                <w:szCs w:val="21"/>
              </w:rPr>
              <w:t>1小时平均</w:t>
            </w:r>
          </w:p>
        </w:tc>
        <w:tc>
          <w:tcPr>
            <w:tcW w:w="2376" w:type="pct"/>
            <w:vAlign w:val="center"/>
          </w:tcPr>
          <w:p w14:paraId="4D7978D6">
            <w:pPr>
              <w:adjustRightInd w:val="0"/>
              <w:snapToGrid w:val="0"/>
              <w:jc w:val="center"/>
              <w:rPr>
                <w:rFonts w:ascii="Times New Roman" w:hAnsi="Times New Roman" w:eastAsia="宋体"/>
                <w:szCs w:val="21"/>
              </w:rPr>
            </w:pPr>
            <w:r>
              <w:rPr>
                <w:rFonts w:hint="eastAsia" w:ascii="Times New Roman" w:hAnsi="Times New Roman" w:eastAsia="宋体"/>
                <w:szCs w:val="21"/>
              </w:rPr>
              <w:t>200</w:t>
            </w:r>
          </w:p>
        </w:tc>
        <w:tc>
          <w:tcPr>
            <w:tcW w:w="902" w:type="pct"/>
            <w:vMerge w:val="continue"/>
          </w:tcPr>
          <w:p w14:paraId="481D9869">
            <w:pPr>
              <w:adjustRightInd w:val="0"/>
              <w:snapToGrid w:val="0"/>
              <w:jc w:val="center"/>
              <w:rPr>
                <w:rFonts w:ascii="Times New Roman" w:hAnsi="Times New Roman" w:eastAsia="宋体"/>
                <w:szCs w:val="21"/>
              </w:rPr>
            </w:pPr>
          </w:p>
        </w:tc>
      </w:tr>
      <w:tr w14:paraId="728F9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14C7DB78">
            <w:pPr>
              <w:adjustRightInd w:val="0"/>
              <w:snapToGrid w:val="0"/>
              <w:jc w:val="center"/>
              <w:rPr>
                <w:rFonts w:ascii="Times New Roman" w:hAnsi="Times New Roman" w:eastAsia="宋体"/>
                <w:szCs w:val="21"/>
              </w:rPr>
            </w:pPr>
          </w:p>
        </w:tc>
        <w:tc>
          <w:tcPr>
            <w:tcW w:w="1207" w:type="pct"/>
            <w:vAlign w:val="center"/>
          </w:tcPr>
          <w:p w14:paraId="523B4DE1">
            <w:pPr>
              <w:adjustRightInd w:val="0"/>
              <w:snapToGrid w:val="0"/>
              <w:jc w:val="center"/>
              <w:rPr>
                <w:rFonts w:ascii="Times New Roman" w:hAnsi="Times New Roman" w:eastAsia="宋体"/>
                <w:szCs w:val="21"/>
              </w:rPr>
            </w:pPr>
            <w:r>
              <w:rPr>
                <w:rFonts w:hint="eastAsia" w:ascii="Times New Roman" w:hAnsi="Times New Roman" w:eastAsia="宋体"/>
                <w:szCs w:val="21"/>
              </w:rPr>
              <w:t>24小时平均</w:t>
            </w:r>
          </w:p>
        </w:tc>
        <w:tc>
          <w:tcPr>
            <w:tcW w:w="2376" w:type="pct"/>
            <w:vAlign w:val="center"/>
          </w:tcPr>
          <w:p w14:paraId="48278EEC">
            <w:pPr>
              <w:adjustRightInd w:val="0"/>
              <w:snapToGrid w:val="0"/>
              <w:jc w:val="center"/>
              <w:rPr>
                <w:rFonts w:ascii="Times New Roman" w:hAnsi="Times New Roman" w:eastAsia="宋体"/>
                <w:szCs w:val="21"/>
              </w:rPr>
            </w:pPr>
            <w:r>
              <w:rPr>
                <w:rFonts w:hint="eastAsia" w:ascii="Times New Roman" w:hAnsi="Times New Roman" w:eastAsia="宋体"/>
                <w:szCs w:val="21"/>
              </w:rPr>
              <w:t>80</w:t>
            </w:r>
          </w:p>
        </w:tc>
        <w:tc>
          <w:tcPr>
            <w:tcW w:w="902" w:type="pct"/>
            <w:vMerge w:val="continue"/>
          </w:tcPr>
          <w:p w14:paraId="30A2D9F0">
            <w:pPr>
              <w:adjustRightInd w:val="0"/>
              <w:snapToGrid w:val="0"/>
              <w:jc w:val="center"/>
              <w:rPr>
                <w:rFonts w:ascii="Times New Roman" w:hAnsi="Times New Roman" w:eastAsia="宋体"/>
                <w:szCs w:val="21"/>
              </w:rPr>
            </w:pPr>
          </w:p>
        </w:tc>
      </w:tr>
      <w:tr w14:paraId="7F1DC5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0A7CBC41">
            <w:pPr>
              <w:adjustRightInd w:val="0"/>
              <w:snapToGrid w:val="0"/>
              <w:jc w:val="center"/>
              <w:rPr>
                <w:rFonts w:ascii="Times New Roman" w:hAnsi="Times New Roman" w:eastAsia="宋体"/>
                <w:szCs w:val="21"/>
              </w:rPr>
            </w:pPr>
          </w:p>
        </w:tc>
        <w:tc>
          <w:tcPr>
            <w:tcW w:w="1207" w:type="pct"/>
            <w:vAlign w:val="center"/>
          </w:tcPr>
          <w:p w14:paraId="6E4EC913">
            <w:pPr>
              <w:adjustRightInd w:val="0"/>
              <w:snapToGrid w:val="0"/>
              <w:jc w:val="center"/>
              <w:rPr>
                <w:rFonts w:ascii="Times New Roman" w:hAnsi="Times New Roman" w:eastAsia="宋体"/>
                <w:szCs w:val="21"/>
              </w:rPr>
            </w:pPr>
            <w:r>
              <w:rPr>
                <w:rFonts w:hint="eastAsia" w:ascii="Times New Roman" w:hAnsi="Times New Roman" w:eastAsia="宋体"/>
                <w:szCs w:val="21"/>
              </w:rPr>
              <w:t>年平均</w:t>
            </w:r>
          </w:p>
        </w:tc>
        <w:tc>
          <w:tcPr>
            <w:tcW w:w="2376" w:type="pct"/>
            <w:vAlign w:val="center"/>
          </w:tcPr>
          <w:p w14:paraId="5F84D855">
            <w:pPr>
              <w:adjustRightInd w:val="0"/>
              <w:snapToGrid w:val="0"/>
              <w:jc w:val="center"/>
              <w:rPr>
                <w:rFonts w:ascii="Times New Roman" w:hAnsi="Times New Roman" w:eastAsia="宋体"/>
                <w:szCs w:val="21"/>
              </w:rPr>
            </w:pPr>
            <w:r>
              <w:rPr>
                <w:rFonts w:hint="eastAsia" w:ascii="Times New Roman" w:hAnsi="Times New Roman" w:eastAsia="宋体"/>
                <w:szCs w:val="21"/>
              </w:rPr>
              <w:t>40</w:t>
            </w:r>
          </w:p>
        </w:tc>
        <w:tc>
          <w:tcPr>
            <w:tcW w:w="902" w:type="pct"/>
            <w:vMerge w:val="continue"/>
          </w:tcPr>
          <w:p w14:paraId="066C2D98">
            <w:pPr>
              <w:adjustRightInd w:val="0"/>
              <w:snapToGrid w:val="0"/>
              <w:jc w:val="center"/>
              <w:rPr>
                <w:rFonts w:ascii="Times New Roman" w:hAnsi="Times New Roman" w:eastAsia="宋体"/>
                <w:szCs w:val="21"/>
              </w:rPr>
            </w:pPr>
          </w:p>
        </w:tc>
      </w:tr>
      <w:tr w14:paraId="769F8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34245E4C">
            <w:pPr>
              <w:adjustRightInd w:val="0"/>
              <w:snapToGrid w:val="0"/>
              <w:jc w:val="center"/>
              <w:rPr>
                <w:rFonts w:ascii="Times New Roman" w:hAnsi="Times New Roman" w:eastAsia="宋体"/>
                <w:szCs w:val="21"/>
              </w:rPr>
            </w:pPr>
            <w:r>
              <w:rPr>
                <w:rFonts w:hint="eastAsia" w:ascii="Times New Roman" w:hAnsi="Times New Roman" w:eastAsia="宋体"/>
                <w:szCs w:val="21"/>
              </w:rPr>
              <w:t>PM</w:t>
            </w:r>
            <w:r>
              <w:rPr>
                <w:rFonts w:hint="eastAsia" w:ascii="Times New Roman" w:hAnsi="Times New Roman" w:eastAsia="宋体"/>
                <w:szCs w:val="21"/>
                <w:vertAlign w:val="subscript"/>
              </w:rPr>
              <w:t>10</w:t>
            </w:r>
          </w:p>
        </w:tc>
        <w:tc>
          <w:tcPr>
            <w:tcW w:w="1207" w:type="pct"/>
            <w:vAlign w:val="center"/>
          </w:tcPr>
          <w:p w14:paraId="724258CE">
            <w:pPr>
              <w:adjustRightInd w:val="0"/>
              <w:snapToGrid w:val="0"/>
              <w:jc w:val="center"/>
              <w:rPr>
                <w:rFonts w:ascii="Times New Roman" w:hAnsi="Times New Roman" w:eastAsia="宋体"/>
                <w:szCs w:val="21"/>
              </w:rPr>
            </w:pPr>
            <w:r>
              <w:rPr>
                <w:rFonts w:hint="eastAsia" w:ascii="Times New Roman" w:hAnsi="Times New Roman" w:eastAsia="宋体"/>
                <w:szCs w:val="21"/>
              </w:rPr>
              <w:t>24小时平均</w:t>
            </w:r>
          </w:p>
        </w:tc>
        <w:tc>
          <w:tcPr>
            <w:tcW w:w="2376" w:type="pct"/>
            <w:vAlign w:val="center"/>
          </w:tcPr>
          <w:p w14:paraId="7655D6CF">
            <w:pPr>
              <w:adjustRightInd w:val="0"/>
              <w:snapToGrid w:val="0"/>
              <w:jc w:val="center"/>
              <w:rPr>
                <w:rFonts w:ascii="Times New Roman" w:hAnsi="Times New Roman" w:eastAsia="宋体"/>
                <w:szCs w:val="21"/>
              </w:rPr>
            </w:pPr>
            <w:r>
              <w:rPr>
                <w:rFonts w:hint="eastAsia" w:ascii="Times New Roman" w:hAnsi="Times New Roman" w:eastAsia="宋体"/>
                <w:szCs w:val="21"/>
              </w:rPr>
              <w:t>150</w:t>
            </w:r>
          </w:p>
        </w:tc>
        <w:tc>
          <w:tcPr>
            <w:tcW w:w="902" w:type="pct"/>
            <w:vMerge w:val="continue"/>
          </w:tcPr>
          <w:p w14:paraId="561ECCB1">
            <w:pPr>
              <w:adjustRightInd w:val="0"/>
              <w:snapToGrid w:val="0"/>
              <w:jc w:val="center"/>
              <w:rPr>
                <w:rFonts w:ascii="Times New Roman" w:hAnsi="Times New Roman" w:eastAsia="宋体"/>
                <w:szCs w:val="21"/>
              </w:rPr>
            </w:pPr>
          </w:p>
        </w:tc>
      </w:tr>
      <w:tr w14:paraId="192C8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61362E0E">
            <w:pPr>
              <w:adjustRightInd w:val="0"/>
              <w:snapToGrid w:val="0"/>
              <w:jc w:val="center"/>
              <w:rPr>
                <w:rFonts w:ascii="Times New Roman" w:hAnsi="Times New Roman" w:eastAsia="宋体"/>
                <w:szCs w:val="21"/>
              </w:rPr>
            </w:pPr>
          </w:p>
        </w:tc>
        <w:tc>
          <w:tcPr>
            <w:tcW w:w="1207" w:type="pct"/>
            <w:vAlign w:val="center"/>
          </w:tcPr>
          <w:p w14:paraId="7691C7CB">
            <w:pPr>
              <w:adjustRightInd w:val="0"/>
              <w:snapToGrid w:val="0"/>
              <w:jc w:val="center"/>
              <w:rPr>
                <w:rFonts w:ascii="Times New Roman" w:hAnsi="Times New Roman" w:eastAsia="宋体"/>
                <w:szCs w:val="21"/>
              </w:rPr>
            </w:pPr>
            <w:r>
              <w:rPr>
                <w:rFonts w:hint="eastAsia" w:ascii="Times New Roman" w:hAnsi="Times New Roman" w:eastAsia="宋体"/>
                <w:szCs w:val="21"/>
              </w:rPr>
              <w:t>年平均</w:t>
            </w:r>
          </w:p>
        </w:tc>
        <w:tc>
          <w:tcPr>
            <w:tcW w:w="2376" w:type="pct"/>
            <w:vAlign w:val="center"/>
          </w:tcPr>
          <w:p w14:paraId="51AAA87D">
            <w:pPr>
              <w:adjustRightInd w:val="0"/>
              <w:snapToGrid w:val="0"/>
              <w:jc w:val="center"/>
              <w:rPr>
                <w:rFonts w:ascii="Times New Roman" w:hAnsi="Times New Roman" w:eastAsia="宋体"/>
                <w:szCs w:val="21"/>
              </w:rPr>
            </w:pPr>
            <w:r>
              <w:rPr>
                <w:rFonts w:hint="eastAsia" w:ascii="Times New Roman" w:hAnsi="Times New Roman" w:eastAsia="宋体"/>
                <w:szCs w:val="21"/>
              </w:rPr>
              <w:t>70</w:t>
            </w:r>
          </w:p>
        </w:tc>
        <w:tc>
          <w:tcPr>
            <w:tcW w:w="902" w:type="pct"/>
            <w:vMerge w:val="continue"/>
          </w:tcPr>
          <w:p w14:paraId="1B0E9310">
            <w:pPr>
              <w:adjustRightInd w:val="0"/>
              <w:snapToGrid w:val="0"/>
              <w:jc w:val="center"/>
              <w:rPr>
                <w:rFonts w:ascii="Times New Roman" w:hAnsi="Times New Roman" w:eastAsia="宋体"/>
                <w:szCs w:val="21"/>
              </w:rPr>
            </w:pPr>
          </w:p>
        </w:tc>
      </w:tr>
      <w:tr w14:paraId="7F3E4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5BBE02FE">
            <w:pPr>
              <w:adjustRightInd w:val="0"/>
              <w:snapToGrid w:val="0"/>
              <w:jc w:val="center"/>
              <w:rPr>
                <w:rFonts w:ascii="Times New Roman" w:hAnsi="Times New Roman" w:eastAsia="宋体"/>
                <w:szCs w:val="21"/>
              </w:rPr>
            </w:pPr>
            <w:r>
              <w:rPr>
                <w:rFonts w:hint="eastAsia" w:ascii="Times New Roman" w:hAnsi="Times New Roman" w:eastAsia="宋体"/>
                <w:szCs w:val="21"/>
              </w:rPr>
              <w:t>PM</w:t>
            </w:r>
            <w:r>
              <w:rPr>
                <w:rFonts w:hint="eastAsia" w:ascii="Times New Roman" w:hAnsi="Times New Roman" w:eastAsia="宋体"/>
                <w:szCs w:val="21"/>
                <w:vertAlign w:val="subscript"/>
              </w:rPr>
              <w:t>2.5</w:t>
            </w:r>
          </w:p>
        </w:tc>
        <w:tc>
          <w:tcPr>
            <w:tcW w:w="1207" w:type="pct"/>
            <w:vAlign w:val="center"/>
          </w:tcPr>
          <w:p w14:paraId="2385B247">
            <w:pPr>
              <w:adjustRightInd w:val="0"/>
              <w:snapToGrid w:val="0"/>
              <w:jc w:val="center"/>
              <w:rPr>
                <w:rFonts w:ascii="Times New Roman" w:hAnsi="Times New Roman" w:eastAsia="宋体"/>
                <w:szCs w:val="21"/>
              </w:rPr>
            </w:pPr>
            <w:r>
              <w:rPr>
                <w:rFonts w:hint="eastAsia" w:ascii="Times New Roman" w:hAnsi="Times New Roman" w:eastAsia="宋体"/>
                <w:szCs w:val="21"/>
              </w:rPr>
              <w:t>24小时平均</w:t>
            </w:r>
          </w:p>
        </w:tc>
        <w:tc>
          <w:tcPr>
            <w:tcW w:w="2376" w:type="pct"/>
            <w:vAlign w:val="center"/>
          </w:tcPr>
          <w:p w14:paraId="5B1505C3">
            <w:pPr>
              <w:adjustRightInd w:val="0"/>
              <w:snapToGrid w:val="0"/>
              <w:jc w:val="center"/>
              <w:rPr>
                <w:rFonts w:ascii="Times New Roman" w:hAnsi="Times New Roman" w:eastAsia="宋体"/>
                <w:szCs w:val="21"/>
              </w:rPr>
            </w:pPr>
            <w:r>
              <w:rPr>
                <w:rFonts w:hint="eastAsia" w:ascii="Times New Roman" w:hAnsi="Times New Roman" w:eastAsia="宋体"/>
                <w:szCs w:val="21"/>
              </w:rPr>
              <w:t>75</w:t>
            </w:r>
          </w:p>
        </w:tc>
        <w:tc>
          <w:tcPr>
            <w:tcW w:w="902" w:type="pct"/>
            <w:vMerge w:val="continue"/>
          </w:tcPr>
          <w:p w14:paraId="508AFDFA">
            <w:pPr>
              <w:adjustRightInd w:val="0"/>
              <w:snapToGrid w:val="0"/>
              <w:jc w:val="center"/>
              <w:rPr>
                <w:rFonts w:ascii="Times New Roman" w:hAnsi="Times New Roman" w:eastAsia="宋体"/>
                <w:szCs w:val="21"/>
              </w:rPr>
            </w:pPr>
          </w:p>
        </w:tc>
      </w:tr>
      <w:tr w14:paraId="153A1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1455F61E">
            <w:pPr>
              <w:adjustRightInd w:val="0"/>
              <w:snapToGrid w:val="0"/>
              <w:jc w:val="center"/>
              <w:rPr>
                <w:rFonts w:ascii="Times New Roman" w:hAnsi="Times New Roman" w:eastAsia="宋体"/>
                <w:szCs w:val="21"/>
              </w:rPr>
            </w:pPr>
          </w:p>
        </w:tc>
        <w:tc>
          <w:tcPr>
            <w:tcW w:w="1207" w:type="pct"/>
            <w:vAlign w:val="center"/>
          </w:tcPr>
          <w:p w14:paraId="40CF952B">
            <w:pPr>
              <w:adjustRightInd w:val="0"/>
              <w:snapToGrid w:val="0"/>
              <w:jc w:val="center"/>
              <w:rPr>
                <w:rFonts w:ascii="Times New Roman" w:hAnsi="Times New Roman" w:eastAsia="宋体"/>
                <w:szCs w:val="21"/>
              </w:rPr>
            </w:pPr>
            <w:r>
              <w:rPr>
                <w:rFonts w:hint="eastAsia" w:ascii="Times New Roman" w:hAnsi="Times New Roman" w:eastAsia="宋体"/>
                <w:szCs w:val="21"/>
              </w:rPr>
              <w:t>年平均</w:t>
            </w:r>
          </w:p>
        </w:tc>
        <w:tc>
          <w:tcPr>
            <w:tcW w:w="2376" w:type="pct"/>
            <w:vAlign w:val="center"/>
          </w:tcPr>
          <w:p w14:paraId="769A7C44">
            <w:pPr>
              <w:adjustRightInd w:val="0"/>
              <w:snapToGrid w:val="0"/>
              <w:jc w:val="center"/>
              <w:rPr>
                <w:rFonts w:ascii="Times New Roman" w:hAnsi="Times New Roman" w:eastAsia="宋体"/>
                <w:szCs w:val="21"/>
              </w:rPr>
            </w:pPr>
            <w:r>
              <w:rPr>
                <w:rFonts w:hint="eastAsia" w:ascii="Times New Roman" w:hAnsi="Times New Roman" w:eastAsia="宋体"/>
                <w:szCs w:val="21"/>
              </w:rPr>
              <w:t>35</w:t>
            </w:r>
          </w:p>
        </w:tc>
        <w:tc>
          <w:tcPr>
            <w:tcW w:w="902" w:type="pct"/>
            <w:vMerge w:val="continue"/>
          </w:tcPr>
          <w:p w14:paraId="1F9E4141">
            <w:pPr>
              <w:adjustRightInd w:val="0"/>
              <w:snapToGrid w:val="0"/>
              <w:jc w:val="center"/>
              <w:rPr>
                <w:rFonts w:ascii="Times New Roman" w:hAnsi="Times New Roman" w:eastAsia="宋体"/>
                <w:szCs w:val="21"/>
              </w:rPr>
            </w:pPr>
          </w:p>
        </w:tc>
      </w:tr>
      <w:tr w14:paraId="71ABB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7118848E">
            <w:pPr>
              <w:adjustRightInd w:val="0"/>
              <w:snapToGrid w:val="0"/>
              <w:jc w:val="center"/>
              <w:rPr>
                <w:rFonts w:ascii="Times New Roman" w:hAnsi="Times New Roman" w:eastAsia="宋体"/>
                <w:szCs w:val="21"/>
              </w:rPr>
            </w:pPr>
            <w:r>
              <w:rPr>
                <w:rFonts w:hint="eastAsia" w:ascii="Times New Roman" w:hAnsi="Times New Roman" w:eastAsia="宋体"/>
                <w:szCs w:val="21"/>
              </w:rPr>
              <w:t>CO</w:t>
            </w:r>
          </w:p>
        </w:tc>
        <w:tc>
          <w:tcPr>
            <w:tcW w:w="1207" w:type="pct"/>
            <w:vAlign w:val="center"/>
          </w:tcPr>
          <w:p w14:paraId="54A241C8">
            <w:pPr>
              <w:adjustRightInd w:val="0"/>
              <w:snapToGrid w:val="0"/>
              <w:jc w:val="center"/>
              <w:rPr>
                <w:rFonts w:ascii="Times New Roman" w:hAnsi="Times New Roman" w:eastAsia="宋体"/>
                <w:szCs w:val="21"/>
              </w:rPr>
            </w:pPr>
            <w:r>
              <w:rPr>
                <w:rFonts w:hint="eastAsia" w:ascii="Times New Roman" w:hAnsi="Times New Roman" w:eastAsia="宋体"/>
                <w:szCs w:val="21"/>
              </w:rPr>
              <w:t>1小时平均</w:t>
            </w:r>
          </w:p>
        </w:tc>
        <w:tc>
          <w:tcPr>
            <w:tcW w:w="2376" w:type="pct"/>
            <w:vAlign w:val="center"/>
          </w:tcPr>
          <w:p w14:paraId="6FC27BC8">
            <w:pPr>
              <w:adjustRightInd w:val="0"/>
              <w:snapToGrid w:val="0"/>
              <w:jc w:val="center"/>
              <w:rPr>
                <w:rFonts w:ascii="Times New Roman" w:hAnsi="Times New Roman" w:eastAsia="宋体"/>
                <w:szCs w:val="21"/>
              </w:rPr>
            </w:pPr>
            <w:r>
              <w:rPr>
                <w:rFonts w:hint="eastAsia" w:ascii="Times New Roman" w:hAnsi="Times New Roman" w:eastAsia="宋体"/>
                <w:szCs w:val="21"/>
              </w:rPr>
              <w:t>10</w:t>
            </w:r>
          </w:p>
        </w:tc>
        <w:tc>
          <w:tcPr>
            <w:tcW w:w="902" w:type="pct"/>
            <w:vMerge w:val="restart"/>
            <w:vAlign w:val="center"/>
          </w:tcPr>
          <w:p w14:paraId="1313979A">
            <w:pPr>
              <w:adjustRightInd w:val="0"/>
              <w:snapToGrid w:val="0"/>
              <w:jc w:val="center"/>
              <w:rPr>
                <w:rFonts w:ascii="Times New Roman" w:hAnsi="Times New Roman" w:eastAsia="宋体"/>
                <w:szCs w:val="21"/>
              </w:rPr>
            </w:pPr>
            <w:r>
              <w:rPr>
                <w:rFonts w:hint="eastAsia" w:ascii="Times New Roman" w:hAnsi="Times New Roman" w:eastAsia="宋体"/>
                <w:szCs w:val="21"/>
              </w:rPr>
              <w:t>mg/m</w:t>
            </w:r>
            <w:r>
              <w:rPr>
                <w:rFonts w:hint="eastAsia" w:ascii="Times New Roman" w:hAnsi="Times New Roman" w:eastAsia="宋体"/>
                <w:szCs w:val="21"/>
                <w:vertAlign w:val="superscript"/>
              </w:rPr>
              <w:t>3</w:t>
            </w:r>
          </w:p>
        </w:tc>
      </w:tr>
      <w:tr w14:paraId="493B7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62AAC213">
            <w:pPr>
              <w:adjustRightInd w:val="0"/>
              <w:snapToGrid w:val="0"/>
              <w:jc w:val="center"/>
              <w:rPr>
                <w:rFonts w:ascii="Times New Roman" w:hAnsi="Times New Roman" w:eastAsia="宋体"/>
                <w:szCs w:val="21"/>
              </w:rPr>
            </w:pPr>
          </w:p>
        </w:tc>
        <w:tc>
          <w:tcPr>
            <w:tcW w:w="1207" w:type="pct"/>
            <w:vAlign w:val="center"/>
          </w:tcPr>
          <w:p w14:paraId="4BE43AD4">
            <w:pPr>
              <w:adjustRightInd w:val="0"/>
              <w:snapToGrid w:val="0"/>
              <w:jc w:val="center"/>
              <w:rPr>
                <w:rFonts w:ascii="Times New Roman" w:hAnsi="Times New Roman" w:eastAsia="宋体"/>
                <w:szCs w:val="21"/>
              </w:rPr>
            </w:pPr>
            <w:r>
              <w:rPr>
                <w:rFonts w:hint="eastAsia" w:ascii="Times New Roman" w:hAnsi="Times New Roman" w:eastAsia="宋体"/>
                <w:szCs w:val="21"/>
              </w:rPr>
              <w:t>24小时平均</w:t>
            </w:r>
          </w:p>
        </w:tc>
        <w:tc>
          <w:tcPr>
            <w:tcW w:w="2376" w:type="pct"/>
            <w:vAlign w:val="center"/>
          </w:tcPr>
          <w:p w14:paraId="0DB1AE63">
            <w:pPr>
              <w:adjustRightInd w:val="0"/>
              <w:snapToGrid w:val="0"/>
              <w:jc w:val="center"/>
              <w:rPr>
                <w:rFonts w:ascii="Times New Roman" w:hAnsi="Times New Roman" w:eastAsia="宋体"/>
                <w:szCs w:val="21"/>
              </w:rPr>
            </w:pPr>
            <w:r>
              <w:rPr>
                <w:rFonts w:hint="eastAsia" w:ascii="Times New Roman" w:hAnsi="Times New Roman" w:eastAsia="宋体"/>
                <w:szCs w:val="21"/>
              </w:rPr>
              <w:t>4</w:t>
            </w:r>
          </w:p>
        </w:tc>
        <w:tc>
          <w:tcPr>
            <w:tcW w:w="902" w:type="pct"/>
            <w:vMerge w:val="continue"/>
          </w:tcPr>
          <w:p w14:paraId="747BB77F">
            <w:pPr>
              <w:adjustRightInd w:val="0"/>
              <w:snapToGrid w:val="0"/>
              <w:jc w:val="center"/>
              <w:rPr>
                <w:rFonts w:ascii="Times New Roman" w:hAnsi="Times New Roman" w:eastAsia="宋体"/>
                <w:szCs w:val="21"/>
              </w:rPr>
            </w:pPr>
          </w:p>
        </w:tc>
      </w:tr>
      <w:tr w14:paraId="22921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087B7131">
            <w:pPr>
              <w:adjustRightInd w:val="0"/>
              <w:snapToGrid w:val="0"/>
              <w:jc w:val="center"/>
              <w:rPr>
                <w:rFonts w:ascii="Times New Roman" w:hAnsi="Times New Roman" w:eastAsia="宋体"/>
                <w:szCs w:val="21"/>
              </w:rPr>
            </w:pPr>
            <w:r>
              <w:rPr>
                <w:rFonts w:hint="eastAsia" w:ascii="Times New Roman" w:hAnsi="Times New Roman" w:eastAsia="宋体"/>
                <w:szCs w:val="21"/>
              </w:rPr>
              <w:t>O</w:t>
            </w:r>
            <w:r>
              <w:rPr>
                <w:rFonts w:hint="eastAsia" w:ascii="Times New Roman" w:hAnsi="Times New Roman" w:eastAsia="宋体"/>
                <w:szCs w:val="21"/>
                <w:vertAlign w:val="subscript"/>
              </w:rPr>
              <w:t>3</w:t>
            </w:r>
          </w:p>
        </w:tc>
        <w:tc>
          <w:tcPr>
            <w:tcW w:w="1207" w:type="pct"/>
            <w:vAlign w:val="center"/>
          </w:tcPr>
          <w:p w14:paraId="02B20B51">
            <w:pPr>
              <w:adjustRightInd w:val="0"/>
              <w:snapToGrid w:val="0"/>
              <w:jc w:val="center"/>
              <w:rPr>
                <w:rFonts w:ascii="Times New Roman" w:hAnsi="Times New Roman" w:eastAsia="宋体"/>
                <w:szCs w:val="21"/>
              </w:rPr>
            </w:pPr>
            <w:r>
              <w:rPr>
                <w:rFonts w:hint="eastAsia" w:ascii="Times New Roman" w:hAnsi="Times New Roman" w:eastAsia="宋体"/>
                <w:szCs w:val="21"/>
              </w:rPr>
              <w:t>1小时平均</w:t>
            </w:r>
          </w:p>
        </w:tc>
        <w:tc>
          <w:tcPr>
            <w:tcW w:w="2376" w:type="pct"/>
            <w:vAlign w:val="center"/>
          </w:tcPr>
          <w:p w14:paraId="0368E3D8">
            <w:pPr>
              <w:adjustRightInd w:val="0"/>
              <w:snapToGrid w:val="0"/>
              <w:jc w:val="center"/>
              <w:rPr>
                <w:rFonts w:ascii="Times New Roman" w:hAnsi="Times New Roman" w:eastAsia="宋体"/>
                <w:szCs w:val="21"/>
              </w:rPr>
            </w:pPr>
            <w:r>
              <w:rPr>
                <w:rFonts w:hint="eastAsia" w:ascii="Times New Roman" w:hAnsi="Times New Roman" w:eastAsia="宋体"/>
                <w:szCs w:val="21"/>
              </w:rPr>
              <w:t>200</w:t>
            </w:r>
          </w:p>
        </w:tc>
        <w:tc>
          <w:tcPr>
            <w:tcW w:w="902" w:type="pct"/>
            <w:vMerge w:val="restart"/>
            <w:vAlign w:val="center"/>
          </w:tcPr>
          <w:p w14:paraId="69F97889">
            <w:pPr>
              <w:adjustRightInd w:val="0"/>
              <w:snapToGrid w:val="0"/>
              <w:jc w:val="center"/>
              <w:rPr>
                <w:rFonts w:ascii="Times New Roman" w:hAnsi="Times New Roman" w:eastAsia="宋体"/>
                <w:szCs w:val="21"/>
              </w:rPr>
            </w:pPr>
            <w:r>
              <w:rPr>
                <w:rFonts w:ascii="Times New Roman" w:hAnsi="Times New Roman" w:eastAsia="宋体"/>
                <w:szCs w:val="21"/>
              </w:rPr>
              <w:t>μ</w:t>
            </w:r>
            <w:r>
              <w:rPr>
                <w:rFonts w:hint="eastAsia" w:ascii="Times New Roman" w:hAnsi="Times New Roman" w:eastAsia="宋体"/>
                <w:szCs w:val="21"/>
              </w:rPr>
              <w:t>g/m</w:t>
            </w:r>
            <w:r>
              <w:rPr>
                <w:rFonts w:hint="eastAsia" w:ascii="Times New Roman" w:hAnsi="Times New Roman" w:eastAsia="宋体"/>
                <w:szCs w:val="21"/>
                <w:vertAlign w:val="superscript"/>
              </w:rPr>
              <w:t>3</w:t>
            </w:r>
          </w:p>
        </w:tc>
      </w:tr>
      <w:tr w14:paraId="7E8BA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589F431C">
            <w:pPr>
              <w:adjustRightInd w:val="0"/>
              <w:snapToGrid w:val="0"/>
              <w:jc w:val="center"/>
              <w:rPr>
                <w:rFonts w:ascii="Times New Roman" w:hAnsi="Times New Roman" w:eastAsia="宋体"/>
                <w:szCs w:val="21"/>
              </w:rPr>
            </w:pPr>
          </w:p>
        </w:tc>
        <w:tc>
          <w:tcPr>
            <w:tcW w:w="1207" w:type="pct"/>
            <w:vAlign w:val="center"/>
          </w:tcPr>
          <w:p w14:paraId="70DE772A">
            <w:pPr>
              <w:adjustRightInd w:val="0"/>
              <w:snapToGrid w:val="0"/>
              <w:jc w:val="center"/>
              <w:rPr>
                <w:rFonts w:ascii="Times New Roman" w:hAnsi="Times New Roman" w:eastAsia="宋体"/>
                <w:szCs w:val="21"/>
              </w:rPr>
            </w:pPr>
            <w:r>
              <w:rPr>
                <w:rFonts w:ascii="Times New Roman" w:hAnsi="Times New Roman" w:eastAsia="宋体" w:cs="Times New Roman"/>
                <w:szCs w:val="21"/>
              </w:rPr>
              <w:t>日最大8h平均</w:t>
            </w:r>
          </w:p>
        </w:tc>
        <w:tc>
          <w:tcPr>
            <w:tcW w:w="2376" w:type="pct"/>
            <w:vAlign w:val="center"/>
          </w:tcPr>
          <w:p w14:paraId="218E78FA">
            <w:pPr>
              <w:adjustRightInd w:val="0"/>
              <w:snapToGrid w:val="0"/>
              <w:jc w:val="center"/>
              <w:rPr>
                <w:rFonts w:ascii="Times New Roman" w:hAnsi="Times New Roman" w:eastAsia="宋体"/>
                <w:szCs w:val="21"/>
              </w:rPr>
            </w:pPr>
            <w:r>
              <w:rPr>
                <w:rFonts w:hint="eastAsia" w:ascii="Times New Roman" w:hAnsi="Times New Roman" w:eastAsia="宋体"/>
                <w:szCs w:val="21"/>
              </w:rPr>
              <w:t>160</w:t>
            </w:r>
          </w:p>
        </w:tc>
        <w:tc>
          <w:tcPr>
            <w:tcW w:w="902" w:type="pct"/>
            <w:vMerge w:val="continue"/>
            <w:vAlign w:val="center"/>
          </w:tcPr>
          <w:p w14:paraId="71C3C5E4">
            <w:pPr>
              <w:adjustRightInd w:val="0"/>
              <w:snapToGrid w:val="0"/>
              <w:jc w:val="center"/>
              <w:rPr>
                <w:rFonts w:ascii="Times New Roman" w:hAnsi="Times New Roman" w:eastAsia="宋体"/>
                <w:szCs w:val="21"/>
              </w:rPr>
            </w:pPr>
          </w:p>
        </w:tc>
      </w:tr>
      <w:tr w14:paraId="7BBCC8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restart"/>
            <w:vAlign w:val="center"/>
          </w:tcPr>
          <w:p w14:paraId="4EE21172">
            <w:pPr>
              <w:adjustRightInd w:val="0"/>
              <w:snapToGrid w:val="0"/>
              <w:jc w:val="center"/>
              <w:rPr>
                <w:rFonts w:ascii="Times New Roman" w:hAnsi="Times New Roman" w:eastAsia="宋体"/>
                <w:szCs w:val="21"/>
              </w:rPr>
            </w:pPr>
            <w:r>
              <w:rPr>
                <w:rFonts w:hint="eastAsia" w:ascii="Times New Roman" w:hAnsi="Times New Roman" w:eastAsia="宋体"/>
                <w:szCs w:val="21"/>
              </w:rPr>
              <w:t>TSP</w:t>
            </w:r>
          </w:p>
        </w:tc>
        <w:tc>
          <w:tcPr>
            <w:tcW w:w="1207" w:type="pct"/>
            <w:vAlign w:val="center"/>
          </w:tcPr>
          <w:p w14:paraId="51C430A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年平均</w:t>
            </w:r>
          </w:p>
        </w:tc>
        <w:tc>
          <w:tcPr>
            <w:tcW w:w="2376" w:type="pct"/>
            <w:vAlign w:val="center"/>
          </w:tcPr>
          <w:p w14:paraId="6E8A981B">
            <w:pPr>
              <w:adjustRightInd w:val="0"/>
              <w:snapToGrid w:val="0"/>
              <w:jc w:val="center"/>
              <w:rPr>
                <w:rFonts w:ascii="Times New Roman" w:hAnsi="Times New Roman" w:eastAsia="宋体"/>
                <w:szCs w:val="21"/>
              </w:rPr>
            </w:pPr>
            <w:r>
              <w:rPr>
                <w:rFonts w:hint="eastAsia" w:ascii="Times New Roman" w:hAnsi="Times New Roman" w:eastAsia="宋体"/>
                <w:szCs w:val="21"/>
              </w:rPr>
              <w:t>200</w:t>
            </w:r>
          </w:p>
        </w:tc>
        <w:tc>
          <w:tcPr>
            <w:tcW w:w="902" w:type="pct"/>
            <w:vMerge w:val="continue"/>
            <w:vAlign w:val="center"/>
          </w:tcPr>
          <w:p w14:paraId="55FA3B2B">
            <w:pPr>
              <w:adjustRightInd w:val="0"/>
              <w:snapToGrid w:val="0"/>
              <w:jc w:val="center"/>
              <w:rPr>
                <w:rFonts w:ascii="Times New Roman" w:hAnsi="Times New Roman" w:eastAsia="宋体"/>
                <w:szCs w:val="21"/>
              </w:rPr>
            </w:pPr>
          </w:p>
        </w:tc>
      </w:tr>
      <w:tr w14:paraId="2EEAC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vMerge w:val="continue"/>
            <w:vAlign w:val="center"/>
          </w:tcPr>
          <w:p w14:paraId="14553B01">
            <w:pPr>
              <w:adjustRightInd w:val="0"/>
              <w:snapToGrid w:val="0"/>
              <w:jc w:val="center"/>
              <w:rPr>
                <w:rFonts w:ascii="Times New Roman" w:hAnsi="Times New Roman" w:eastAsia="宋体"/>
                <w:szCs w:val="21"/>
              </w:rPr>
            </w:pPr>
          </w:p>
        </w:tc>
        <w:tc>
          <w:tcPr>
            <w:tcW w:w="1207" w:type="pct"/>
            <w:vAlign w:val="center"/>
          </w:tcPr>
          <w:p w14:paraId="24C559A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24小时平均</w:t>
            </w:r>
          </w:p>
        </w:tc>
        <w:tc>
          <w:tcPr>
            <w:tcW w:w="2376" w:type="pct"/>
            <w:vAlign w:val="center"/>
          </w:tcPr>
          <w:p w14:paraId="420C14CF">
            <w:pPr>
              <w:adjustRightInd w:val="0"/>
              <w:snapToGrid w:val="0"/>
              <w:jc w:val="center"/>
              <w:rPr>
                <w:rFonts w:ascii="Times New Roman" w:hAnsi="Times New Roman" w:eastAsia="宋体"/>
                <w:szCs w:val="21"/>
              </w:rPr>
            </w:pPr>
            <w:r>
              <w:rPr>
                <w:rFonts w:hint="eastAsia" w:ascii="Times New Roman" w:hAnsi="Times New Roman" w:eastAsia="宋体"/>
                <w:szCs w:val="21"/>
              </w:rPr>
              <w:t>300</w:t>
            </w:r>
          </w:p>
        </w:tc>
        <w:tc>
          <w:tcPr>
            <w:tcW w:w="902" w:type="pct"/>
            <w:vMerge w:val="continue"/>
            <w:vAlign w:val="center"/>
          </w:tcPr>
          <w:p w14:paraId="64872030">
            <w:pPr>
              <w:adjustRightInd w:val="0"/>
              <w:snapToGrid w:val="0"/>
              <w:jc w:val="center"/>
              <w:rPr>
                <w:rFonts w:ascii="Times New Roman" w:hAnsi="Times New Roman" w:eastAsia="宋体"/>
                <w:szCs w:val="21"/>
              </w:rPr>
            </w:pPr>
          </w:p>
        </w:tc>
      </w:tr>
      <w:bookmarkEnd w:id="70"/>
    </w:tbl>
    <w:p w14:paraId="00CFB9E2">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（2）地下水环境</w:t>
      </w:r>
    </w:p>
    <w:p w14:paraId="3C1AD317">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项目所在区域</w:t>
      </w:r>
      <w:r>
        <w:rPr>
          <w:rFonts w:ascii="Times New Roman" w:hAnsi="Times New Roman" w:eastAsia="宋体"/>
          <w:sz w:val="24"/>
          <w:szCs w:val="24"/>
        </w:rPr>
        <w:t>地下水环境质量执行《地下水质量标准》（GB/T14848-2017）Ⅲ级标准</w:t>
      </w:r>
      <w:r>
        <w:rPr>
          <w:rFonts w:hint="eastAsia" w:ascii="Times New Roman" w:hAnsi="Times New Roman" w:eastAsia="宋体"/>
          <w:sz w:val="24"/>
          <w:szCs w:val="24"/>
        </w:rPr>
        <w:t>，标准限值详见表2.4</w:t>
      </w:r>
      <w:r>
        <w:rPr>
          <w:rFonts w:ascii="Times New Roman" w:hAnsi="Times New Roman" w:eastAsia="宋体"/>
          <w:sz w:val="24"/>
          <w:szCs w:val="24"/>
        </w:rPr>
        <w:t>-</w:t>
      </w:r>
      <w:r>
        <w:rPr>
          <w:rFonts w:hint="eastAsia" w:ascii="Times New Roman" w:hAnsi="Times New Roman" w:eastAsia="宋体"/>
          <w:sz w:val="24"/>
          <w:szCs w:val="24"/>
        </w:rPr>
        <w:t>2。</w:t>
      </w:r>
    </w:p>
    <w:p w14:paraId="6C20F7D7">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2.4-2</w:t>
      </w:r>
      <w:r>
        <w:rPr>
          <w:rFonts w:ascii="Times New Roman" w:hAnsi="Times New Roman" w:eastAsia="宋体" w:cs="Times New Roman"/>
          <w:b/>
          <w:bCs/>
          <w:sz w:val="24"/>
          <w:szCs w:val="21"/>
        </w:rPr>
        <w:t>地下水质量标准值表单位：mg/L</w:t>
      </w:r>
    </w:p>
    <w:tbl>
      <w:tblPr>
        <w:tblStyle w:val="39"/>
        <w:tblW w:w="8306" w:type="dxa"/>
        <w:tblInd w:w="0" w:type="dxa"/>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88"/>
        <w:gridCol w:w="968"/>
        <w:gridCol w:w="1105"/>
        <w:gridCol w:w="1935"/>
        <w:gridCol w:w="1380"/>
        <w:gridCol w:w="1430"/>
      </w:tblGrid>
      <w:tr w14:paraId="04498A48">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47D0DA48">
            <w:pPr>
              <w:adjustRightInd w:val="0"/>
              <w:snapToGrid w:val="0"/>
              <w:jc w:val="center"/>
              <w:rPr>
                <w:rFonts w:ascii="Times New Roman" w:hAnsi="Times New Roman" w:eastAsia="宋体"/>
                <w:szCs w:val="21"/>
              </w:rPr>
            </w:pPr>
            <w:r>
              <w:rPr>
                <w:rFonts w:hint="eastAsia" w:ascii="Times New Roman" w:hAnsi="Times New Roman" w:eastAsia="宋体"/>
                <w:szCs w:val="21"/>
              </w:rPr>
              <w:t>项目</w:t>
            </w:r>
          </w:p>
        </w:tc>
        <w:tc>
          <w:tcPr>
            <w:tcW w:w="968" w:type="dxa"/>
            <w:shd w:val="clear" w:color="auto" w:fill="auto"/>
            <w:vAlign w:val="center"/>
          </w:tcPr>
          <w:p w14:paraId="3252DAA4">
            <w:pPr>
              <w:adjustRightInd w:val="0"/>
              <w:snapToGrid w:val="0"/>
              <w:jc w:val="center"/>
              <w:rPr>
                <w:rFonts w:ascii="Times New Roman" w:hAnsi="Times New Roman" w:eastAsia="宋体"/>
                <w:szCs w:val="21"/>
              </w:rPr>
            </w:pPr>
            <w:r>
              <w:rPr>
                <w:rFonts w:hint="eastAsia" w:ascii="Times New Roman" w:hAnsi="Times New Roman" w:eastAsia="宋体"/>
                <w:szCs w:val="21"/>
              </w:rPr>
              <w:t>单位</w:t>
            </w:r>
          </w:p>
        </w:tc>
        <w:tc>
          <w:tcPr>
            <w:tcW w:w="1105" w:type="dxa"/>
            <w:shd w:val="clear" w:color="auto" w:fill="auto"/>
            <w:noWrap/>
            <w:vAlign w:val="bottom"/>
          </w:tcPr>
          <w:p w14:paraId="2F9AA14B">
            <w:pPr>
              <w:adjustRightInd w:val="0"/>
              <w:snapToGrid w:val="0"/>
              <w:rPr>
                <w:rFonts w:ascii="Times New Roman" w:hAnsi="Times New Roman" w:eastAsia="宋体"/>
                <w:szCs w:val="21"/>
              </w:rPr>
            </w:pPr>
            <w:r>
              <w:rPr>
                <w:rFonts w:hint="eastAsia" w:ascii="Times New Roman" w:hAnsi="Times New Roman" w:eastAsia="宋体"/>
                <w:szCs w:val="21"/>
              </w:rPr>
              <w:t>标准限值</w:t>
            </w:r>
          </w:p>
        </w:tc>
        <w:tc>
          <w:tcPr>
            <w:tcW w:w="1935" w:type="dxa"/>
            <w:shd w:val="clear" w:color="auto" w:fill="auto"/>
            <w:vAlign w:val="center"/>
          </w:tcPr>
          <w:p w14:paraId="5A2A7A4F">
            <w:pPr>
              <w:adjustRightInd w:val="0"/>
              <w:snapToGrid w:val="0"/>
              <w:jc w:val="center"/>
              <w:rPr>
                <w:rFonts w:ascii="Times New Roman" w:hAnsi="Times New Roman" w:eastAsia="宋体"/>
                <w:szCs w:val="21"/>
              </w:rPr>
            </w:pPr>
            <w:r>
              <w:rPr>
                <w:rFonts w:hint="eastAsia" w:ascii="Times New Roman" w:hAnsi="Times New Roman" w:eastAsia="宋体"/>
                <w:szCs w:val="21"/>
              </w:rPr>
              <w:t>项目</w:t>
            </w:r>
          </w:p>
        </w:tc>
        <w:tc>
          <w:tcPr>
            <w:tcW w:w="1380" w:type="dxa"/>
            <w:shd w:val="clear" w:color="auto" w:fill="auto"/>
            <w:vAlign w:val="center"/>
          </w:tcPr>
          <w:p w14:paraId="2AA30E27">
            <w:pPr>
              <w:adjustRightInd w:val="0"/>
              <w:snapToGrid w:val="0"/>
              <w:jc w:val="center"/>
              <w:rPr>
                <w:rFonts w:ascii="Times New Roman" w:hAnsi="Times New Roman" w:eastAsia="宋体"/>
                <w:szCs w:val="21"/>
              </w:rPr>
            </w:pPr>
            <w:r>
              <w:rPr>
                <w:rFonts w:hint="eastAsia" w:ascii="Times New Roman" w:hAnsi="Times New Roman" w:eastAsia="宋体"/>
                <w:szCs w:val="21"/>
              </w:rPr>
              <w:t>单位</w:t>
            </w:r>
          </w:p>
        </w:tc>
        <w:tc>
          <w:tcPr>
            <w:tcW w:w="1430" w:type="dxa"/>
            <w:shd w:val="clear" w:color="auto" w:fill="auto"/>
            <w:vAlign w:val="center"/>
          </w:tcPr>
          <w:p w14:paraId="4C62C5C2">
            <w:pPr>
              <w:adjustRightInd w:val="0"/>
              <w:snapToGrid w:val="0"/>
              <w:jc w:val="center"/>
              <w:rPr>
                <w:rFonts w:ascii="Times New Roman" w:hAnsi="Times New Roman" w:eastAsia="宋体"/>
                <w:szCs w:val="21"/>
              </w:rPr>
            </w:pPr>
            <w:r>
              <w:rPr>
                <w:rFonts w:hint="eastAsia" w:ascii="Times New Roman" w:hAnsi="Times New Roman" w:eastAsia="宋体"/>
                <w:szCs w:val="21"/>
              </w:rPr>
              <w:t>标准限值</w:t>
            </w:r>
          </w:p>
        </w:tc>
      </w:tr>
      <w:tr w14:paraId="3CBB4FE6">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144AA7BA">
            <w:pPr>
              <w:adjustRightInd w:val="0"/>
              <w:snapToGrid w:val="0"/>
              <w:jc w:val="center"/>
              <w:rPr>
                <w:rFonts w:ascii="Times New Roman" w:hAnsi="Times New Roman" w:eastAsia="宋体"/>
                <w:szCs w:val="21"/>
              </w:rPr>
            </w:pPr>
            <w:r>
              <w:rPr>
                <w:rFonts w:ascii="Times New Roman" w:hAnsi="Times New Roman" w:eastAsia="宋体"/>
                <w:szCs w:val="21"/>
              </w:rPr>
              <w:t>pH</w:t>
            </w:r>
          </w:p>
        </w:tc>
        <w:tc>
          <w:tcPr>
            <w:tcW w:w="968" w:type="dxa"/>
            <w:shd w:val="clear" w:color="auto" w:fill="auto"/>
            <w:vAlign w:val="center"/>
          </w:tcPr>
          <w:p w14:paraId="0F114D8F">
            <w:pPr>
              <w:adjustRightInd w:val="0"/>
              <w:snapToGrid w:val="0"/>
              <w:jc w:val="center"/>
              <w:rPr>
                <w:rFonts w:ascii="Times New Roman" w:hAnsi="Times New Roman" w:eastAsia="宋体"/>
                <w:szCs w:val="21"/>
              </w:rPr>
            </w:pPr>
            <w:r>
              <w:rPr>
                <w:rFonts w:hint="eastAsia" w:ascii="Times New Roman" w:hAnsi="Times New Roman" w:eastAsia="宋体"/>
                <w:szCs w:val="21"/>
              </w:rPr>
              <w:t>无量纲</w:t>
            </w:r>
          </w:p>
        </w:tc>
        <w:tc>
          <w:tcPr>
            <w:tcW w:w="1105" w:type="dxa"/>
            <w:shd w:val="clear" w:color="auto" w:fill="auto"/>
            <w:noWrap/>
            <w:vAlign w:val="center"/>
          </w:tcPr>
          <w:p w14:paraId="25D92943">
            <w:pPr>
              <w:adjustRightInd w:val="0"/>
              <w:snapToGrid w:val="0"/>
              <w:jc w:val="center"/>
              <w:rPr>
                <w:rFonts w:ascii="Times New Roman" w:hAnsi="Times New Roman" w:eastAsia="宋体"/>
                <w:szCs w:val="21"/>
              </w:rPr>
            </w:pPr>
            <w:r>
              <w:rPr>
                <w:rFonts w:hint="eastAsia" w:ascii="Times New Roman" w:hAnsi="Times New Roman" w:eastAsia="宋体"/>
                <w:szCs w:val="21"/>
              </w:rPr>
              <w:t>6.5～8.5</w:t>
            </w:r>
          </w:p>
        </w:tc>
        <w:tc>
          <w:tcPr>
            <w:tcW w:w="1935" w:type="dxa"/>
            <w:shd w:val="clear" w:color="auto" w:fill="auto"/>
            <w:vAlign w:val="center"/>
          </w:tcPr>
          <w:p w14:paraId="1710BFAA">
            <w:pPr>
              <w:adjustRightInd w:val="0"/>
              <w:snapToGrid w:val="0"/>
              <w:jc w:val="center"/>
              <w:rPr>
                <w:rFonts w:ascii="Times New Roman" w:hAnsi="Times New Roman" w:eastAsia="宋体"/>
                <w:szCs w:val="21"/>
              </w:rPr>
            </w:pPr>
            <w:r>
              <w:rPr>
                <w:rFonts w:hint="eastAsia" w:ascii="Times New Roman" w:hAnsi="Times New Roman" w:eastAsia="宋体"/>
                <w:szCs w:val="21"/>
              </w:rPr>
              <w:t>镉</w:t>
            </w:r>
          </w:p>
        </w:tc>
        <w:tc>
          <w:tcPr>
            <w:tcW w:w="1380" w:type="dxa"/>
            <w:shd w:val="clear" w:color="auto" w:fill="auto"/>
            <w:vAlign w:val="center"/>
          </w:tcPr>
          <w:p w14:paraId="7895ABCE">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20ECEFE1">
            <w:pPr>
              <w:adjustRightInd w:val="0"/>
              <w:snapToGrid w:val="0"/>
              <w:jc w:val="center"/>
              <w:rPr>
                <w:rFonts w:ascii="Times New Roman" w:hAnsi="Times New Roman" w:eastAsia="宋体"/>
                <w:szCs w:val="21"/>
              </w:rPr>
            </w:pPr>
            <w:r>
              <w:rPr>
                <w:rFonts w:ascii="Times New Roman" w:hAnsi="Times New Roman" w:eastAsia="宋体"/>
                <w:szCs w:val="21"/>
              </w:rPr>
              <w:t>0.005</w:t>
            </w:r>
          </w:p>
        </w:tc>
      </w:tr>
      <w:tr w14:paraId="41138224">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78F4F721">
            <w:pPr>
              <w:adjustRightInd w:val="0"/>
              <w:snapToGrid w:val="0"/>
              <w:jc w:val="center"/>
              <w:rPr>
                <w:rFonts w:ascii="Times New Roman" w:hAnsi="Times New Roman" w:eastAsia="宋体"/>
                <w:szCs w:val="21"/>
              </w:rPr>
            </w:pPr>
            <w:r>
              <w:rPr>
                <w:rFonts w:hint="eastAsia" w:ascii="Times New Roman" w:hAnsi="Times New Roman" w:eastAsia="宋体"/>
                <w:szCs w:val="21"/>
              </w:rPr>
              <w:t>氨氮</w:t>
            </w:r>
          </w:p>
        </w:tc>
        <w:tc>
          <w:tcPr>
            <w:tcW w:w="968" w:type="dxa"/>
            <w:shd w:val="clear" w:color="auto" w:fill="auto"/>
            <w:vAlign w:val="center"/>
          </w:tcPr>
          <w:p w14:paraId="68B99F40">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341F5A9A">
            <w:pPr>
              <w:adjustRightInd w:val="0"/>
              <w:snapToGrid w:val="0"/>
              <w:jc w:val="center"/>
              <w:rPr>
                <w:rFonts w:ascii="Times New Roman" w:hAnsi="Times New Roman" w:eastAsia="宋体"/>
                <w:szCs w:val="21"/>
              </w:rPr>
            </w:pPr>
            <w:r>
              <w:rPr>
                <w:rFonts w:ascii="Times New Roman" w:hAnsi="Times New Roman" w:eastAsia="宋体"/>
                <w:szCs w:val="21"/>
              </w:rPr>
              <w:t>0.5</w:t>
            </w:r>
          </w:p>
        </w:tc>
        <w:tc>
          <w:tcPr>
            <w:tcW w:w="1935" w:type="dxa"/>
            <w:shd w:val="clear" w:color="auto" w:fill="auto"/>
            <w:vAlign w:val="center"/>
          </w:tcPr>
          <w:p w14:paraId="31E3A58E">
            <w:pPr>
              <w:adjustRightInd w:val="0"/>
              <w:snapToGrid w:val="0"/>
              <w:jc w:val="center"/>
              <w:rPr>
                <w:rFonts w:ascii="Times New Roman" w:hAnsi="Times New Roman" w:eastAsia="宋体"/>
                <w:szCs w:val="21"/>
              </w:rPr>
            </w:pPr>
            <w:r>
              <w:rPr>
                <w:rFonts w:hint="eastAsia" w:ascii="Times New Roman" w:hAnsi="Times New Roman" w:eastAsia="宋体"/>
                <w:szCs w:val="21"/>
              </w:rPr>
              <w:t>铁</w:t>
            </w:r>
          </w:p>
        </w:tc>
        <w:tc>
          <w:tcPr>
            <w:tcW w:w="1380" w:type="dxa"/>
            <w:shd w:val="clear" w:color="auto" w:fill="auto"/>
            <w:vAlign w:val="center"/>
          </w:tcPr>
          <w:p w14:paraId="055309BD">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5DA94045">
            <w:pPr>
              <w:adjustRightInd w:val="0"/>
              <w:snapToGrid w:val="0"/>
              <w:jc w:val="center"/>
              <w:rPr>
                <w:rFonts w:ascii="Times New Roman" w:hAnsi="Times New Roman" w:eastAsia="宋体"/>
                <w:szCs w:val="21"/>
              </w:rPr>
            </w:pPr>
            <w:r>
              <w:rPr>
                <w:rFonts w:ascii="Times New Roman" w:hAnsi="Times New Roman" w:eastAsia="宋体"/>
                <w:szCs w:val="21"/>
              </w:rPr>
              <w:t>0.3</w:t>
            </w:r>
          </w:p>
        </w:tc>
      </w:tr>
      <w:tr w14:paraId="3C7564C0">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24746836">
            <w:pPr>
              <w:adjustRightInd w:val="0"/>
              <w:snapToGrid w:val="0"/>
              <w:jc w:val="center"/>
              <w:rPr>
                <w:rFonts w:ascii="Times New Roman" w:hAnsi="Times New Roman" w:eastAsia="宋体"/>
                <w:szCs w:val="21"/>
              </w:rPr>
            </w:pPr>
            <w:r>
              <w:rPr>
                <w:rFonts w:hint="eastAsia" w:ascii="Times New Roman" w:hAnsi="Times New Roman" w:eastAsia="宋体"/>
                <w:szCs w:val="21"/>
              </w:rPr>
              <w:t>硝酸盐氮</w:t>
            </w:r>
          </w:p>
        </w:tc>
        <w:tc>
          <w:tcPr>
            <w:tcW w:w="968" w:type="dxa"/>
            <w:shd w:val="clear" w:color="auto" w:fill="auto"/>
            <w:vAlign w:val="center"/>
          </w:tcPr>
          <w:p w14:paraId="20CE9DE3">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318BBEC5">
            <w:pPr>
              <w:adjustRightInd w:val="0"/>
              <w:snapToGrid w:val="0"/>
              <w:jc w:val="center"/>
              <w:rPr>
                <w:rFonts w:ascii="Times New Roman" w:hAnsi="Times New Roman" w:eastAsia="宋体"/>
                <w:szCs w:val="21"/>
              </w:rPr>
            </w:pPr>
            <w:r>
              <w:rPr>
                <w:rFonts w:ascii="Times New Roman" w:hAnsi="Times New Roman" w:eastAsia="宋体"/>
                <w:szCs w:val="21"/>
              </w:rPr>
              <w:t>20</w:t>
            </w:r>
          </w:p>
        </w:tc>
        <w:tc>
          <w:tcPr>
            <w:tcW w:w="1935" w:type="dxa"/>
            <w:shd w:val="clear" w:color="auto" w:fill="auto"/>
            <w:vAlign w:val="center"/>
          </w:tcPr>
          <w:p w14:paraId="592252F9">
            <w:pPr>
              <w:adjustRightInd w:val="0"/>
              <w:snapToGrid w:val="0"/>
              <w:jc w:val="center"/>
              <w:rPr>
                <w:rFonts w:ascii="Times New Roman" w:hAnsi="Times New Roman" w:eastAsia="宋体"/>
                <w:szCs w:val="21"/>
              </w:rPr>
            </w:pPr>
            <w:r>
              <w:rPr>
                <w:rFonts w:hint="eastAsia" w:ascii="Times New Roman" w:hAnsi="Times New Roman" w:eastAsia="宋体"/>
                <w:szCs w:val="21"/>
              </w:rPr>
              <w:t>锰</w:t>
            </w:r>
          </w:p>
        </w:tc>
        <w:tc>
          <w:tcPr>
            <w:tcW w:w="1380" w:type="dxa"/>
            <w:shd w:val="clear" w:color="auto" w:fill="auto"/>
            <w:vAlign w:val="center"/>
          </w:tcPr>
          <w:p w14:paraId="14D5F845">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6FA2326D">
            <w:pPr>
              <w:adjustRightInd w:val="0"/>
              <w:snapToGrid w:val="0"/>
              <w:jc w:val="center"/>
              <w:rPr>
                <w:rFonts w:ascii="Times New Roman" w:hAnsi="Times New Roman" w:eastAsia="宋体"/>
                <w:szCs w:val="21"/>
              </w:rPr>
            </w:pPr>
            <w:r>
              <w:rPr>
                <w:rFonts w:ascii="Times New Roman" w:hAnsi="Times New Roman" w:eastAsia="宋体"/>
                <w:szCs w:val="21"/>
              </w:rPr>
              <w:t>0.1</w:t>
            </w:r>
          </w:p>
        </w:tc>
      </w:tr>
      <w:tr w14:paraId="546115CF">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7EA6FBFA">
            <w:pPr>
              <w:adjustRightInd w:val="0"/>
              <w:snapToGrid w:val="0"/>
              <w:jc w:val="center"/>
              <w:rPr>
                <w:rFonts w:ascii="Times New Roman" w:hAnsi="Times New Roman" w:eastAsia="宋体"/>
                <w:szCs w:val="21"/>
              </w:rPr>
            </w:pPr>
            <w:r>
              <w:rPr>
                <w:rFonts w:hint="eastAsia" w:ascii="Times New Roman" w:hAnsi="Times New Roman" w:eastAsia="宋体"/>
                <w:szCs w:val="21"/>
              </w:rPr>
              <w:t>亚硝酸盐氮</w:t>
            </w:r>
          </w:p>
        </w:tc>
        <w:tc>
          <w:tcPr>
            <w:tcW w:w="968" w:type="dxa"/>
            <w:shd w:val="clear" w:color="auto" w:fill="auto"/>
            <w:vAlign w:val="center"/>
          </w:tcPr>
          <w:p w14:paraId="671DAB0A">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78379D55">
            <w:pPr>
              <w:adjustRightInd w:val="0"/>
              <w:snapToGrid w:val="0"/>
              <w:jc w:val="center"/>
              <w:rPr>
                <w:rFonts w:ascii="Times New Roman" w:hAnsi="Times New Roman" w:eastAsia="宋体"/>
                <w:szCs w:val="21"/>
              </w:rPr>
            </w:pPr>
            <w:r>
              <w:rPr>
                <w:rFonts w:ascii="Times New Roman" w:hAnsi="Times New Roman" w:eastAsia="宋体"/>
                <w:szCs w:val="21"/>
              </w:rPr>
              <w:t>1</w:t>
            </w:r>
          </w:p>
        </w:tc>
        <w:tc>
          <w:tcPr>
            <w:tcW w:w="1935" w:type="dxa"/>
            <w:shd w:val="clear" w:color="auto" w:fill="auto"/>
            <w:vAlign w:val="center"/>
          </w:tcPr>
          <w:p w14:paraId="089BCC01">
            <w:pPr>
              <w:adjustRightInd w:val="0"/>
              <w:snapToGrid w:val="0"/>
              <w:jc w:val="center"/>
              <w:rPr>
                <w:rFonts w:ascii="Times New Roman" w:hAnsi="Times New Roman" w:eastAsia="宋体"/>
                <w:szCs w:val="21"/>
              </w:rPr>
            </w:pPr>
            <w:r>
              <w:rPr>
                <w:rFonts w:hint="eastAsia" w:ascii="Times New Roman" w:hAnsi="Times New Roman" w:eastAsia="宋体"/>
                <w:szCs w:val="21"/>
              </w:rPr>
              <w:t>溶解性总固体</w:t>
            </w:r>
          </w:p>
        </w:tc>
        <w:tc>
          <w:tcPr>
            <w:tcW w:w="1380" w:type="dxa"/>
            <w:shd w:val="clear" w:color="auto" w:fill="auto"/>
            <w:vAlign w:val="center"/>
          </w:tcPr>
          <w:p w14:paraId="5BEDFB3C">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53CC0177">
            <w:pPr>
              <w:adjustRightInd w:val="0"/>
              <w:snapToGrid w:val="0"/>
              <w:jc w:val="center"/>
              <w:rPr>
                <w:rFonts w:ascii="Times New Roman" w:hAnsi="Times New Roman" w:eastAsia="宋体"/>
                <w:szCs w:val="21"/>
              </w:rPr>
            </w:pPr>
            <w:r>
              <w:rPr>
                <w:rFonts w:ascii="Times New Roman" w:hAnsi="Times New Roman" w:eastAsia="宋体"/>
                <w:szCs w:val="21"/>
              </w:rPr>
              <w:t>1000</w:t>
            </w:r>
          </w:p>
        </w:tc>
      </w:tr>
      <w:tr w14:paraId="419588E3">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2B8E8F66">
            <w:pPr>
              <w:adjustRightInd w:val="0"/>
              <w:snapToGrid w:val="0"/>
              <w:jc w:val="center"/>
              <w:rPr>
                <w:rFonts w:ascii="Times New Roman" w:hAnsi="Times New Roman" w:eastAsia="宋体"/>
                <w:szCs w:val="21"/>
              </w:rPr>
            </w:pPr>
            <w:r>
              <w:rPr>
                <w:rFonts w:hint="eastAsia" w:ascii="Times New Roman" w:hAnsi="Times New Roman" w:eastAsia="宋体"/>
                <w:szCs w:val="21"/>
              </w:rPr>
              <w:t>挥发酚</w:t>
            </w:r>
          </w:p>
        </w:tc>
        <w:tc>
          <w:tcPr>
            <w:tcW w:w="968" w:type="dxa"/>
            <w:shd w:val="clear" w:color="auto" w:fill="auto"/>
            <w:vAlign w:val="center"/>
          </w:tcPr>
          <w:p w14:paraId="172016CC">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45174250">
            <w:pPr>
              <w:adjustRightInd w:val="0"/>
              <w:snapToGrid w:val="0"/>
              <w:jc w:val="center"/>
              <w:rPr>
                <w:rFonts w:ascii="Times New Roman" w:hAnsi="Times New Roman" w:eastAsia="宋体"/>
                <w:szCs w:val="21"/>
              </w:rPr>
            </w:pPr>
            <w:r>
              <w:rPr>
                <w:rFonts w:ascii="Times New Roman" w:hAnsi="Times New Roman" w:eastAsia="宋体"/>
                <w:szCs w:val="21"/>
              </w:rPr>
              <w:t>0.002</w:t>
            </w:r>
          </w:p>
        </w:tc>
        <w:tc>
          <w:tcPr>
            <w:tcW w:w="1935" w:type="dxa"/>
            <w:shd w:val="clear" w:color="auto" w:fill="auto"/>
            <w:vAlign w:val="center"/>
          </w:tcPr>
          <w:p w14:paraId="2857C55D">
            <w:pPr>
              <w:adjustRightInd w:val="0"/>
              <w:snapToGrid w:val="0"/>
              <w:jc w:val="center"/>
              <w:rPr>
                <w:rFonts w:ascii="Times New Roman" w:hAnsi="Times New Roman" w:eastAsia="宋体"/>
                <w:szCs w:val="21"/>
              </w:rPr>
            </w:pPr>
            <w:r>
              <w:rPr>
                <w:rFonts w:hint="eastAsia" w:ascii="Times New Roman" w:hAnsi="Times New Roman" w:eastAsia="宋体"/>
                <w:szCs w:val="21"/>
              </w:rPr>
              <w:t>高锰酸盐指数</w:t>
            </w:r>
          </w:p>
        </w:tc>
        <w:tc>
          <w:tcPr>
            <w:tcW w:w="1380" w:type="dxa"/>
            <w:shd w:val="clear" w:color="auto" w:fill="auto"/>
            <w:vAlign w:val="center"/>
          </w:tcPr>
          <w:p w14:paraId="4A3B5381">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60FF6A15">
            <w:pPr>
              <w:adjustRightInd w:val="0"/>
              <w:snapToGrid w:val="0"/>
              <w:jc w:val="center"/>
              <w:rPr>
                <w:rFonts w:ascii="Times New Roman" w:hAnsi="Times New Roman" w:eastAsia="宋体"/>
                <w:szCs w:val="21"/>
              </w:rPr>
            </w:pPr>
            <w:r>
              <w:rPr>
                <w:rFonts w:ascii="Times New Roman" w:hAnsi="Times New Roman" w:eastAsia="宋体"/>
                <w:szCs w:val="21"/>
              </w:rPr>
              <w:t>3</w:t>
            </w:r>
          </w:p>
        </w:tc>
      </w:tr>
      <w:tr w14:paraId="5937B3A3">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20B13D77">
            <w:pPr>
              <w:adjustRightInd w:val="0"/>
              <w:snapToGrid w:val="0"/>
              <w:jc w:val="center"/>
              <w:rPr>
                <w:rFonts w:ascii="Times New Roman" w:hAnsi="Times New Roman" w:eastAsia="宋体"/>
                <w:szCs w:val="21"/>
              </w:rPr>
            </w:pPr>
            <w:r>
              <w:rPr>
                <w:rFonts w:hint="eastAsia" w:ascii="Times New Roman" w:hAnsi="Times New Roman" w:eastAsia="宋体"/>
                <w:szCs w:val="21"/>
              </w:rPr>
              <w:t>氰化物</w:t>
            </w:r>
          </w:p>
        </w:tc>
        <w:tc>
          <w:tcPr>
            <w:tcW w:w="968" w:type="dxa"/>
            <w:shd w:val="clear" w:color="auto" w:fill="auto"/>
            <w:vAlign w:val="center"/>
          </w:tcPr>
          <w:p w14:paraId="4A8FBF45">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07A98706">
            <w:pPr>
              <w:adjustRightInd w:val="0"/>
              <w:snapToGrid w:val="0"/>
              <w:jc w:val="center"/>
              <w:rPr>
                <w:rFonts w:ascii="Times New Roman" w:hAnsi="Times New Roman" w:eastAsia="宋体"/>
                <w:szCs w:val="21"/>
              </w:rPr>
            </w:pPr>
            <w:r>
              <w:rPr>
                <w:rFonts w:ascii="Times New Roman" w:hAnsi="Times New Roman" w:eastAsia="宋体"/>
                <w:szCs w:val="21"/>
              </w:rPr>
              <w:t>0.05</w:t>
            </w:r>
          </w:p>
        </w:tc>
        <w:tc>
          <w:tcPr>
            <w:tcW w:w="1935" w:type="dxa"/>
            <w:shd w:val="clear" w:color="auto" w:fill="auto"/>
            <w:vAlign w:val="center"/>
          </w:tcPr>
          <w:p w14:paraId="0DAD9333">
            <w:pPr>
              <w:adjustRightInd w:val="0"/>
              <w:snapToGrid w:val="0"/>
              <w:jc w:val="center"/>
              <w:rPr>
                <w:rFonts w:ascii="Times New Roman" w:hAnsi="Times New Roman" w:eastAsia="宋体"/>
                <w:szCs w:val="21"/>
              </w:rPr>
            </w:pPr>
            <w:r>
              <w:rPr>
                <w:rFonts w:hint="eastAsia" w:ascii="Times New Roman" w:hAnsi="Times New Roman" w:eastAsia="宋体"/>
                <w:szCs w:val="21"/>
              </w:rPr>
              <w:t>氯化物</w:t>
            </w:r>
          </w:p>
        </w:tc>
        <w:tc>
          <w:tcPr>
            <w:tcW w:w="1380" w:type="dxa"/>
            <w:shd w:val="clear" w:color="auto" w:fill="auto"/>
            <w:vAlign w:val="center"/>
          </w:tcPr>
          <w:p w14:paraId="56F4D0D6">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08FC7C42">
            <w:pPr>
              <w:adjustRightInd w:val="0"/>
              <w:snapToGrid w:val="0"/>
              <w:jc w:val="center"/>
              <w:rPr>
                <w:rFonts w:ascii="Times New Roman" w:hAnsi="Times New Roman" w:eastAsia="宋体"/>
                <w:szCs w:val="21"/>
              </w:rPr>
            </w:pPr>
            <w:r>
              <w:rPr>
                <w:rFonts w:ascii="Times New Roman" w:hAnsi="Times New Roman" w:eastAsia="宋体"/>
                <w:szCs w:val="21"/>
              </w:rPr>
              <w:t>250</w:t>
            </w:r>
          </w:p>
        </w:tc>
      </w:tr>
      <w:tr w14:paraId="68749325">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48F34EE1">
            <w:pPr>
              <w:adjustRightInd w:val="0"/>
              <w:snapToGrid w:val="0"/>
              <w:jc w:val="center"/>
              <w:rPr>
                <w:rFonts w:ascii="Times New Roman" w:hAnsi="Times New Roman" w:eastAsia="宋体"/>
                <w:szCs w:val="21"/>
              </w:rPr>
            </w:pPr>
            <w:r>
              <w:rPr>
                <w:rFonts w:hint="eastAsia" w:ascii="Times New Roman" w:hAnsi="Times New Roman" w:eastAsia="宋体"/>
                <w:szCs w:val="21"/>
              </w:rPr>
              <w:t>砷</w:t>
            </w:r>
          </w:p>
        </w:tc>
        <w:tc>
          <w:tcPr>
            <w:tcW w:w="968" w:type="dxa"/>
            <w:shd w:val="clear" w:color="auto" w:fill="auto"/>
            <w:vAlign w:val="center"/>
          </w:tcPr>
          <w:p w14:paraId="3925DF56">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7CF5B8A9">
            <w:pPr>
              <w:adjustRightInd w:val="0"/>
              <w:snapToGrid w:val="0"/>
              <w:jc w:val="center"/>
              <w:rPr>
                <w:rFonts w:ascii="Times New Roman" w:hAnsi="Times New Roman" w:eastAsia="宋体"/>
                <w:szCs w:val="21"/>
              </w:rPr>
            </w:pPr>
            <w:r>
              <w:rPr>
                <w:rFonts w:ascii="Times New Roman" w:hAnsi="Times New Roman" w:eastAsia="宋体"/>
                <w:szCs w:val="21"/>
              </w:rPr>
              <w:t>0.01</w:t>
            </w:r>
          </w:p>
        </w:tc>
        <w:tc>
          <w:tcPr>
            <w:tcW w:w="1935" w:type="dxa"/>
            <w:shd w:val="clear" w:color="auto" w:fill="auto"/>
            <w:vAlign w:val="center"/>
          </w:tcPr>
          <w:p w14:paraId="79BA241A">
            <w:pPr>
              <w:adjustRightInd w:val="0"/>
              <w:snapToGrid w:val="0"/>
              <w:jc w:val="center"/>
              <w:rPr>
                <w:rFonts w:ascii="Times New Roman" w:hAnsi="Times New Roman" w:eastAsia="宋体"/>
                <w:szCs w:val="21"/>
              </w:rPr>
            </w:pPr>
            <w:r>
              <w:rPr>
                <w:rFonts w:hint="eastAsia" w:ascii="Times New Roman" w:hAnsi="Times New Roman" w:eastAsia="宋体"/>
                <w:szCs w:val="21"/>
              </w:rPr>
              <w:t>硫酸盐</w:t>
            </w:r>
          </w:p>
        </w:tc>
        <w:tc>
          <w:tcPr>
            <w:tcW w:w="1380" w:type="dxa"/>
            <w:shd w:val="clear" w:color="auto" w:fill="auto"/>
            <w:vAlign w:val="center"/>
          </w:tcPr>
          <w:p w14:paraId="7507EB42">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4BD93FE2">
            <w:pPr>
              <w:adjustRightInd w:val="0"/>
              <w:snapToGrid w:val="0"/>
              <w:jc w:val="center"/>
              <w:rPr>
                <w:rFonts w:ascii="Times New Roman" w:hAnsi="Times New Roman" w:eastAsia="宋体"/>
                <w:szCs w:val="21"/>
              </w:rPr>
            </w:pPr>
            <w:r>
              <w:rPr>
                <w:rFonts w:ascii="Times New Roman" w:hAnsi="Times New Roman" w:eastAsia="宋体"/>
                <w:szCs w:val="21"/>
              </w:rPr>
              <w:t>250</w:t>
            </w:r>
          </w:p>
        </w:tc>
      </w:tr>
      <w:tr w14:paraId="7A73022B">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5B3DEEAC">
            <w:pPr>
              <w:adjustRightInd w:val="0"/>
              <w:snapToGrid w:val="0"/>
              <w:jc w:val="center"/>
              <w:rPr>
                <w:rFonts w:ascii="Times New Roman" w:hAnsi="Times New Roman" w:eastAsia="宋体"/>
                <w:szCs w:val="21"/>
              </w:rPr>
            </w:pPr>
            <w:r>
              <w:rPr>
                <w:rFonts w:hint="eastAsia" w:ascii="Times New Roman" w:hAnsi="Times New Roman" w:eastAsia="宋体"/>
                <w:szCs w:val="21"/>
              </w:rPr>
              <w:t>汞</w:t>
            </w:r>
          </w:p>
        </w:tc>
        <w:tc>
          <w:tcPr>
            <w:tcW w:w="968" w:type="dxa"/>
            <w:shd w:val="clear" w:color="auto" w:fill="auto"/>
            <w:vAlign w:val="center"/>
          </w:tcPr>
          <w:p w14:paraId="71FA1C77">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2322F539">
            <w:pPr>
              <w:adjustRightInd w:val="0"/>
              <w:snapToGrid w:val="0"/>
              <w:jc w:val="center"/>
              <w:rPr>
                <w:rFonts w:ascii="Times New Roman" w:hAnsi="Times New Roman" w:eastAsia="宋体"/>
                <w:szCs w:val="21"/>
              </w:rPr>
            </w:pPr>
            <w:r>
              <w:rPr>
                <w:rFonts w:ascii="Times New Roman" w:hAnsi="Times New Roman" w:eastAsia="宋体"/>
                <w:szCs w:val="21"/>
              </w:rPr>
              <w:t>0.001</w:t>
            </w:r>
          </w:p>
        </w:tc>
        <w:tc>
          <w:tcPr>
            <w:tcW w:w="1935" w:type="dxa"/>
            <w:shd w:val="clear" w:color="auto" w:fill="auto"/>
            <w:vAlign w:val="center"/>
          </w:tcPr>
          <w:p w14:paraId="0F264614">
            <w:pPr>
              <w:adjustRightInd w:val="0"/>
              <w:snapToGrid w:val="0"/>
              <w:jc w:val="center"/>
              <w:rPr>
                <w:rFonts w:ascii="Times New Roman" w:hAnsi="Times New Roman" w:eastAsia="宋体"/>
                <w:szCs w:val="21"/>
              </w:rPr>
            </w:pPr>
            <w:r>
              <w:rPr>
                <w:rFonts w:hint="eastAsia" w:ascii="Times New Roman" w:hAnsi="Times New Roman" w:eastAsia="宋体"/>
                <w:szCs w:val="21"/>
              </w:rPr>
              <w:t>总大肠菌群</w:t>
            </w:r>
          </w:p>
        </w:tc>
        <w:tc>
          <w:tcPr>
            <w:tcW w:w="1380" w:type="dxa"/>
            <w:shd w:val="clear" w:color="auto" w:fill="auto"/>
            <w:vAlign w:val="center"/>
          </w:tcPr>
          <w:p w14:paraId="4A5B33D9">
            <w:pPr>
              <w:adjustRightInd w:val="0"/>
              <w:snapToGrid w:val="0"/>
              <w:jc w:val="center"/>
              <w:rPr>
                <w:rFonts w:ascii="Times New Roman" w:hAnsi="Times New Roman" w:eastAsia="宋体"/>
                <w:szCs w:val="21"/>
              </w:rPr>
            </w:pPr>
            <w:r>
              <w:rPr>
                <w:rFonts w:hint="eastAsia" w:ascii="Times New Roman" w:hAnsi="Times New Roman" w:eastAsia="宋体"/>
                <w:szCs w:val="21"/>
              </w:rPr>
              <w:t>个</w:t>
            </w:r>
            <w:r>
              <w:rPr>
                <w:rFonts w:ascii="Times New Roman" w:hAnsi="Times New Roman" w:eastAsia="宋体"/>
                <w:szCs w:val="21"/>
              </w:rPr>
              <w:t>/L</w:t>
            </w:r>
          </w:p>
        </w:tc>
        <w:tc>
          <w:tcPr>
            <w:tcW w:w="1430" w:type="dxa"/>
            <w:shd w:val="clear" w:color="auto" w:fill="auto"/>
            <w:vAlign w:val="center"/>
          </w:tcPr>
          <w:p w14:paraId="27E0E9B8">
            <w:pPr>
              <w:adjustRightInd w:val="0"/>
              <w:snapToGrid w:val="0"/>
              <w:jc w:val="center"/>
              <w:rPr>
                <w:rFonts w:ascii="Times New Roman" w:hAnsi="Times New Roman" w:eastAsia="宋体"/>
                <w:szCs w:val="21"/>
              </w:rPr>
            </w:pPr>
            <w:r>
              <w:rPr>
                <w:rFonts w:ascii="Times New Roman" w:hAnsi="Times New Roman" w:eastAsia="宋体"/>
                <w:szCs w:val="21"/>
              </w:rPr>
              <w:t>3</w:t>
            </w:r>
          </w:p>
        </w:tc>
      </w:tr>
      <w:tr w14:paraId="5D0F1195">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29273305">
            <w:pPr>
              <w:adjustRightInd w:val="0"/>
              <w:snapToGrid w:val="0"/>
              <w:jc w:val="center"/>
              <w:rPr>
                <w:rFonts w:ascii="Times New Roman" w:hAnsi="Times New Roman" w:eastAsia="宋体"/>
                <w:szCs w:val="21"/>
              </w:rPr>
            </w:pPr>
            <w:r>
              <w:rPr>
                <w:rFonts w:hint="eastAsia" w:ascii="Times New Roman" w:hAnsi="Times New Roman" w:eastAsia="宋体"/>
                <w:szCs w:val="21"/>
              </w:rPr>
              <w:t>六价铬</w:t>
            </w:r>
          </w:p>
        </w:tc>
        <w:tc>
          <w:tcPr>
            <w:tcW w:w="968" w:type="dxa"/>
            <w:shd w:val="clear" w:color="auto" w:fill="auto"/>
            <w:vAlign w:val="center"/>
          </w:tcPr>
          <w:p w14:paraId="5FDD02FB">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3CC851EB">
            <w:pPr>
              <w:adjustRightInd w:val="0"/>
              <w:snapToGrid w:val="0"/>
              <w:jc w:val="center"/>
              <w:rPr>
                <w:rFonts w:ascii="Times New Roman" w:hAnsi="Times New Roman" w:eastAsia="宋体"/>
                <w:szCs w:val="21"/>
              </w:rPr>
            </w:pPr>
            <w:r>
              <w:rPr>
                <w:rFonts w:ascii="Times New Roman" w:hAnsi="Times New Roman" w:eastAsia="宋体"/>
                <w:szCs w:val="21"/>
              </w:rPr>
              <w:t>0.05</w:t>
            </w:r>
          </w:p>
        </w:tc>
        <w:tc>
          <w:tcPr>
            <w:tcW w:w="1935" w:type="dxa"/>
            <w:shd w:val="clear" w:color="auto" w:fill="auto"/>
            <w:vAlign w:val="center"/>
          </w:tcPr>
          <w:p w14:paraId="6BFB6C13">
            <w:pPr>
              <w:adjustRightInd w:val="0"/>
              <w:snapToGrid w:val="0"/>
              <w:jc w:val="center"/>
              <w:rPr>
                <w:rFonts w:ascii="Times New Roman" w:hAnsi="Times New Roman" w:eastAsia="宋体"/>
                <w:szCs w:val="21"/>
              </w:rPr>
            </w:pPr>
            <w:r>
              <w:rPr>
                <w:rFonts w:hint="eastAsia" w:ascii="Times New Roman" w:hAnsi="Times New Roman" w:eastAsia="宋体"/>
                <w:szCs w:val="21"/>
              </w:rPr>
              <w:t>细菌总数</w:t>
            </w:r>
          </w:p>
        </w:tc>
        <w:tc>
          <w:tcPr>
            <w:tcW w:w="1380" w:type="dxa"/>
            <w:shd w:val="clear" w:color="auto" w:fill="auto"/>
            <w:vAlign w:val="center"/>
          </w:tcPr>
          <w:p w14:paraId="276E0E96">
            <w:pPr>
              <w:adjustRightInd w:val="0"/>
              <w:snapToGrid w:val="0"/>
              <w:jc w:val="center"/>
              <w:rPr>
                <w:rFonts w:ascii="Times New Roman" w:hAnsi="Times New Roman" w:eastAsia="宋体"/>
                <w:szCs w:val="21"/>
              </w:rPr>
            </w:pPr>
            <w:r>
              <w:rPr>
                <w:rFonts w:ascii="Times New Roman" w:hAnsi="Times New Roman" w:eastAsia="宋体"/>
                <w:szCs w:val="21"/>
              </w:rPr>
              <w:t>CUF/mL</w:t>
            </w:r>
          </w:p>
        </w:tc>
        <w:tc>
          <w:tcPr>
            <w:tcW w:w="1430" w:type="dxa"/>
            <w:shd w:val="clear" w:color="auto" w:fill="auto"/>
            <w:vAlign w:val="center"/>
          </w:tcPr>
          <w:p w14:paraId="443269BB">
            <w:pPr>
              <w:adjustRightInd w:val="0"/>
              <w:snapToGrid w:val="0"/>
              <w:jc w:val="center"/>
              <w:rPr>
                <w:rFonts w:ascii="Times New Roman" w:hAnsi="Times New Roman" w:eastAsia="宋体"/>
                <w:szCs w:val="21"/>
              </w:rPr>
            </w:pPr>
            <w:r>
              <w:rPr>
                <w:rFonts w:ascii="Times New Roman" w:hAnsi="Times New Roman" w:eastAsia="宋体"/>
                <w:szCs w:val="21"/>
              </w:rPr>
              <w:t>100</w:t>
            </w:r>
          </w:p>
        </w:tc>
      </w:tr>
      <w:tr w14:paraId="5B1D2D7F">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26227B7D">
            <w:pPr>
              <w:adjustRightInd w:val="0"/>
              <w:snapToGrid w:val="0"/>
              <w:jc w:val="center"/>
              <w:rPr>
                <w:rFonts w:ascii="Times New Roman" w:hAnsi="Times New Roman" w:eastAsia="宋体"/>
                <w:szCs w:val="21"/>
              </w:rPr>
            </w:pPr>
            <w:r>
              <w:rPr>
                <w:rFonts w:hint="eastAsia" w:ascii="Times New Roman" w:hAnsi="Times New Roman" w:eastAsia="宋体"/>
                <w:szCs w:val="21"/>
              </w:rPr>
              <w:t>总硬度</w:t>
            </w:r>
          </w:p>
        </w:tc>
        <w:tc>
          <w:tcPr>
            <w:tcW w:w="968" w:type="dxa"/>
            <w:shd w:val="clear" w:color="auto" w:fill="auto"/>
            <w:vAlign w:val="center"/>
          </w:tcPr>
          <w:p w14:paraId="13E835A4">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4E5E9624">
            <w:pPr>
              <w:adjustRightInd w:val="0"/>
              <w:snapToGrid w:val="0"/>
              <w:jc w:val="center"/>
              <w:rPr>
                <w:rFonts w:ascii="Times New Roman" w:hAnsi="Times New Roman" w:eastAsia="宋体"/>
                <w:szCs w:val="21"/>
              </w:rPr>
            </w:pPr>
            <w:r>
              <w:rPr>
                <w:rFonts w:ascii="Times New Roman" w:hAnsi="Times New Roman" w:eastAsia="宋体"/>
                <w:szCs w:val="21"/>
              </w:rPr>
              <w:t>450</w:t>
            </w:r>
          </w:p>
        </w:tc>
        <w:tc>
          <w:tcPr>
            <w:tcW w:w="1935" w:type="dxa"/>
            <w:shd w:val="clear" w:color="auto" w:fill="auto"/>
            <w:vAlign w:val="center"/>
          </w:tcPr>
          <w:p w14:paraId="1DB2BA72">
            <w:pPr>
              <w:adjustRightInd w:val="0"/>
              <w:snapToGrid w:val="0"/>
              <w:jc w:val="center"/>
              <w:rPr>
                <w:rFonts w:ascii="Times New Roman" w:hAnsi="Times New Roman" w:eastAsia="宋体"/>
                <w:szCs w:val="21"/>
              </w:rPr>
            </w:pPr>
            <w:r>
              <w:rPr>
                <w:rFonts w:hint="eastAsia" w:ascii="Times New Roman" w:hAnsi="Times New Roman" w:eastAsia="宋体"/>
                <w:szCs w:val="21"/>
              </w:rPr>
              <w:t>氟化物</w:t>
            </w:r>
          </w:p>
        </w:tc>
        <w:tc>
          <w:tcPr>
            <w:tcW w:w="1380" w:type="dxa"/>
            <w:shd w:val="clear" w:color="auto" w:fill="auto"/>
            <w:vAlign w:val="center"/>
          </w:tcPr>
          <w:p w14:paraId="6CA7794F">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430" w:type="dxa"/>
            <w:shd w:val="clear" w:color="auto" w:fill="auto"/>
            <w:vAlign w:val="center"/>
          </w:tcPr>
          <w:p w14:paraId="6FE5B9FE">
            <w:pPr>
              <w:adjustRightInd w:val="0"/>
              <w:snapToGrid w:val="0"/>
              <w:jc w:val="center"/>
              <w:rPr>
                <w:rFonts w:ascii="Times New Roman" w:hAnsi="Times New Roman" w:eastAsia="宋体"/>
                <w:szCs w:val="21"/>
              </w:rPr>
            </w:pPr>
            <w:r>
              <w:rPr>
                <w:rFonts w:ascii="Times New Roman" w:hAnsi="Times New Roman" w:eastAsia="宋体"/>
                <w:szCs w:val="21"/>
              </w:rPr>
              <w:t>1</w:t>
            </w:r>
          </w:p>
        </w:tc>
      </w:tr>
      <w:tr w14:paraId="4A441F53">
        <w:tblPrEx>
          <w:tblBorders>
            <w:top w:val="single" w:color="000000" w:sz="12" w:space="0"/>
            <w:left w:val="none" w:color="auto" w:sz="0" w:space="0"/>
            <w:bottom w:val="single" w:color="000000"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88" w:type="dxa"/>
            <w:shd w:val="clear" w:color="auto" w:fill="auto"/>
            <w:vAlign w:val="center"/>
          </w:tcPr>
          <w:p w14:paraId="09675474">
            <w:pPr>
              <w:adjustRightInd w:val="0"/>
              <w:snapToGrid w:val="0"/>
              <w:jc w:val="center"/>
              <w:rPr>
                <w:rFonts w:ascii="Times New Roman" w:hAnsi="Times New Roman" w:eastAsia="宋体"/>
                <w:szCs w:val="21"/>
              </w:rPr>
            </w:pPr>
            <w:r>
              <w:rPr>
                <w:rFonts w:hint="eastAsia" w:ascii="Times New Roman" w:hAnsi="Times New Roman" w:eastAsia="宋体"/>
                <w:szCs w:val="21"/>
              </w:rPr>
              <w:t>铅</w:t>
            </w:r>
          </w:p>
        </w:tc>
        <w:tc>
          <w:tcPr>
            <w:tcW w:w="968" w:type="dxa"/>
            <w:shd w:val="clear" w:color="auto" w:fill="auto"/>
            <w:vAlign w:val="center"/>
          </w:tcPr>
          <w:p w14:paraId="5C1FAE85">
            <w:pPr>
              <w:adjustRightInd w:val="0"/>
              <w:snapToGrid w:val="0"/>
              <w:jc w:val="center"/>
              <w:rPr>
                <w:rFonts w:ascii="Times New Roman" w:hAnsi="Times New Roman" w:eastAsia="宋体"/>
                <w:szCs w:val="21"/>
              </w:rPr>
            </w:pPr>
            <w:r>
              <w:rPr>
                <w:rFonts w:ascii="Times New Roman" w:hAnsi="Times New Roman" w:eastAsia="宋体"/>
                <w:szCs w:val="21"/>
              </w:rPr>
              <w:t>mg/L</w:t>
            </w:r>
          </w:p>
        </w:tc>
        <w:tc>
          <w:tcPr>
            <w:tcW w:w="1105" w:type="dxa"/>
            <w:shd w:val="clear" w:color="auto" w:fill="auto"/>
            <w:vAlign w:val="center"/>
          </w:tcPr>
          <w:p w14:paraId="46770FFD">
            <w:pPr>
              <w:adjustRightInd w:val="0"/>
              <w:snapToGrid w:val="0"/>
              <w:jc w:val="center"/>
              <w:rPr>
                <w:rFonts w:ascii="Times New Roman" w:hAnsi="Times New Roman" w:eastAsia="宋体"/>
                <w:szCs w:val="21"/>
              </w:rPr>
            </w:pPr>
            <w:r>
              <w:rPr>
                <w:rFonts w:ascii="Times New Roman" w:hAnsi="Times New Roman" w:eastAsia="宋体"/>
                <w:szCs w:val="21"/>
              </w:rPr>
              <w:t>0.01</w:t>
            </w:r>
          </w:p>
        </w:tc>
        <w:tc>
          <w:tcPr>
            <w:tcW w:w="1935" w:type="dxa"/>
            <w:shd w:val="clear" w:color="auto" w:fill="auto"/>
            <w:noWrap/>
            <w:vAlign w:val="bottom"/>
          </w:tcPr>
          <w:p w14:paraId="60AD376C">
            <w:pPr>
              <w:adjustRightInd w:val="0"/>
              <w:snapToGrid w:val="0"/>
              <w:jc w:val="center"/>
              <w:rPr>
                <w:rFonts w:ascii="Times New Roman" w:hAnsi="Times New Roman" w:eastAsia="宋体"/>
                <w:szCs w:val="21"/>
              </w:rPr>
            </w:pPr>
          </w:p>
        </w:tc>
        <w:tc>
          <w:tcPr>
            <w:tcW w:w="1380" w:type="dxa"/>
            <w:shd w:val="clear" w:color="auto" w:fill="auto"/>
            <w:noWrap/>
            <w:vAlign w:val="bottom"/>
          </w:tcPr>
          <w:p w14:paraId="70341441">
            <w:pPr>
              <w:adjustRightInd w:val="0"/>
              <w:snapToGrid w:val="0"/>
              <w:rPr>
                <w:rFonts w:ascii="Times New Roman" w:hAnsi="Times New Roman" w:eastAsia="宋体"/>
                <w:szCs w:val="21"/>
              </w:rPr>
            </w:pPr>
          </w:p>
        </w:tc>
        <w:tc>
          <w:tcPr>
            <w:tcW w:w="1430" w:type="dxa"/>
            <w:shd w:val="clear" w:color="auto" w:fill="auto"/>
            <w:noWrap/>
            <w:vAlign w:val="bottom"/>
          </w:tcPr>
          <w:p w14:paraId="18FA02A4">
            <w:pPr>
              <w:adjustRightInd w:val="0"/>
              <w:snapToGrid w:val="0"/>
              <w:rPr>
                <w:rFonts w:ascii="Times New Roman" w:hAnsi="Times New Roman" w:eastAsia="宋体"/>
                <w:szCs w:val="21"/>
              </w:rPr>
            </w:pPr>
          </w:p>
        </w:tc>
      </w:tr>
    </w:tbl>
    <w:p w14:paraId="3272938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（3）声环境</w:t>
      </w:r>
    </w:p>
    <w:p w14:paraId="7091D2B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项目区域</w:t>
      </w:r>
      <w:r>
        <w:rPr>
          <w:rFonts w:ascii="Times New Roman" w:hAnsi="Times New Roman" w:eastAsia="宋体"/>
          <w:sz w:val="24"/>
          <w:szCs w:val="24"/>
        </w:rPr>
        <w:t>执行</w:t>
      </w:r>
      <w:bookmarkStart w:id="71" w:name="_Hlk54775638"/>
      <w:r>
        <w:rPr>
          <w:rFonts w:ascii="Times New Roman" w:hAnsi="Times New Roman" w:eastAsia="宋体"/>
          <w:sz w:val="24"/>
          <w:szCs w:val="24"/>
        </w:rPr>
        <w:t>《声环境质量标准》</w:t>
      </w:r>
      <w:r>
        <w:rPr>
          <w:rFonts w:hint="eastAsia" w:ascii="Times New Roman" w:hAnsi="Times New Roman" w:eastAsia="宋体"/>
          <w:sz w:val="24"/>
          <w:szCs w:val="24"/>
        </w:rPr>
        <w:t>（</w:t>
      </w:r>
      <w:r>
        <w:rPr>
          <w:rFonts w:ascii="Times New Roman" w:hAnsi="Times New Roman" w:eastAsia="宋体"/>
          <w:sz w:val="24"/>
          <w:szCs w:val="24"/>
        </w:rPr>
        <w:t>GB3096-2008</w:t>
      </w:r>
      <w:r>
        <w:rPr>
          <w:rFonts w:hint="eastAsia" w:ascii="Times New Roman" w:hAnsi="Times New Roman" w:eastAsia="宋体"/>
          <w:sz w:val="24"/>
          <w:szCs w:val="24"/>
        </w:rPr>
        <w:t>）</w:t>
      </w:r>
      <w:r>
        <w:rPr>
          <w:rFonts w:ascii="Times New Roman" w:hAnsi="Times New Roman" w:eastAsia="宋体"/>
          <w:sz w:val="24"/>
          <w:szCs w:val="24"/>
        </w:rPr>
        <w:t>中</w:t>
      </w:r>
      <w:r>
        <w:rPr>
          <w:rFonts w:hint="eastAsia" w:ascii="Times New Roman" w:hAnsi="Times New Roman" w:eastAsia="宋体"/>
          <w:sz w:val="24"/>
          <w:szCs w:val="24"/>
        </w:rPr>
        <w:t>3</w:t>
      </w:r>
      <w:r>
        <w:rPr>
          <w:rFonts w:ascii="Times New Roman" w:hAnsi="Times New Roman" w:eastAsia="宋体"/>
          <w:sz w:val="24"/>
          <w:szCs w:val="24"/>
        </w:rPr>
        <w:t>类标准</w:t>
      </w:r>
      <w:bookmarkEnd w:id="71"/>
      <w:r>
        <w:rPr>
          <w:rFonts w:ascii="Times New Roman" w:hAnsi="Times New Roman" w:eastAsia="宋体"/>
          <w:sz w:val="24"/>
          <w:szCs w:val="24"/>
        </w:rPr>
        <w:t>，</w:t>
      </w:r>
      <w:r>
        <w:rPr>
          <w:rFonts w:hint="eastAsia" w:ascii="Times New Roman" w:hAnsi="Times New Roman" w:eastAsia="宋体"/>
          <w:sz w:val="24"/>
          <w:szCs w:val="24"/>
        </w:rPr>
        <w:t>标准值详</w:t>
      </w:r>
      <w:r>
        <w:rPr>
          <w:rFonts w:ascii="Times New Roman" w:hAnsi="Times New Roman" w:eastAsia="宋体"/>
          <w:sz w:val="24"/>
          <w:szCs w:val="24"/>
        </w:rPr>
        <w:t>见表</w:t>
      </w:r>
      <w:r>
        <w:rPr>
          <w:rFonts w:hint="eastAsia" w:ascii="Times New Roman" w:hAnsi="Times New Roman" w:eastAsia="宋体"/>
          <w:sz w:val="24"/>
          <w:szCs w:val="24"/>
        </w:rPr>
        <w:t>2.4-3</w:t>
      </w:r>
      <w:r>
        <w:rPr>
          <w:rFonts w:ascii="Times New Roman" w:hAnsi="Times New Roman" w:eastAsia="宋体"/>
          <w:sz w:val="24"/>
          <w:szCs w:val="24"/>
        </w:rPr>
        <w:t>。</w:t>
      </w:r>
    </w:p>
    <w:p w14:paraId="254CC2CB">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表2.4-3声环境质量标准</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2180"/>
        <w:gridCol w:w="1982"/>
        <w:gridCol w:w="1982"/>
      </w:tblGrid>
      <w:tr w14:paraId="062BE4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vAlign w:val="center"/>
          </w:tcPr>
          <w:p w14:paraId="0CD9AE35">
            <w:pPr>
              <w:adjustRightInd w:val="0"/>
              <w:snapToGrid w:val="0"/>
              <w:ind w:firstLine="420" w:firstLineChars="200"/>
              <w:rPr>
                <w:rFonts w:ascii="Times New Roman" w:hAnsi="Times New Roman" w:eastAsia="宋体"/>
                <w:szCs w:val="21"/>
              </w:rPr>
            </w:pPr>
            <w:r>
              <w:rPr>
                <w:rFonts w:ascii="Times New Roman" w:hAnsi="Times New Roman" w:eastAsia="宋体"/>
                <w:szCs w:val="21"/>
              </w:rPr>
              <w:t>功能区</w:t>
            </w:r>
          </w:p>
        </w:tc>
        <w:tc>
          <w:tcPr>
            <w:tcW w:w="1279" w:type="pct"/>
            <w:vAlign w:val="center"/>
          </w:tcPr>
          <w:p w14:paraId="15FCCD2C">
            <w:pPr>
              <w:adjustRightInd w:val="0"/>
              <w:snapToGrid w:val="0"/>
              <w:ind w:firstLine="420" w:firstLineChars="200"/>
              <w:rPr>
                <w:rFonts w:ascii="Times New Roman" w:hAnsi="Times New Roman" w:eastAsia="宋体"/>
                <w:szCs w:val="21"/>
              </w:rPr>
            </w:pPr>
            <w:r>
              <w:rPr>
                <w:rFonts w:ascii="Times New Roman" w:hAnsi="Times New Roman" w:eastAsia="宋体"/>
                <w:szCs w:val="21"/>
              </w:rPr>
              <w:t>单位</w:t>
            </w:r>
          </w:p>
        </w:tc>
        <w:tc>
          <w:tcPr>
            <w:tcW w:w="1163" w:type="pct"/>
            <w:vAlign w:val="center"/>
          </w:tcPr>
          <w:p w14:paraId="1E57C104">
            <w:pPr>
              <w:adjustRightInd w:val="0"/>
              <w:snapToGrid w:val="0"/>
              <w:ind w:firstLine="420" w:firstLineChars="200"/>
              <w:rPr>
                <w:rFonts w:ascii="Times New Roman" w:hAnsi="Times New Roman" w:eastAsia="宋体"/>
                <w:szCs w:val="21"/>
              </w:rPr>
            </w:pPr>
            <w:r>
              <w:rPr>
                <w:rFonts w:ascii="Times New Roman" w:hAnsi="Times New Roman" w:eastAsia="宋体"/>
                <w:szCs w:val="21"/>
              </w:rPr>
              <w:t>昼间</w:t>
            </w:r>
          </w:p>
        </w:tc>
        <w:tc>
          <w:tcPr>
            <w:tcW w:w="1163" w:type="pct"/>
            <w:vAlign w:val="center"/>
          </w:tcPr>
          <w:p w14:paraId="27947A7D">
            <w:pPr>
              <w:adjustRightInd w:val="0"/>
              <w:snapToGrid w:val="0"/>
              <w:ind w:firstLine="420" w:firstLineChars="200"/>
              <w:rPr>
                <w:rFonts w:ascii="Times New Roman" w:hAnsi="Times New Roman" w:eastAsia="宋体"/>
                <w:szCs w:val="21"/>
              </w:rPr>
            </w:pPr>
            <w:r>
              <w:rPr>
                <w:rFonts w:ascii="Times New Roman" w:hAnsi="Times New Roman" w:eastAsia="宋体"/>
                <w:szCs w:val="21"/>
              </w:rPr>
              <w:t>夜间</w:t>
            </w:r>
          </w:p>
        </w:tc>
      </w:tr>
      <w:tr w14:paraId="10F2A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pct"/>
            <w:tcBorders>
              <w:bottom w:val="single" w:color="auto" w:sz="12" w:space="0"/>
            </w:tcBorders>
            <w:vAlign w:val="center"/>
          </w:tcPr>
          <w:p w14:paraId="5CEBD893">
            <w:pPr>
              <w:adjustRightInd w:val="0"/>
              <w:snapToGrid w:val="0"/>
              <w:ind w:firstLine="420" w:firstLineChars="200"/>
              <w:rPr>
                <w:rFonts w:ascii="Times New Roman" w:hAnsi="Times New Roman" w:eastAsia="宋体"/>
                <w:szCs w:val="21"/>
              </w:rPr>
            </w:pPr>
            <w:r>
              <w:rPr>
                <w:rFonts w:hint="eastAsia" w:ascii="Times New Roman" w:hAnsi="Times New Roman" w:eastAsia="宋体"/>
                <w:szCs w:val="21"/>
              </w:rPr>
              <w:t>3</w:t>
            </w:r>
            <w:r>
              <w:rPr>
                <w:rFonts w:ascii="Times New Roman" w:hAnsi="Times New Roman" w:eastAsia="宋体"/>
                <w:szCs w:val="21"/>
              </w:rPr>
              <w:t>类区</w:t>
            </w:r>
          </w:p>
        </w:tc>
        <w:tc>
          <w:tcPr>
            <w:tcW w:w="1279" w:type="pct"/>
            <w:tcBorders>
              <w:bottom w:val="single" w:color="auto" w:sz="12" w:space="0"/>
            </w:tcBorders>
            <w:vAlign w:val="center"/>
          </w:tcPr>
          <w:p w14:paraId="5EE07A0F">
            <w:pPr>
              <w:adjustRightInd w:val="0"/>
              <w:snapToGrid w:val="0"/>
              <w:ind w:firstLine="420" w:firstLineChars="200"/>
              <w:rPr>
                <w:rFonts w:ascii="Times New Roman" w:hAnsi="Times New Roman" w:eastAsia="宋体"/>
                <w:szCs w:val="21"/>
              </w:rPr>
            </w:pPr>
            <w:r>
              <w:rPr>
                <w:rFonts w:ascii="Times New Roman" w:hAnsi="Times New Roman" w:eastAsia="宋体"/>
                <w:szCs w:val="21"/>
              </w:rPr>
              <w:t>dB(A)</w:t>
            </w:r>
          </w:p>
        </w:tc>
        <w:tc>
          <w:tcPr>
            <w:tcW w:w="1163" w:type="pct"/>
            <w:tcBorders>
              <w:bottom w:val="single" w:color="auto" w:sz="12" w:space="0"/>
            </w:tcBorders>
            <w:vAlign w:val="center"/>
          </w:tcPr>
          <w:p w14:paraId="64B7788C">
            <w:pPr>
              <w:adjustRightInd w:val="0"/>
              <w:snapToGrid w:val="0"/>
              <w:ind w:firstLine="420" w:firstLineChars="200"/>
              <w:rPr>
                <w:rFonts w:ascii="Times New Roman" w:hAnsi="Times New Roman" w:eastAsia="宋体"/>
                <w:szCs w:val="21"/>
              </w:rPr>
            </w:pPr>
            <w:r>
              <w:rPr>
                <w:rFonts w:ascii="Times New Roman" w:hAnsi="Times New Roman" w:eastAsia="宋体"/>
                <w:szCs w:val="21"/>
              </w:rPr>
              <w:t>6</w:t>
            </w:r>
            <w:r>
              <w:rPr>
                <w:rFonts w:hint="eastAsia" w:ascii="Times New Roman" w:hAnsi="Times New Roman" w:eastAsia="宋体"/>
                <w:szCs w:val="21"/>
              </w:rPr>
              <w:t>5</w:t>
            </w:r>
          </w:p>
        </w:tc>
        <w:tc>
          <w:tcPr>
            <w:tcW w:w="1163" w:type="pct"/>
            <w:tcBorders>
              <w:bottom w:val="single" w:color="auto" w:sz="12" w:space="0"/>
            </w:tcBorders>
            <w:vAlign w:val="center"/>
          </w:tcPr>
          <w:p w14:paraId="6D9890A9">
            <w:pPr>
              <w:adjustRightInd w:val="0"/>
              <w:snapToGrid w:val="0"/>
              <w:ind w:firstLine="420" w:firstLineChars="200"/>
              <w:rPr>
                <w:rFonts w:ascii="Times New Roman" w:hAnsi="Times New Roman" w:eastAsia="宋体"/>
                <w:szCs w:val="21"/>
              </w:rPr>
            </w:pPr>
            <w:r>
              <w:rPr>
                <w:rFonts w:ascii="Times New Roman" w:hAnsi="Times New Roman" w:eastAsia="宋体"/>
                <w:szCs w:val="21"/>
              </w:rPr>
              <w:t>5</w:t>
            </w:r>
            <w:r>
              <w:rPr>
                <w:rFonts w:hint="eastAsia" w:ascii="Times New Roman" w:hAnsi="Times New Roman" w:eastAsia="宋体"/>
                <w:szCs w:val="21"/>
              </w:rPr>
              <w:t>5</w:t>
            </w:r>
          </w:p>
        </w:tc>
      </w:tr>
    </w:tbl>
    <w:p w14:paraId="47559816">
      <w:pPr>
        <w:adjustRightInd w:val="0"/>
        <w:snapToGrid w:val="0"/>
        <w:spacing w:line="360" w:lineRule="auto"/>
        <w:ind w:firstLine="480" w:firstLineChars="200"/>
        <w:rPr>
          <w:rFonts w:ascii="Times New Roman" w:hAnsi="Times New Roman" w:eastAsia="宋体"/>
          <w:sz w:val="24"/>
          <w:szCs w:val="24"/>
        </w:rPr>
      </w:pPr>
    </w:p>
    <w:p w14:paraId="39B8542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（4）</w:t>
      </w:r>
      <w:r>
        <w:rPr>
          <w:rFonts w:ascii="Times New Roman" w:hAnsi="Times New Roman" w:eastAsia="宋体"/>
          <w:sz w:val="24"/>
          <w:szCs w:val="24"/>
        </w:rPr>
        <w:t>土壤环境：</w:t>
      </w:r>
      <w:r>
        <w:rPr>
          <w:rFonts w:hint="eastAsia" w:ascii="Times New Roman" w:hAnsi="Times New Roman" w:eastAsia="宋体"/>
          <w:sz w:val="24"/>
          <w:szCs w:val="24"/>
        </w:rPr>
        <w:t>项目采矿范围内（工业场地）土壤执行</w:t>
      </w:r>
      <w:r>
        <w:rPr>
          <w:rFonts w:ascii="Times New Roman" w:hAnsi="Times New Roman" w:eastAsia="宋体"/>
          <w:sz w:val="24"/>
          <w:szCs w:val="24"/>
        </w:rPr>
        <w:t>《土壤环境质量</w:t>
      </w:r>
      <w:r>
        <w:rPr>
          <w:rFonts w:hint="eastAsia" w:ascii="Times New Roman" w:hAnsi="Times New Roman" w:eastAsia="宋体"/>
          <w:sz w:val="24"/>
          <w:szCs w:val="24"/>
        </w:rPr>
        <w:t xml:space="preserve"> </w:t>
      </w:r>
      <w:r>
        <w:rPr>
          <w:rFonts w:ascii="Times New Roman" w:hAnsi="Times New Roman" w:eastAsia="宋体"/>
          <w:sz w:val="24"/>
          <w:szCs w:val="24"/>
        </w:rPr>
        <w:t>建设用地土</w:t>
      </w:r>
      <w:r>
        <w:rPr>
          <w:rFonts w:hint="eastAsia" w:ascii="Times New Roman" w:hAnsi="Times New Roman" w:eastAsia="宋体"/>
          <w:sz w:val="24"/>
          <w:szCs w:val="24"/>
        </w:rPr>
        <w:t>壤污染风险管控标准》（</w:t>
      </w:r>
      <w:r>
        <w:rPr>
          <w:rFonts w:ascii="Times New Roman" w:hAnsi="Times New Roman" w:eastAsia="宋体"/>
          <w:sz w:val="24"/>
          <w:szCs w:val="24"/>
        </w:rPr>
        <w:t>GB36600-2018）中第二类用地的筛选值，项目区域周边的</w:t>
      </w:r>
      <w:r>
        <w:rPr>
          <w:rFonts w:hint="eastAsia" w:ascii="Times New Roman" w:hAnsi="Times New Roman" w:eastAsia="宋体"/>
          <w:sz w:val="24"/>
          <w:szCs w:val="24"/>
        </w:rPr>
        <w:t>牧草地土壤</w:t>
      </w:r>
      <w:r>
        <w:rPr>
          <w:rFonts w:ascii="Times New Roman" w:hAnsi="Times New Roman" w:eastAsia="宋体"/>
          <w:sz w:val="24"/>
          <w:szCs w:val="24"/>
        </w:rPr>
        <w:t>PH及重金属监测因子</w:t>
      </w:r>
      <w:r>
        <w:rPr>
          <w:rFonts w:hint="eastAsia" w:ascii="Times New Roman" w:hAnsi="Times New Roman" w:eastAsia="宋体"/>
          <w:sz w:val="24"/>
          <w:szCs w:val="24"/>
        </w:rPr>
        <w:t>（排土场）</w:t>
      </w:r>
      <w:r>
        <w:rPr>
          <w:rFonts w:ascii="Times New Roman" w:hAnsi="Times New Roman" w:eastAsia="宋体"/>
          <w:sz w:val="24"/>
          <w:szCs w:val="24"/>
        </w:rPr>
        <w:t>执行《土壤环境质量农用地土壤污染风险管控标准》</w:t>
      </w:r>
      <w:r>
        <w:rPr>
          <w:rFonts w:hint="eastAsia" w:ascii="Times New Roman" w:hAnsi="Times New Roman" w:eastAsia="宋体"/>
          <w:sz w:val="24"/>
          <w:szCs w:val="24"/>
        </w:rPr>
        <w:t>（</w:t>
      </w:r>
      <w:r>
        <w:rPr>
          <w:rFonts w:ascii="Times New Roman" w:hAnsi="Times New Roman" w:eastAsia="宋体"/>
          <w:sz w:val="24"/>
          <w:szCs w:val="24"/>
        </w:rPr>
        <w:t>GB15618-2018）</w:t>
      </w:r>
      <w:r>
        <w:rPr>
          <w:rFonts w:hint="eastAsia" w:ascii="Times New Roman" w:hAnsi="Times New Roman" w:eastAsia="宋体"/>
          <w:sz w:val="24"/>
          <w:szCs w:val="24"/>
        </w:rPr>
        <w:t>筛选值</w:t>
      </w:r>
      <w:r>
        <w:rPr>
          <w:rFonts w:ascii="Times New Roman" w:hAnsi="Times New Roman" w:eastAsia="宋体"/>
          <w:sz w:val="24"/>
          <w:szCs w:val="24"/>
        </w:rPr>
        <w:t>。</w:t>
      </w:r>
      <w:r>
        <w:rPr>
          <w:rFonts w:hint="eastAsia" w:ascii="Times New Roman" w:hAnsi="Times New Roman" w:eastAsia="宋体"/>
          <w:sz w:val="24"/>
          <w:szCs w:val="24"/>
        </w:rPr>
        <w:t>详见表2.4-4、2</w:t>
      </w:r>
      <w:r>
        <w:rPr>
          <w:rFonts w:ascii="Times New Roman" w:hAnsi="Times New Roman" w:eastAsia="宋体"/>
          <w:sz w:val="24"/>
          <w:szCs w:val="24"/>
        </w:rPr>
        <w:t>.</w:t>
      </w:r>
      <w:r>
        <w:rPr>
          <w:rFonts w:hint="eastAsia" w:ascii="Times New Roman" w:hAnsi="Times New Roman" w:eastAsia="宋体"/>
          <w:sz w:val="24"/>
          <w:szCs w:val="24"/>
        </w:rPr>
        <w:t>4-</w:t>
      </w:r>
      <w:r>
        <w:rPr>
          <w:rFonts w:ascii="Times New Roman" w:hAnsi="Times New Roman" w:eastAsia="宋体"/>
          <w:sz w:val="24"/>
          <w:szCs w:val="24"/>
        </w:rPr>
        <w:t>5</w:t>
      </w:r>
      <w:r>
        <w:rPr>
          <w:rFonts w:hint="eastAsia" w:ascii="Times New Roman" w:hAnsi="Times New Roman" w:eastAsia="宋体"/>
          <w:sz w:val="24"/>
          <w:szCs w:val="24"/>
        </w:rPr>
        <w:t>。</w:t>
      </w:r>
    </w:p>
    <w:p w14:paraId="445403C9">
      <w:pPr>
        <w:adjustRightInd w:val="0"/>
        <w:snapToGrid w:val="0"/>
        <w:spacing w:line="360" w:lineRule="auto"/>
        <w:ind w:firstLine="480" w:firstLineChars="200"/>
        <w:rPr>
          <w:rFonts w:ascii="Times New Roman" w:hAnsi="Times New Roman" w:eastAsia="宋体"/>
          <w:sz w:val="24"/>
          <w:szCs w:val="24"/>
        </w:rPr>
      </w:pPr>
    </w:p>
    <w:p w14:paraId="70013CDC">
      <w:pPr>
        <w:adjustRightInd w:val="0"/>
        <w:snapToGrid w:val="0"/>
        <w:spacing w:line="360" w:lineRule="auto"/>
        <w:ind w:firstLine="480" w:firstLineChars="200"/>
        <w:rPr>
          <w:rFonts w:ascii="Times New Roman" w:hAnsi="Times New Roman" w:eastAsia="宋体"/>
          <w:sz w:val="24"/>
          <w:szCs w:val="24"/>
        </w:rPr>
      </w:pPr>
    </w:p>
    <w:p w14:paraId="6A29A4C5">
      <w:pPr>
        <w:adjustRightInd w:val="0"/>
        <w:snapToGrid w:val="0"/>
        <w:spacing w:line="360" w:lineRule="auto"/>
        <w:ind w:firstLine="480" w:firstLineChars="200"/>
        <w:rPr>
          <w:rFonts w:ascii="Times New Roman" w:hAnsi="Times New Roman" w:eastAsia="宋体"/>
          <w:sz w:val="24"/>
          <w:szCs w:val="24"/>
        </w:rPr>
      </w:pPr>
    </w:p>
    <w:p w14:paraId="6F81B6BB">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2.4</w:t>
      </w:r>
      <w:r>
        <w:rPr>
          <w:rFonts w:ascii="Times New Roman" w:hAnsi="Times New Roman" w:eastAsia="宋体" w:cs="Times New Roman"/>
          <w:b/>
          <w:bCs/>
          <w:sz w:val="24"/>
          <w:szCs w:val="21"/>
        </w:rPr>
        <w:t>-4建设用地土壤污染风险染筛选、管制值</w:t>
      </w:r>
      <w:r>
        <w:rPr>
          <w:rFonts w:hint="eastAsia" w:ascii="Times New Roman" w:hAnsi="Times New Roman" w:eastAsia="宋体" w:cs="Times New Roman"/>
          <w:b/>
          <w:bCs/>
          <w:sz w:val="24"/>
          <w:szCs w:val="21"/>
        </w:rPr>
        <w:t>（基本项目）</w:t>
      </w:r>
      <w:r>
        <w:rPr>
          <w:rFonts w:ascii="Times New Roman" w:hAnsi="Times New Roman" w:eastAsia="宋体" w:cs="Times New Roman"/>
          <w:b/>
          <w:bCs/>
          <w:sz w:val="24"/>
          <w:szCs w:val="21"/>
        </w:rPr>
        <w:t>单位：mg/kg</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2157"/>
        <w:gridCol w:w="2702"/>
        <w:gridCol w:w="2785"/>
      </w:tblGrid>
      <w:tr w14:paraId="11456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E4C1E37">
            <w:pPr>
              <w:adjustRightInd w:val="0"/>
              <w:snapToGrid w:val="0"/>
              <w:jc w:val="center"/>
              <w:rPr>
                <w:rFonts w:ascii="Times New Roman" w:hAnsi="Times New Roman" w:eastAsia="宋体"/>
                <w:szCs w:val="21"/>
              </w:rPr>
            </w:pPr>
            <w:bookmarkStart w:id="72" w:name="_Hlk8641288"/>
            <w:r>
              <w:rPr>
                <w:rFonts w:ascii="Times New Roman" w:hAnsi="Times New Roman" w:eastAsia="宋体"/>
                <w:szCs w:val="21"/>
              </w:rPr>
              <w:t>序号</w:t>
            </w:r>
          </w:p>
        </w:tc>
        <w:tc>
          <w:tcPr>
            <w:tcW w:w="1295" w:type="pct"/>
            <w:tcMar>
              <w:top w:w="0" w:type="dxa"/>
              <w:left w:w="11" w:type="dxa"/>
              <w:bottom w:w="0" w:type="dxa"/>
              <w:right w:w="11" w:type="dxa"/>
            </w:tcMar>
            <w:vAlign w:val="center"/>
          </w:tcPr>
          <w:p w14:paraId="29300E9B">
            <w:pPr>
              <w:adjustRightInd w:val="0"/>
              <w:snapToGrid w:val="0"/>
              <w:jc w:val="center"/>
              <w:rPr>
                <w:rFonts w:ascii="Times New Roman" w:hAnsi="Times New Roman" w:eastAsia="宋体"/>
                <w:szCs w:val="21"/>
              </w:rPr>
            </w:pPr>
            <w:r>
              <w:rPr>
                <w:rFonts w:ascii="Times New Roman" w:hAnsi="Times New Roman" w:eastAsia="宋体"/>
                <w:szCs w:val="21"/>
              </w:rPr>
              <w:t>污染物项目</w:t>
            </w:r>
          </w:p>
        </w:tc>
        <w:tc>
          <w:tcPr>
            <w:tcW w:w="1622" w:type="pct"/>
            <w:tcMar>
              <w:top w:w="0" w:type="dxa"/>
              <w:left w:w="11" w:type="dxa"/>
              <w:bottom w:w="0" w:type="dxa"/>
              <w:right w:w="11" w:type="dxa"/>
            </w:tcMar>
            <w:vAlign w:val="center"/>
          </w:tcPr>
          <w:p w14:paraId="33AD15FE">
            <w:pPr>
              <w:adjustRightInd w:val="0"/>
              <w:snapToGrid w:val="0"/>
              <w:jc w:val="center"/>
              <w:rPr>
                <w:rFonts w:ascii="Times New Roman" w:hAnsi="Times New Roman" w:eastAsia="宋体"/>
                <w:szCs w:val="21"/>
              </w:rPr>
            </w:pPr>
            <w:r>
              <w:rPr>
                <w:rFonts w:ascii="Times New Roman" w:hAnsi="Times New Roman" w:eastAsia="宋体"/>
                <w:szCs w:val="21"/>
              </w:rPr>
              <w:t>CAS编号</w:t>
            </w:r>
          </w:p>
        </w:tc>
        <w:tc>
          <w:tcPr>
            <w:tcW w:w="1672" w:type="pct"/>
            <w:tcMar>
              <w:top w:w="0" w:type="dxa"/>
              <w:left w:w="11" w:type="dxa"/>
              <w:bottom w:w="0" w:type="dxa"/>
              <w:right w:w="11" w:type="dxa"/>
            </w:tcMar>
            <w:vAlign w:val="center"/>
          </w:tcPr>
          <w:p w14:paraId="12318845">
            <w:pPr>
              <w:adjustRightInd w:val="0"/>
              <w:snapToGrid w:val="0"/>
              <w:jc w:val="center"/>
              <w:rPr>
                <w:rFonts w:ascii="Times New Roman" w:hAnsi="Times New Roman" w:eastAsia="宋体"/>
                <w:szCs w:val="21"/>
              </w:rPr>
            </w:pPr>
            <w:r>
              <w:rPr>
                <w:rFonts w:ascii="Times New Roman" w:hAnsi="Times New Roman" w:eastAsia="宋体"/>
                <w:szCs w:val="21"/>
              </w:rPr>
              <w:t>筛选值（第二类用地）</w:t>
            </w:r>
          </w:p>
        </w:tc>
      </w:tr>
      <w:tr w14:paraId="6D66B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tcMar>
              <w:top w:w="0" w:type="dxa"/>
              <w:left w:w="11" w:type="dxa"/>
              <w:bottom w:w="0" w:type="dxa"/>
              <w:right w:w="11" w:type="dxa"/>
            </w:tcMar>
            <w:vAlign w:val="center"/>
          </w:tcPr>
          <w:p w14:paraId="2F9E77CD">
            <w:pPr>
              <w:adjustRightInd w:val="0"/>
              <w:snapToGrid w:val="0"/>
              <w:rPr>
                <w:rFonts w:ascii="Times New Roman" w:hAnsi="Times New Roman" w:eastAsia="宋体"/>
                <w:b/>
                <w:bCs/>
                <w:szCs w:val="21"/>
              </w:rPr>
            </w:pPr>
            <w:r>
              <w:rPr>
                <w:rFonts w:ascii="Times New Roman" w:hAnsi="Times New Roman" w:eastAsia="宋体"/>
                <w:b/>
                <w:bCs/>
                <w:szCs w:val="21"/>
              </w:rPr>
              <w:t>重金属和无机物</w:t>
            </w:r>
          </w:p>
        </w:tc>
      </w:tr>
      <w:tr w14:paraId="722AE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17FF945B">
            <w:pPr>
              <w:adjustRightInd w:val="0"/>
              <w:snapToGrid w:val="0"/>
              <w:jc w:val="center"/>
              <w:rPr>
                <w:rFonts w:ascii="Times New Roman" w:hAnsi="Times New Roman" w:eastAsia="宋体"/>
                <w:szCs w:val="21"/>
              </w:rPr>
            </w:pPr>
            <w:r>
              <w:rPr>
                <w:rFonts w:ascii="Times New Roman" w:hAnsi="Times New Roman" w:eastAsia="宋体"/>
                <w:szCs w:val="21"/>
              </w:rPr>
              <w:t>1</w:t>
            </w:r>
          </w:p>
        </w:tc>
        <w:tc>
          <w:tcPr>
            <w:tcW w:w="1295" w:type="pct"/>
            <w:tcMar>
              <w:top w:w="0" w:type="dxa"/>
              <w:left w:w="11" w:type="dxa"/>
              <w:bottom w:w="0" w:type="dxa"/>
              <w:right w:w="11" w:type="dxa"/>
            </w:tcMar>
            <w:vAlign w:val="center"/>
          </w:tcPr>
          <w:p w14:paraId="42EB1C7C">
            <w:pPr>
              <w:adjustRightInd w:val="0"/>
              <w:snapToGrid w:val="0"/>
              <w:jc w:val="center"/>
              <w:rPr>
                <w:rFonts w:ascii="Times New Roman" w:hAnsi="Times New Roman" w:eastAsia="宋体"/>
                <w:szCs w:val="21"/>
              </w:rPr>
            </w:pPr>
            <w:r>
              <w:rPr>
                <w:rFonts w:ascii="Times New Roman" w:hAnsi="Times New Roman" w:eastAsia="宋体"/>
                <w:szCs w:val="21"/>
              </w:rPr>
              <w:t>砷</w:t>
            </w:r>
          </w:p>
        </w:tc>
        <w:tc>
          <w:tcPr>
            <w:tcW w:w="1622" w:type="pct"/>
            <w:tcMar>
              <w:top w:w="0" w:type="dxa"/>
              <w:left w:w="11" w:type="dxa"/>
              <w:bottom w:w="0" w:type="dxa"/>
              <w:right w:w="11" w:type="dxa"/>
            </w:tcMar>
            <w:vAlign w:val="center"/>
          </w:tcPr>
          <w:p w14:paraId="50B08814">
            <w:pPr>
              <w:adjustRightInd w:val="0"/>
              <w:snapToGrid w:val="0"/>
              <w:jc w:val="center"/>
              <w:rPr>
                <w:rFonts w:ascii="Times New Roman" w:hAnsi="Times New Roman" w:eastAsia="宋体"/>
                <w:szCs w:val="21"/>
              </w:rPr>
            </w:pPr>
            <w:r>
              <w:rPr>
                <w:rFonts w:ascii="Times New Roman" w:hAnsi="Times New Roman" w:eastAsia="宋体"/>
                <w:szCs w:val="21"/>
              </w:rPr>
              <w:t>7740-38-2</w:t>
            </w:r>
          </w:p>
        </w:tc>
        <w:tc>
          <w:tcPr>
            <w:tcW w:w="1672" w:type="pct"/>
            <w:tcMar>
              <w:top w:w="0" w:type="dxa"/>
              <w:left w:w="11" w:type="dxa"/>
              <w:bottom w:w="0" w:type="dxa"/>
              <w:right w:w="11" w:type="dxa"/>
            </w:tcMar>
            <w:vAlign w:val="center"/>
          </w:tcPr>
          <w:p w14:paraId="1F61489A">
            <w:pPr>
              <w:adjustRightInd w:val="0"/>
              <w:snapToGrid w:val="0"/>
              <w:jc w:val="center"/>
              <w:rPr>
                <w:rFonts w:ascii="Times New Roman" w:hAnsi="Times New Roman" w:eastAsia="宋体"/>
                <w:szCs w:val="21"/>
              </w:rPr>
            </w:pPr>
            <w:r>
              <w:rPr>
                <w:rFonts w:ascii="Times New Roman" w:hAnsi="Times New Roman" w:eastAsia="宋体"/>
                <w:szCs w:val="21"/>
              </w:rPr>
              <w:t>60</w:t>
            </w:r>
          </w:p>
        </w:tc>
      </w:tr>
      <w:tr w14:paraId="1DED1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3E7F723">
            <w:pPr>
              <w:adjustRightInd w:val="0"/>
              <w:snapToGrid w:val="0"/>
              <w:jc w:val="center"/>
              <w:rPr>
                <w:rFonts w:ascii="Times New Roman" w:hAnsi="Times New Roman" w:eastAsia="宋体"/>
                <w:szCs w:val="21"/>
              </w:rPr>
            </w:pPr>
            <w:r>
              <w:rPr>
                <w:rFonts w:ascii="Times New Roman" w:hAnsi="Times New Roman" w:eastAsia="宋体"/>
                <w:szCs w:val="21"/>
              </w:rPr>
              <w:t>2</w:t>
            </w:r>
          </w:p>
        </w:tc>
        <w:tc>
          <w:tcPr>
            <w:tcW w:w="1295" w:type="pct"/>
            <w:tcMar>
              <w:top w:w="0" w:type="dxa"/>
              <w:left w:w="11" w:type="dxa"/>
              <w:bottom w:w="0" w:type="dxa"/>
              <w:right w:w="11" w:type="dxa"/>
            </w:tcMar>
            <w:vAlign w:val="center"/>
          </w:tcPr>
          <w:p w14:paraId="2500ED7B">
            <w:pPr>
              <w:adjustRightInd w:val="0"/>
              <w:snapToGrid w:val="0"/>
              <w:jc w:val="center"/>
              <w:rPr>
                <w:rFonts w:ascii="Times New Roman" w:hAnsi="Times New Roman" w:eastAsia="宋体"/>
                <w:szCs w:val="21"/>
              </w:rPr>
            </w:pPr>
            <w:r>
              <w:rPr>
                <w:rFonts w:ascii="Times New Roman" w:hAnsi="Times New Roman" w:eastAsia="宋体"/>
                <w:szCs w:val="21"/>
              </w:rPr>
              <w:t>镉</w:t>
            </w:r>
          </w:p>
        </w:tc>
        <w:tc>
          <w:tcPr>
            <w:tcW w:w="1622" w:type="pct"/>
            <w:tcMar>
              <w:top w:w="0" w:type="dxa"/>
              <w:left w:w="11" w:type="dxa"/>
              <w:bottom w:w="0" w:type="dxa"/>
              <w:right w:w="11" w:type="dxa"/>
            </w:tcMar>
            <w:vAlign w:val="center"/>
          </w:tcPr>
          <w:p w14:paraId="2FA35396">
            <w:pPr>
              <w:adjustRightInd w:val="0"/>
              <w:snapToGrid w:val="0"/>
              <w:jc w:val="center"/>
              <w:rPr>
                <w:rFonts w:ascii="Times New Roman" w:hAnsi="Times New Roman" w:eastAsia="宋体"/>
                <w:szCs w:val="21"/>
              </w:rPr>
            </w:pPr>
            <w:r>
              <w:rPr>
                <w:rFonts w:ascii="Times New Roman" w:hAnsi="Times New Roman" w:eastAsia="宋体"/>
                <w:szCs w:val="21"/>
              </w:rPr>
              <w:t>7440-43-9</w:t>
            </w:r>
          </w:p>
        </w:tc>
        <w:tc>
          <w:tcPr>
            <w:tcW w:w="1672" w:type="pct"/>
            <w:tcMar>
              <w:top w:w="0" w:type="dxa"/>
              <w:left w:w="11" w:type="dxa"/>
              <w:bottom w:w="0" w:type="dxa"/>
              <w:right w:w="11" w:type="dxa"/>
            </w:tcMar>
            <w:vAlign w:val="center"/>
          </w:tcPr>
          <w:p w14:paraId="27CA7B68">
            <w:pPr>
              <w:adjustRightInd w:val="0"/>
              <w:snapToGrid w:val="0"/>
              <w:jc w:val="center"/>
              <w:rPr>
                <w:rFonts w:ascii="Times New Roman" w:hAnsi="Times New Roman" w:eastAsia="宋体"/>
                <w:szCs w:val="21"/>
              </w:rPr>
            </w:pPr>
            <w:r>
              <w:rPr>
                <w:rFonts w:ascii="Times New Roman" w:hAnsi="Times New Roman" w:eastAsia="宋体"/>
                <w:szCs w:val="21"/>
              </w:rPr>
              <w:t>65</w:t>
            </w:r>
          </w:p>
        </w:tc>
      </w:tr>
      <w:tr w14:paraId="5D0BE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C8E8D81">
            <w:pPr>
              <w:adjustRightInd w:val="0"/>
              <w:snapToGrid w:val="0"/>
              <w:jc w:val="center"/>
              <w:rPr>
                <w:rFonts w:ascii="Times New Roman" w:hAnsi="Times New Roman" w:eastAsia="宋体"/>
                <w:szCs w:val="21"/>
              </w:rPr>
            </w:pPr>
            <w:r>
              <w:rPr>
                <w:rFonts w:ascii="Times New Roman" w:hAnsi="Times New Roman" w:eastAsia="宋体"/>
                <w:szCs w:val="21"/>
              </w:rPr>
              <w:t>3</w:t>
            </w:r>
          </w:p>
        </w:tc>
        <w:tc>
          <w:tcPr>
            <w:tcW w:w="1295" w:type="pct"/>
            <w:tcMar>
              <w:top w:w="0" w:type="dxa"/>
              <w:left w:w="11" w:type="dxa"/>
              <w:bottom w:w="0" w:type="dxa"/>
              <w:right w:w="11" w:type="dxa"/>
            </w:tcMar>
            <w:vAlign w:val="center"/>
          </w:tcPr>
          <w:p w14:paraId="73D75C76">
            <w:pPr>
              <w:adjustRightInd w:val="0"/>
              <w:snapToGrid w:val="0"/>
              <w:jc w:val="center"/>
              <w:rPr>
                <w:rFonts w:ascii="Times New Roman" w:hAnsi="Times New Roman" w:eastAsia="宋体"/>
                <w:szCs w:val="21"/>
              </w:rPr>
            </w:pPr>
            <w:r>
              <w:rPr>
                <w:rFonts w:ascii="Times New Roman" w:hAnsi="Times New Roman" w:eastAsia="宋体"/>
                <w:szCs w:val="21"/>
              </w:rPr>
              <w:t>铬（六价）</w:t>
            </w:r>
          </w:p>
        </w:tc>
        <w:tc>
          <w:tcPr>
            <w:tcW w:w="1622" w:type="pct"/>
            <w:tcMar>
              <w:top w:w="0" w:type="dxa"/>
              <w:left w:w="11" w:type="dxa"/>
              <w:bottom w:w="0" w:type="dxa"/>
              <w:right w:w="11" w:type="dxa"/>
            </w:tcMar>
            <w:vAlign w:val="center"/>
          </w:tcPr>
          <w:p w14:paraId="28030977">
            <w:pPr>
              <w:adjustRightInd w:val="0"/>
              <w:snapToGrid w:val="0"/>
              <w:jc w:val="center"/>
              <w:rPr>
                <w:rFonts w:ascii="Times New Roman" w:hAnsi="Times New Roman" w:eastAsia="宋体"/>
                <w:szCs w:val="21"/>
              </w:rPr>
            </w:pPr>
            <w:r>
              <w:rPr>
                <w:rFonts w:ascii="Times New Roman" w:hAnsi="Times New Roman" w:eastAsia="宋体"/>
                <w:szCs w:val="21"/>
              </w:rPr>
              <w:t>18540-29-9</w:t>
            </w:r>
          </w:p>
        </w:tc>
        <w:tc>
          <w:tcPr>
            <w:tcW w:w="1672" w:type="pct"/>
            <w:tcMar>
              <w:top w:w="0" w:type="dxa"/>
              <w:left w:w="11" w:type="dxa"/>
              <w:bottom w:w="0" w:type="dxa"/>
              <w:right w:w="11" w:type="dxa"/>
            </w:tcMar>
            <w:vAlign w:val="center"/>
          </w:tcPr>
          <w:p w14:paraId="178ED19B">
            <w:pPr>
              <w:adjustRightInd w:val="0"/>
              <w:snapToGrid w:val="0"/>
              <w:jc w:val="center"/>
              <w:rPr>
                <w:rFonts w:ascii="Times New Roman" w:hAnsi="Times New Roman" w:eastAsia="宋体"/>
                <w:szCs w:val="21"/>
              </w:rPr>
            </w:pPr>
            <w:r>
              <w:rPr>
                <w:rFonts w:ascii="Times New Roman" w:hAnsi="Times New Roman" w:eastAsia="宋体"/>
                <w:szCs w:val="21"/>
              </w:rPr>
              <w:t>5.7</w:t>
            </w:r>
          </w:p>
        </w:tc>
      </w:tr>
      <w:tr w14:paraId="1B283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C2B334E">
            <w:pPr>
              <w:adjustRightInd w:val="0"/>
              <w:snapToGrid w:val="0"/>
              <w:jc w:val="center"/>
              <w:rPr>
                <w:rFonts w:ascii="Times New Roman" w:hAnsi="Times New Roman" w:eastAsia="宋体"/>
                <w:szCs w:val="21"/>
              </w:rPr>
            </w:pPr>
            <w:r>
              <w:rPr>
                <w:rFonts w:ascii="Times New Roman" w:hAnsi="Times New Roman" w:eastAsia="宋体"/>
                <w:szCs w:val="21"/>
              </w:rPr>
              <w:t>4</w:t>
            </w:r>
          </w:p>
        </w:tc>
        <w:tc>
          <w:tcPr>
            <w:tcW w:w="1295" w:type="pct"/>
            <w:tcMar>
              <w:top w:w="0" w:type="dxa"/>
              <w:left w:w="11" w:type="dxa"/>
              <w:bottom w:w="0" w:type="dxa"/>
              <w:right w:w="11" w:type="dxa"/>
            </w:tcMar>
            <w:vAlign w:val="center"/>
          </w:tcPr>
          <w:p w14:paraId="105BF2AF">
            <w:pPr>
              <w:adjustRightInd w:val="0"/>
              <w:snapToGrid w:val="0"/>
              <w:jc w:val="center"/>
              <w:rPr>
                <w:rFonts w:ascii="Times New Roman" w:hAnsi="Times New Roman" w:eastAsia="宋体"/>
                <w:szCs w:val="21"/>
              </w:rPr>
            </w:pPr>
            <w:r>
              <w:rPr>
                <w:rFonts w:ascii="Times New Roman" w:hAnsi="Times New Roman" w:eastAsia="宋体"/>
                <w:szCs w:val="21"/>
              </w:rPr>
              <w:t>铜</w:t>
            </w:r>
          </w:p>
        </w:tc>
        <w:tc>
          <w:tcPr>
            <w:tcW w:w="1622" w:type="pct"/>
            <w:tcMar>
              <w:top w:w="0" w:type="dxa"/>
              <w:left w:w="11" w:type="dxa"/>
              <w:bottom w:w="0" w:type="dxa"/>
              <w:right w:w="11" w:type="dxa"/>
            </w:tcMar>
            <w:vAlign w:val="center"/>
          </w:tcPr>
          <w:p w14:paraId="3279D1A8">
            <w:pPr>
              <w:adjustRightInd w:val="0"/>
              <w:snapToGrid w:val="0"/>
              <w:jc w:val="center"/>
              <w:rPr>
                <w:rFonts w:ascii="Times New Roman" w:hAnsi="Times New Roman" w:eastAsia="宋体"/>
                <w:szCs w:val="21"/>
              </w:rPr>
            </w:pPr>
            <w:r>
              <w:rPr>
                <w:rFonts w:ascii="Times New Roman" w:hAnsi="Times New Roman" w:eastAsia="宋体"/>
                <w:szCs w:val="21"/>
              </w:rPr>
              <w:t>7440-50-8</w:t>
            </w:r>
          </w:p>
        </w:tc>
        <w:tc>
          <w:tcPr>
            <w:tcW w:w="1672" w:type="pct"/>
            <w:tcMar>
              <w:top w:w="0" w:type="dxa"/>
              <w:left w:w="11" w:type="dxa"/>
              <w:bottom w:w="0" w:type="dxa"/>
              <w:right w:w="11" w:type="dxa"/>
            </w:tcMar>
            <w:vAlign w:val="center"/>
          </w:tcPr>
          <w:p w14:paraId="066CE8B6">
            <w:pPr>
              <w:adjustRightInd w:val="0"/>
              <w:snapToGrid w:val="0"/>
              <w:jc w:val="center"/>
              <w:rPr>
                <w:rFonts w:ascii="Times New Roman" w:hAnsi="Times New Roman" w:eastAsia="宋体"/>
                <w:szCs w:val="21"/>
              </w:rPr>
            </w:pPr>
            <w:r>
              <w:rPr>
                <w:rFonts w:ascii="Times New Roman" w:hAnsi="Times New Roman" w:eastAsia="宋体"/>
                <w:szCs w:val="21"/>
              </w:rPr>
              <w:t>18000</w:t>
            </w:r>
          </w:p>
        </w:tc>
      </w:tr>
      <w:tr w14:paraId="04A99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0D10841">
            <w:pPr>
              <w:adjustRightInd w:val="0"/>
              <w:snapToGrid w:val="0"/>
              <w:jc w:val="center"/>
              <w:rPr>
                <w:rFonts w:ascii="Times New Roman" w:hAnsi="Times New Roman" w:eastAsia="宋体"/>
                <w:szCs w:val="21"/>
              </w:rPr>
            </w:pPr>
            <w:r>
              <w:rPr>
                <w:rFonts w:ascii="Times New Roman" w:hAnsi="Times New Roman" w:eastAsia="宋体"/>
                <w:szCs w:val="21"/>
              </w:rPr>
              <w:t>5</w:t>
            </w:r>
          </w:p>
        </w:tc>
        <w:tc>
          <w:tcPr>
            <w:tcW w:w="1295" w:type="pct"/>
            <w:tcMar>
              <w:top w:w="0" w:type="dxa"/>
              <w:left w:w="11" w:type="dxa"/>
              <w:bottom w:w="0" w:type="dxa"/>
              <w:right w:w="11" w:type="dxa"/>
            </w:tcMar>
            <w:vAlign w:val="center"/>
          </w:tcPr>
          <w:p w14:paraId="1E3688BF">
            <w:pPr>
              <w:adjustRightInd w:val="0"/>
              <w:snapToGrid w:val="0"/>
              <w:jc w:val="center"/>
              <w:rPr>
                <w:rFonts w:ascii="Times New Roman" w:hAnsi="Times New Roman" w:eastAsia="宋体"/>
                <w:szCs w:val="21"/>
              </w:rPr>
            </w:pPr>
            <w:r>
              <w:rPr>
                <w:rFonts w:ascii="Times New Roman" w:hAnsi="Times New Roman" w:eastAsia="宋体"/>
                <w:szCs w:val="21"/>
              </w:rPr>
              <w:t>铅</w:t>
            </w:r>
          </w:p>
        </w:tc>
        <w:tc>
          <w:tcPr>
            <w:tcW w:w="1622" w:type="pct"/>
            <w:tcMar>
              <w:top w:w="0" w:type="dxa"/>
              <w:left w:w="11" w:type="dxa"/>
              <w:bottom w:w="0" w:type="dxa"/>
              <w:right w:w="11" w:type="dxa"/>
            </w:tcMar>
            <w:vAlign w:val="center"/>
          </w:tcPr>
          <w:p w14:paraId="2D28C6DA">
            <w:pPr>
              <w:adjustRightInd w:val="0"/>
              <w:snapToGrid w:val="0"/>
              <w:jc w:val="center"/>
              <w:rPr>
                <w:rFonts w:ascii="Times New Roman" w:hAnsi="Times New Roman" w:eastAsia="宋体"/>
                <w:szCs w:val="21"/>
              </w:rPr>
            </w:pPr>
            <w:r>
              <w:rPr>
                <w:rFonts w:ascii="Times New Roman" w:hAnsi="Times New Roman" w:eastAsia="宋体"/>
                <w:szCs w:val="21"/>
              </w:rPr>
              <w:t>7439-92-1</w:t>
            </w:r>
          </w:p>
        </w:tc>
        <w:tc>
          <w:tcPr>
            <w:tcW w:w="1672" w:type="pct"/>
            <w:tcMar>
              <w:top w:w="0" w:type="dxa"/>
              <w:left w:w="11" w:type="dxa"/>
              <w:bottom w:w="0" w:type="dxa"/>
              <w:right w:w="11" w:type="dxa"/>
            </w:tcMar>
            <w:vAlign w:val="center"/>
          </w:tcPr>
          <w:p w14:paraId="10616D45">
            <w:pPr>
              <w:adjustRightInd w:val="0"/>
              <w:snapToGrid w:val="0"/>
              <w:jc w:val="center"/>
              <w:rPr>
                <w:rFonts w:ascii="Times New Roman" w:hAnsi="Times New Roman" w:eastAsia="宋体"/>
                <w:szCs w:val="21"/>
              </w:rPr>
            </w:pPr>
            <w:r>
              <w:rPr>
                <w:rFonts w:ascii="Times New Roman" w:hAnsi="Times New Roman" w:eastAsia="宋体"/>
                <w:szCs w:val="21"/>
              </w:rPr>
              <w:t>800</w:t>
            </w:r>
          </w:p>
        </w:tc>
      </w:tr>
      <w:tr w14:paraId="4B843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9CEAA5B">
            <w:pPr>
              <w:adjustRightInd w:val="0"/>
              <w:snapToGrid w:val="0"/>
              <w:jc w:val="center"/>
              <w:rPr>
                <w:rFonts w:ascii="Times New Roman" w:hAnsi="Times New Roman" w:eastAsia="宋体"/>
                <w:szCs w:val="21"/>
              </w:rPr>
            </w:pPr>
            <w:r>
              <w:rPr>
                <w:rFonts w:ascii="Times New Roman" w:hAnsi="Times New Roman" w:eastAsia="宋体"/>
                <w:szCs w:val="21"/>
              </w:rPr>
              <w:t>6</w:t>
            </w:r>
          </w:p>
        </w:tc>
        <w:tc>
          <w:tcPr>
            <w:tcW w:w="1295" w:type="pct"/>
            <w:tcMar>
              <w:top w:w="0" w:type="dxa"/>
              <w:left w:w="11" w:type="dxa"/>
              <w:bottom w:w="0" w:type="dxa"/>
              <w:right w:w="11" w:type="dxa"/>
            </w:tcMar>
            <w:vAlign w:val="center"/>
          </w:tcPr>
          <w:p w14:paraId="086A632B">
            <w:pPr>
              <w:adjustRightInd w:val="0"/>
              <w:snapToGrid w:val="0"/>
              <w:jc w:val="center"/>
              <w:rPr>
                <w:rFonts w:ascii="Times New Roman" w:hAnsi="Times New Roman" w:eastAsia="宋体"/>
                <w:szCs w:val="21"/>
              </w:rPr>
            </w:pPr>
            <w:r>
              <w:rPr>
                <w:rFonts w:ascii="Times New Roman" w:hAnsi="Times New Roman" w:eastAsia="宋体"/>
                <w:szCs w:val="21"/>
              </w:rPr>
              <w:t>汞</w:t>
            </w:r>
          </w:p>
        </w:tc>
        <w:tc>
          <w:tcPr>
            <w:tcW w:w="1622" w:type="pct"/>
            <w:tcMar>
              <w:top w:w="0" w:type="dxa"/>
              <w:left w:w="11" w:type="dxa"/>
              <w:bottom w:w="0" w:type="dxa"/>
              <w:right w:w="11" w:type="dxa"/>
            </w:tcMar>
            <w:vAlign w:val="center"/>
          </w:tcPr>
          <w:p w14:paraId="746B10B4">
            <w:pPr>
              <w:adjustRightInd w:val="0"/>
              <w:snapToGrid w:val="0"/>
              <w:jc w:val="center"/>
              <w:rPr>
                <w:rFonts w:ascii="Times New Roman" w:hAnsi="Times New Roman" w:eastAsia="宋体"/>
                <w:szCs w:val="21"/>
              </w:rPr>
            </w:pPr>
            <w:r>
              <w:rPr>
                <w:rFonts w:ascii="Times New Roman" w:hAnsi="Times New Roman" w:eastAsia="宋体"/>
                <w:szCs w:val="21"/>
              </w:rPr>
              <w:t>7439-97-6</w:t>
            </w:r>
          </w:p>
        </w:tc>
        <w:tc>
          <w:tcPr>
            <w:tcW w:w="1672" w:type="pct"/>
            <w:tcMar>
              <w:top w:w="0" w:type="dxa"/>
              <w:left w:w="11" w:type="dxa"/>
              <w:bottom w:w="0" w:type="dxa"/>
              <w:right w:w="11" w:type="dxa"/>
            </w:tcMar>
            <w:vAlign w:val="center"/>
          </w:tcPr>
          <w:p w14:paraId="4A6CD069">
            <w:pPr>
              <w:adjustRightInd w:val="0"/>
              <w:snapToGrid w:val="0"/>
              <w:jc w:val="center"/>
              <w:rPr>
                <w:rFonts w:ascii="Times New Roman" w:hAnsi="Times New Roman" w:eastAsia="宋体"/>
                <w:szCs w:val="21"/>
              </w:rPr>
            </w:pPr>
            <w:r>
              <w:rPr>
                <w:rFonts w:ascii="Times New Roman" w:hAnsi="Times New Roman" w:eastAsia="宋体"/>
                <w:szCs w:val="21"/>
              </w:rPr>
              <w:t>38</w:t>
            </w:r>
          </w:p>
        </w:tc>
      </w:tr>
      <w:tr w14:paraId="01630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9897103">
            <w:pPr>
              <w:adjustRightInd w:val="0"/>
              <w:snapToGrid w:val="0"/>
              <w:jc w:val="center"/>
              <w:rPr>
                <w:rFonts w:ascii="Times New Roman" w:hAnsi="Times New Roman" w:eastAsia="宋体"/>
                <w:szCs w:val="21"/>
              </w:rPr>
            </w:pPr>
            <w:r>
              <w:rPr>
                <w:rFonts w:ascii="Times New Roman" w:hAnsi="Times New Roman" w:eastAsia="宋体"/>
                <w:szCs w:val="21"/>
              </w:rPr>
              <w:t>7</w:t>
            </w:r>
          </w:p>
        </w:tc>
        <w:tc>
          <w:tcPr>
            <w:tcW w:w="1295" w:type="pct"/>
            <w:tcMar>
              <w:top w:w="0" w:type="dxa"/>
              <w:left w:w="11" w:type="dxa"/>
              <w:bottom w:w="0" w:type="dxa"/>
              <w:right w:w="11" w:type="dxa"/>
            </w:tcMar>
            <w:vAlign w:val="center"/>
          </w:tcPr>
          <w:p w14:paraId="18C141CE">
            <w:pPr>
              <w:adjustRightInd w:val="0"/>
              <w:snapToGrid w:val="0"/>
              <w:jc w:val="center"/>
              <w:rPr>
                <w:rFonts w:ascii="Times New Roman" w:hAnsi="Times New Roman" w:eastAsia="宋体"/>
                <w:szCs w:val="21"/>
              </w:rPr>
            </w:pPr>
            <w:r>
              <w:rPr>
                <w:rFonts w:ascii="Times New Roman" w:hAnsi="Times New Roman" w:eastAsia="宋体"/>
                <w:szCs w:val="21"/>
              </w:rPr>
              <w:t>镍</w:t>
            </w:r>
          </w:p>
        </w:tc>
        <w:tc>
          <w:tcPr>
            <w:tcW w:w="1622" w:type="pct"/>
            <w:tcMar>
              <w:top w:w="0" w:type="dxa"/>
              <w:left w:w="11" w:type="dxa"/>
              <w:bottom w:w="0" w:type="dxa"/>
              <w:right w:w="11" w:type="dxa"/>
            </w:tcMar>
            <w:vAlign w:val="center"/>
          </w:tcPr>
          <w:p w14:paraId="49063AC7">
            <w:pPr>
              <w:adjustRightInd w:val="0"/>
              <w:snapToGrid w:val="0"/>
              <w:jc w:val="center"/>
              <w:rPr>
                <w:rFonts w:ascii="Times New Roman" w:hAnsi="Times New Roman" w:eastAsia="宋体"/>
                <w:szCs w:val="21"/>
              </w:rPr>
            </w:pPr>
            <w:r>
              <w:rPr>
                <w:rFonts w:ascii="Times New Roman" w:hAnsi="Times New Roman" w:eastAsia="宋体"/>
                <w:szCs w:val="21"/>
              </w:rPr>
              <w:t>7440-02-0</w:t>
            </w:r>
          </w:p>
        </w:tc>
        <w:tc>
          <w:tcPr>
            <w:tcW w:w="1672" w:type="pct"/>
            <w:tcMar>
              <w:top w:w="0" w:type="dxa"/>
              <w:left w:w="11" w:type="dxa"/>
              <w:bottom w:w="0" w:type="dxa"/>
              <w:right w:w="11" w:type="dxa"/>
            </w:tcMar>
            <w:vAlign w:val="center"/>
          </w:tcPr>
          <w:p w14:paraId="0F09ADF3">
            <w:pPr>
              <w:adjustRightInd w:val="0"/>
              <w:snapToGrid w:val="0"/>
              <w:jc w:val="center"/>
              <w:rPr>
                <w:rFonts w:ascii="Times New Roman" w:hAnsi="Times New Roman" w:eastAsia="宋体"/>
                <w:szCs w:val="21"/>
              </w:rPr>
            </w:pPr>
            <w:r>
              <w:rPr>
                <w:rFonts w:ascii="Times New Roman" w:hAnsi="Times New Roman" w:eastAsia="宋体"/>
                <w:szCs w:val="21"/>
              </w:rPr>
              <w:t>900</w:t>
            </w:r>
          </w:p>
        </w:tc>
      </w:tr>
      <w:tr w14:paraId="438AD6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tcMar>
              <w:top w:w="0" w:type="dxa"/>
              <w:left w:w="11" w:type="dxa"/>
              <w:bottom w:w="0" w:type="dxa"/>
              <w:right w:w="11" w:type="dxa"/>
            </w:tcMar>
            <w:vAlign w:val="center"/>
          </w:tcPr>
          <w:p w14:paraId="4FCE972F">
            <w:pPr>
              <w:adjustRightInd w:val="0"/>
              <w:snapToGrid w:val="0"/>
              <w:rPr>
                <w:rFonts w:ascii="Times New Roman" w:hAnsi="Times New Roman" w:eastAsia="宋体"/>
                <w:b/>
                <w:bCs/>
                <w:szCs w:val="21"/>
              </w:rPr>
            </w:pPr>
            <w:r>
              <w:rPr>
                <w:rFonts w:ascii="Times New Roman" w:hAnsi="Times New Roman" w:eastAsia="宋体"/>
                <w:b/>
                <w:bCs/>
                <w:szCs w:val="21"/>
              </w:rPr>
              <w:t>挥发性有机物</w:t>
            </w:r>
          </w:p>
        </w:tc>
      </w:tr>
      <w:tr w14:paraId="3B28D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0528A38">
            <w:pPr>
              <w:adjustRightInd w:val="0"/>
              <w:snapToGrid w:val="0"/>
              <w:jc w:val="center"/>
              <w:rPr>
                <w:rFonts w:ascii="Times New Roman" w:hAnsi="Times New Roman" w:eastAsia="宋体"/>
                <w:szCs w:val="21"/>
              </w:rPr>
            </w:pPr>
            <w:r>
              <w:rPr>
                <w:rFonts w:ascii="Times New Roman" w:hAnsi="Times New Roman" w:eastAsia="宋体"/>
                <w:szCs w:val="21"/>
              </w:rPr>
              <w:t>8</w:t>
            </w:r>
          </w:p>
        </w:tc>
        <w:tc>
          <w:tcPr>
            <w:tcW w:w="1295" w:type="pct"/>
            <w:tcMar>
              <w:top w:w="0" w:type="dxa"/>
              <w:left w:w="11" w:type="dxa"/>
              <w:bottom w:w="0" w:type="dxa"/>
              <w:right w:w="11" w:type="dxa"/>
            </w:tcMar>
            <w:vAlign w:val="center"/>
          </w:tcPr>
          <w:p w14:paraId="398D4AE7">
            <w:pPr>
              <w:adjustRightInd w:val="0"/>
              <w:snapToGrid w:val="0"/>
              <w:jc w:val="center"/>
              <w:rPr>
                <w:rFonts w:ascii="Times New Roman" w:hAnsi="Times New Roman" w:eastAsia="宋体"/>
                <w:szCs w:val="21"/>
              </w:rPr>
            </w:pPr>
            <w:r>
              <w:rPr>
                <w:rFonts w:ascii="Times New Roman" w:hAnsi="Times New Roman" w:eastAsia="宋体"/>
                <w:szCs w:val="21"/>
              </w:rPr>
              <w:t>四氯化碳</w:t>
            </w:r>
          </w:p>
        </w:tc>
        <w:tc>
          <w:tcPr>
            <w:tcW w:w="1622" w:type="pct"/>
            <w:tcMar>
              <w:top w:w="0" w:type="dxa"/>
              <w:left w:w="11" w:type="dxa"/>
              <w:bottom w:w="0" w:type="dxa"/>
              <w:right w:w="11" w:type="dxa"/>
            </w:tcMar>
            <w:vAlign w:val="center"/>
          </w:tcPr>
          <w:p w14:paraId="7C7F6179">
            <w:pPr>
              <w:adjustRightInd w:val="0"/>
              <w:snapToGrid w:val="0"/>
              <w:jc w:val="center"/>
              <w:rPr>
                <w:rFonts w:ascii="Times New Roman" w:hAnsi="Times New Roman" w:eastAsia="宋体"/>
                <w:szCs w:val="21"/>
              </w:rPr>
            </w:pPr>
            <w:r>
              <w:rPr>
                <w:rFonts w:ascii="Times New Roman" w:hAnsi="Times New Roman" w:eastAsia="宋体"/>
                <w:szCs w:val="21"/>
              </w:rPr>
              <w:t>56-23-5</w:t>
            </w:r>
          </w:p>
        </w:tc>
        <w:tc>
          <w:tcPr>
            <w:tcW w:w="1672" w:type="pct"/>
            <w:tcMar>
              <w:top w:w="0" w:type="dxa"/>
              <w:left w:w="11" w:type="dxa"/>
              <w:bottom w:w="0" w:type="dxa"/>
              <w:right w:w="11" w:type="dxa"/>
            </w:tcMar>
            <w:vAlign w:val="center"/>
          </w:tcPr>
          <w:p w14:paraId="3DCB4BD4">
            <w:pPr>
              <w:adjustRightInd w:val="0"/>
              <w:snapToGrid w:val="0"/>
              <w:jc w:val="center"/>
              <w:rPr>
                <w:rFonts w:ascii="Times New Roman" w:hAnsi="Times New Roman" w:eastAsia="宋体"/>
                <w:szCs w:val="21"/>
              </w:rPr>
            </w:pPr>
            <w:r>
              <w:rPr>
                <w:rFonts w:ascii="Times New Roman" w:hAnsi="Times New Roman" w:eastAsia="宋体"/>
                <w:szCs w:val="21"/>
              </w:rPr>
              <w:t>2.8</w:t>
            </w:r>
          </w:p>
        </w:tc>
      </w:tr>
      <w:tr w14:paraId="4BCA3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966B126">
            <w:pPr>
              <w:adjustRightInd w:val="0"/>
              <w:snapToGrid w:val="0"/>
              <w:jc w:val="center"/>
              <w:rPr>
                <w:rFonts w:ascii="Times New Roman" w:hAnsi="Times New Roman" w:eastAsia="宋体"/>
                <w:szCs w:val="21"/>
              </w:rPr>
            </w:pPr>
            <w:r>
              <w:rPr>
                <w:rFonts w:ascii="Times New Roman" w:hAnsi="Times New Roman" w:eastAsia="宋体"/>
                <w:szCs w:val="21"/>
              </w:rPr>
              <w:t>9</w:t>
            </w:r>
          </w:p>
        </w:tc>
        <w:tc>
          <w:tcPr>
            <w:tcW w:w="1295" w:type="pct"/>
            <w:tcMar>
              <w:top w:w="0" w:type="dxa"/>
              <w:left w:w="11" w:type="dxa"/>
              <w:bottom w:w="0" w:type="dxa"/>
              <w:right w:w="11" w:type="dxa"/>
            </w:tcMar>
            <w:vAlign w:val="center"/>
          </w:tcPr>
          <w:p w14:paraId="63A6B4FA">
            <w:pPr>
              <w:adjustRightInd w:val="0"/>
              <w:snapToGrid w:val="0"/>
              <w:jc w:val="center"/>
              <w:rPr>
                <w:rFonts w:ascii="Times New Roman" w:hAnsi="Times New Roman" w:eastAsia="宋体"/>
                <w:szCs w:val="21"/>
              </w:rPr>
            </w:pPr>
            <w:r>
              <w:rPr>
                <w:rFonts w:ascii="Times New Roman" w:hAnsi="Times New Roman" w:eastAsia="宋体"/>
                <w:szCs w:val="21"/>
              </w:rPr>
              <w:t>氯仿</w:t>
            </w:r>
          </w:p>
        </w:tc>
        <w:tc>
          <w:tcPr>
            <w:tcW w:w="1622" w:type="pct"/>
            <w:tcMar>
              <w:top w:w="0" w:type="dxa"/>
              <w:left w:w="11" w:type="dxa"/>
              <w:bottom w:w="0" w:type="dxa"/>
              <w:right w:w="11" w:type="dxa"/>
            </w:tcMar>
            <w:vAlign w:val="center"/>
          </w:tcPr>
          <w:p w14:paraId="0D79C12D">
            <w:pPr>
              <w:adjustRightInd w:val="0"/>
              <w:snapToGrid w:val="0"/>
              <w:jc w:val="center"/>
              <w:rPr>
                <w:rFonts w:ascii="Times New Roman" w:hAnsi="Times New Roman" w:eastAsia="宋体"/>
                <w:szCs w:val="21"/>
              </w:rPr>
            </w:pPr>
            <w:r>
              <w:rPr>
                <w:rFonts w:ascii="Times New Roman" w:hAnsi="Times New Roman" w:eastAsia="宋体"/>
                <w:szCs w:val="21"/>
              </w:rPr>
              <w:t>67-66-3</w:t>
            </w:r>
          </w:p>
        </w:tc>
        <w:tc>
          <w:tcPr>
            <w:tcW w:w="1672" w:type="pct"/>
            <w:tcMar>
              <w:top w:w="0" w:type="dxa"/>
              <w:left w:w="11" w:type="dxa"/>
              <w:bottom w:w="0" w:type="dxa"/>
              <w:right w:w="11" w:type="dxa"/>
            </w:tcMar>
            <w:vAlign w:val="center"/>
          </w:tcPr>
          <w:p w14:paraId="12F49379">
            <w:pPr>
              <w:adjustRightInd w:val="0"/>
              <w:snapToGrid w:val="0"/>
              <w:jc w:val="center"/>
              <w:rPr>
                <w:rFonts w:ascii="Times New Roman" w:hAnsi="Times New Roman" w:eastAsia="宋体"/>
                <w:szCs w:val="21"/>
              </w:rPr>
            </w:pPr>
            <w:r>
              <w:rPr>
                <w:rFonts w:ascii="Times New Roman" w:hAnsi="Times New Roman" w:eastAsia="宋体"/>
                <w:szCs w:val="21"/>
              </w:rPr>
              <w:t>0.9</w:t>
            </w:r>
          </w:p>
        </w:tc>
      </w:tr>
      <w:tr w14:paraId="6065F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8C51CC4">
            <w:pPr>
              <w:adjustRightInd w:val="0"/>
              <w:snapToGrid w:val="0"/>
              <w:jc w:val="center"/>
              <w:rPr>
                <w:rFonts w:ascii="Times New Roman" w:hAnsi="Times New Roman" w:eastAsia="宋体"/>
                <w:szCs w:val="21"/>
              </w:rPr>
            </w:pPr>
            <w:r>
              <w:rPr>
                <w:rFonts w:ascii="Times New Roman" w:hAnsi="Times New Roman" w:eastAsia="宋体"/>
                <w:szCs w:val="21"/>
              </w:rPr>
              <w:t>10</w:t>
            </w:r>
          </w:p>
        </w:tc>
        <w:tc>
          <w:tcPr>
            <w:tcW w:w="1295" w:type="pct"/>
            <w:tcMar>
              <w:top w:w="0" w:type="dxa"/>
              <w:left w:w="11" w:type="dxa"/>
              <w:bottom w:w="0" w:type="dxa"/>
              <w:right w:w="11" w:type="dxa"/>
            </w:tcMar>
            <w:vAlign w:val="center"/>
          </w:tcPr>
          <w:p w14:paraId="2CED4A4B">
            <w:pPr>
              <w:adjustRightInd w:val="0"/>
              <w:snapToGrid w:val="0"/>
              <w:jc w:val="center"/>
              <w:rPr>
                <w:rFonts w:ascii="Times New Roman" w:hAnsi="Times New Roman" w:eastAsia="宋体"/>
                <w:szCs w:val="21"/>
              </w:rPr>
            </w:pPr>
            <w:r>
              <w:rPr>
                <w:rFonts w:ascii="Times New Roman" w:hAnsi="Times New Roman" w:eastAsia="宋体"/>
                <w:szCs w:val="21"/>
              </w:rPr>
              <w:t>氯甲烷</w:t>
            </w:r>
          </w:p>
        </w:tc>
        <w:tc>
          <w:tcPr>
            <w:tcW w:w="1622" w:type="pct"/>
            <w:tcMar>
              <w:top w:w="0" w:type="dxa"/>
              <w:left w:w="11" w:type="dxa"/>
              <w:bottom w:w="0" w:type="dxa"/>
              <w:right w:w="11" w:type="dxa"/>
            </w:tcMar>
            <w:vAlign w:val="center"/>
          </w:tcPr>
          <w:p w14:paraId="2647F6D7">
            <w:pPr>
              <w:adjustRightInd w:val="0"/>
              <w:snapToGrid w:val="0"/>
              <w:jc w:val="center"/>
              <w:rPr>
                <w:rFonts w:ascii="Times New Roman" w:hAnsi="Times New Roman" w:eastAsia="宋体"/>
                <w:szCs w:val="21"/>
              </w:rPr>
            </w:pPr>
            <w:r>
              <w:rPr>
                <w:rFonts w:ascii="Times New Roman" w:hAnsi="Times New Roman" w:eastAsia="宋体"/>
                <w:szCs w:val="21"/>
              </w:rPr>
              <w:t>74-87-3</w:t>
            </w:r>
          </w:p>
        </w:tc>
        <w:tc>
          <w:tcPr>
            <w:tcW w:w="1672" w:type="pct"/>
            <w:tcMar>
              <w:top w:w="0" w:type="dxa"/>
              <w:left w:w="11" w:type="dxa"/>
              <w:bottom w:w="0" w:type="dxa"/>
              <w:right w:w="11" w:type="dxa"/>
            </w:tcMar>
            <w:vAlign w:val="center"/>
          </w:tcPr>
          <w:p w14:paraId="31D5568C">
            <w:pPr>
              <w:adjustRightInd w:val="0"/>
              <w:snapToGrid w:val="0"/>
              <w:jc w:val="center"/>
              <w:rPr>
                <w:rFonts w:ascii="Times New Roman" w:hAnsi="Times New Roman" w:eastAsia="宋体"/>
                <w:szCs w:val="21"/>
              </w:rPr>
            </w:pPr>
            <w:r>
              <w:rPr>
                <w:rFonts w:ascii="Times New Roman" w:hAnsi="Times New Roman" w:eastAsia="宋体"/>
                <w:szCs w:val="21"/>
              </w:rPr>
              <w:t>37</w:t>
            </w:r>
          </w:p>
        </w:tc>
      </w:tr>
      <w:tr w14:paraId="78DF2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25EE2F2">
            <w:pPr>
              <w:adjustRightInd w:val="0"/>
              <w:snapToGrid w:val="0"/>
              <w:jc w:val="center"/>
              <w:rPr>
                <w:rFonts w:ascii="Times New Roman" w:hAnsi="Times New Roman" w:eastAsia="宋体"/>
                <w:szCs w:val="21"/>
              </w:rPr>
            </w:pPr>
            <w:r>
              <w:rPr>
                <w:rFonts w:ascii="Times New Roman" w:hAnsi="Times New Roman" w:eastAsia="宋体"/>
                <w:szCs w:val="21"/>
              </w:rPr>
              <w:t>11</w:t>
            </w:r>
          </w:p>
        </w:tc>
        <w:tc>
          <w:tcPr>
            <w:tcW w:w="1295" w:type="pct"/>
            <w:tcMar>
              <w:top w:w="0" w:type="dxa"/>
              <w:left w:w="11" w:type="dxa"/>
              <w:bottom w:w="0" w:type="dxa"/>
              <w:right w:w="11" w:type="dxa"/>
            </w:tcMar>
            <w:vAlign w:val="center"/>
          </w:tcPr>
          <w:p w14:paraId="4D354697">
            <w:pPr>
              <w:adjustRightInd w:val="0"/>
              <w:snapToGrid w:val="0"/>
              <w:jc w:val="center"/>
              <w:rPr>
                <w:rFonts w:ascii="Times New Roman" w:hAnsi="Times New Roman" w:eastAsia="宋体"/>
                <w:szCs w:val="21"/>
              </w:rPr>
            </w:pPr>
            <w:r>
              <w:rPr>
                <w:rFonts w:ascii="Times New Roman" w:hAnsi="Times New Roman" w:eastAsia="宋体"/>
                <w:szCs w:val="21"/>
              </w:rPr>
              <w:t>1,1-二氯乙烷</w:t>
            </w:r>
          </w:p>
        </w:tc>
        <w:tc>
          <w:tcPr>
            <w:tcW w:w="1622" w:type="pct"/>
            <w:tcMar>
              <w:top w:w="0" w:type="dxa"/>
              <w:left w:w="11" w:type="dxa"/>
              <w:bottom w:w="0" w:type="dxa"/>
              <w:right w:w="11" w:type="dxa"/>
            </w:tcMar>
            <w:vAlign w:val="center"/>
          </w:tcPr>
          <w:p w14:paraId="0FE1DF2F">
            <w:pPr>
              <w:adjustRightInd w:val="0"/>
              <w:snapToGrid w:val="0"/>
              <w:jc w:val="center"/>
              <w:rPr>
                <w:rFonts w:ascii="Times New Roman" w:hAnsi="Times New Roman" w:eastAsia="宋体"/>
                <w:szCs w:val="21"/>
              </w:rPr>
            </w:pPr>
            <w:r>
              <w:rPr>
                <w:rFonts w:ascii="Times New Roman" w:hAnsi="Times New Roman" w:eastAsia="宋体"/>
                <w:szCs w:val="21"/>
              </w:rPr>
              <w:t>75-34-3</w:t>
            </w:r>
          </w:p>
        </w:tc>
        <w:tc>
          <w:tcPr>
            <w:tcW w:w="1672" w:type="pct"/>
            <w:tcMar>
              <w:top w:w="0" w:type="dxa"/>
              <w:left w:w="11" w:type="dxa"/>
              <w:bottom w:w="0" w:type="dxa"/>
              <w:right w:w="11" w:type="dxa"/>
            </w:tcMar>
            <w:vAlign w:val="center"/>
          </w:tcPr>
          <w:p w14:paraId="673BB6C2">
            <w:pPr>
              <w:adjustRightInd w:val="0"/>
              <w:snapToGrid w:val="0"/>
              <w:jc w:val="center"/>
              <w:rPr>
                <w:rFonts w:ascii="Times New Roman" w:hAnsi="Times New Roman" w:eastAsia="宋体"/>
                <w:szCs w:val="21"/>
              </w:rPr>
            </w:pPr>
            <w:r>
              <w:rPr>
                <w:rFonts w:ascii="Times New Roman" w:hAnsi="Times New Roman" w:eastAsia="宋体"/>
                <w:szCs w:val="21"/>
              </w:rPr>
              <w:t>9</w:t>
            </w:r>
          </w:p>
        </w:tc>
      </w:tr>
      <w:tr w14:paraId="7FCCB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33C0D54">
            <w:pPr>
              <w:adjustRightInd w:val="0"/>
              <w:snapToGrid w:val="0"/>
              <w:jc w:val="center"/>
              <w:rPr>
                <w:rFonts w:ascii="Times New Roman" w:hAnsi="Times New Roman" w:eastAsia="宋体"/>
                <w:szCs w:val="21"/>
              </w:rPr>
            </w:pPr>
            <w:r>
              <w:rPr>
                <w:rFonts w:ascii="Times New Roman" w:hAnsi="Times New Roman" w:eastAsia="宋体"/>
                <w:szCs w:val="21"/>
              </w:rPr>
              <w:t>12</w:t>
            </w:r>
          </w:p>
        </w:tc>
        <w:tc>
          <w:tcPr>
            <w:tcW w:w="1295" w:type="pct"/>
            <w:tcMar>
              <w:top w:w="0" w:type="dxa"/>
              <w:left w:w="11" w:type="dxa"/>
              <w:bottom w:w="0" w:type="dxa"/>
              <w:right w:w="11" w:type="dxa"/>
            </w:tcMar>
            <w:vAlign w:val="center"/>
          </w:tcPr>
          <w:p w14:paraId="51D80E3B">
            <w:pPr>
              <w:adjustRightInd w:val="0"/>
              <w:snapToGrid w:val="0"/>
              <w:jc w:val="center"/>
              <w:rPr>
                <w:rFonts w:ascii="Times New Roman" w:hAnsi="Times New Roman" w:eastAsia="宋体"/>
                <w:szCs w:val="21"/>
              </w:rPr>
            </w:pPr>
            <w:r>
              <w:rPr>
                <w:rFonts w:ascii="Times New Roman" w:hAnsi="Times New Roman" w:eastAsia="宋体"/>
                <w:szCs w:val="21"/>
              </w:rPr>
              <w:t>1,2-二氯乙烷</w:t>
            </w:r>
          </w:p>
        </w:tc>
        <w:tc>
          <w:tcPr>
            <w:tcW w:w="1622" w:type="pct"/>
            <w:tcMar>
              <w:top w:w="0" w:type="dxa"/>
              <w:left w:w="11" w:type="dxa"/>
              <w:bottom w:w="0" w:type="dxa"/>
              <w:right w:w="11" w:type="dxa"/>
            </w:tcMar>
            <w:vAlign w:val="center"/>
          </w:tcPr>
          <w:p w14:paraId="68A6C88B">
            <w:pPr>
              <w:adjustRightInd w:val="0"/>
              <w:snapToGrid w:val="0"/>
              <w:jc w:val="center"/>
              <w:rPr>
                <w:rFonts w:ascii="Times New Roman" w:hAnsi="Times New Roman" w:eastAsia="宋体"/>
                <w:szCs w:val="21"/>
              </w:rPr>
            </w:pPr>
            <w:r>
              <w:rPr>
                <w:rFonts w:ascii="Times New Roman" w:hAnsi="Times New Roman" w:eastAsia="宋体"/>
                <w:szCs w:val="21"/>
              </w:rPr>
              <w:t>107-06-2</w:t>
            </w:r>
          </w:p>
        </w:tc>
        <w:tc>
          <w:tcPr>
            <w:tcW w:w="1672" w:type="pct"/>
            <w:tcMar>
              <w:top w:w="0" w:type="dxa"/>
              <w:left w:w="11" w:type="dxa"/>
              <w:bottom w:w="0" w:type="dxa"/>
              <w:right w:w="11" w:type="dxa"/>
            </w:tcMar>
            <w:vAlign w:val="center"/>
          </w:tcPr>
          <w:p w14:paraId="616877E7">
            <w:pPr>
              <w:adjustRightInd w:val="0"/>
              <w:snapToGrid w:val="0"/>
              <w:jc w:val="center"/>
              <w:rPr>
                <w:rFonts w:ascii="Times New Roman" w:hAnsi="Times New Roman" w:eastAsia="宋体"/>
                <w:szCs w:val="21"/>
              </w:rPr>
            </w:pPr>
            <w:r>
              <w:rPr>
                <w:rFonts w:ascii="Times New Roman" w:hAnsi="Times New Roman" w:eastAsia="宋体"/>
                <w:szCs w:val="21"/>
              </w:rPr>
              <w:t>5</w:t>
            </w:r>
          </w:p>
        </w:tc>
      </w:tr>
      <w:tr w14:paraId="2DBA5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6BE12369">
            <w:pPr>
              <w:adjustRightInd w:val="0"/>
              <w:snapToGrid w:val="0"/>
              <w:jc w:val="center"/>
              <w:rPr>
                <w:rFonts w:ascii="Times New Roman" w:hAnsi="Times New Roman" w:eastAsia="宋体"/>
                <w:szCs w:val="21"/>
              </w:rPr>
            </w:pPr>
            <w:r>
              <w:rPr>
                <w:rFonts w:ascii="Times New Roman" w:hAnsi="Times New Roman" w:eastAsia="宋体"/>
                <w:szCs w:val="21"/>
              </w:rPr>
              <w:t>13</w:t>
            </w:r>
          </w:p>
        </w:tc>
        <w:tc>
          <w:tcPr>
            <w:tcW w:w="1295" w:type="pct"/>
            <w:tcMar>
              <w:top w:w="0" w:type="dxa"/>
              <w:left w:w="11" w:type="dxa"/>
              <w:bottom w:w="0" w:type="dxa"/>
              <w:right w:w="11" w:type="dxa"/>
            </w:tcMar>
            <w:vAlign w:val="center"/>
          </w:tcPr>
          <w:p w14:paraId="37187632">
            <w:pPr>
              <w:adjustRightInd w:val="0"/>
              <w:snapToGrid w:val="0"/>
              <w:jc w:val="center"/>
              <w:rPr>
                <w:rFonts w:ascii="Times New Roman" w:hAnsi="Times New Roman" w:eastAsia="宋体"/>
                <w:szCs w:val="21"/>
              </w:rPr>
            </w:pPr>
            <w:r>
              <w:rPr>
                <w:rFonts w:ascii="Times New Roman" w:hAnsi="Times New Roman" w:eastAsia="宋体"/>
                <w:szCs w:val="21"/>
              </w:rPr>
              <w:t>1,1-二氯乙烯</w:t>
            </w:r>
          </w:p>
        </w:tc>
        <w:tc>
          <w:tcPr>
            <w:tcW w:w="1622" w:type="pct"/>
            <w:tcMar>
              <w:top w:w="0" w:type="dxa"/>
              <w:left w:w="11" w:type="dxa"/>
              <w:bottom w:w="0" w:type="dxa"/>
              <w:right w:w="11" w:type="dxa"/>
            </w:tcMar>
            <w:vAlign w:val="center"/>
          </w:tcPr>
          <w:p w14:paraId="407B2A2A">
            <w:pPr>
              <w:adjustRightInd w:val="0"/>
              <w:snapToGrid w:val="0"/>
              <w:jc w:val="center"/>
              <w:rPr>
                <w:rFonts w:ascii="Times New Roman" w:hAnsi="Times New Roman" w:eastAsia="宋体"/>
                <w:szCs w:val="21"/>
              </w:rPr>
            </w:pPr>
            <w:r>
              <w:rPr>
                <w:rFonts w:ascii="Times New Roman" w:hAnsi="Times New Roman" w:eastAsia="宋体"/>
                <w:szCs w:val="21"/>
              </w:rPr>
              <w:t>75-35-4</w:t>
            </w:r>
          </w:p>
        </w:tc>
        <w:tc>
          <w:tcPr>
            <w:tcW w:w="1672" w:type="pct"/>
            <w:tcMar>
              <w:top w:w="0" w:type="dxa"/>
              <w:left w:w="11" w:type="dxa"/>
              <w:bottom w:w="0" w:type="dxa"/>
              <w:right w:w="11" w:type="dxa"/>
            </w:tcMar>
            <w:vAlign w:val="center"/>
          </w:tcPr>
          <w:p w14:paraId="500D6A78">
            <w:pPr>
              <w:adjustRightInd w:val="0"/>
              <w:snapToGrid w:val="0"/>
              <w:jc w:val="center"/>
              <w:rPr>
                <w:rFonts w:ascii="Times New Roman" w:hAnsi="Times New Roman" w:eastAsia="宋体"/>
                <w:szCs w:val="21"/>
              </w:rPr>
            </w:pPr>
            <w:r>
              <w:rPr>
                <w:rFonts w:ascii="Times New Roman" w:hAnsi="Times New Roman" w:eastAsia="宋体"/>
                <w:szCs w:val="21"/>
              </w:rPr>
              <w:t>66</w:t>
            </w:r>
          </w:p>
        </w:tc>
      </w:tr>
      <w:tr w14:paraId="7F893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607F9195">
            <w:pPr>
              <w:adjustRightInd w:val="0"/>
              <w:snapToGrid w:val="0"/>
              <w:jc w:val="center"/>
              <w:rPr>
                <w:rFonts w:ascii="Times New Roman" w:hAnsi="Times New Roman" w:eastAsia="宋体"/>
                <w:szCs w:val="21"/>
              </w:rPr>
            </w:pPr>
            <w:r>
              <w:rPr>
                <w:rFonts w:ascii="Times New Roman" w:hAnsi="Times New Roman" w:eastAsia="宋体"/>
                <w:szCs w:val="21"/>
              </w:rPr>
              <w:t>14</w:t>
            </w:r>
          </w:p>
        </w:tc>
        <w:tc>
          <w:tcPr>
            <w:tcW w:w="1295" w:type="pct"/>
            <w:tcMar>
              <w:top w:w="0" w:type="dxa"/>
              <w:left w:w="11" w:type="dxa"/>
              <w:bottom w:w="0" w:type="dxa"/>
              <w:right w:w="11" w:type="dxa"/>
            </w:tcMar>
            <w:vAlign w:val="center"/>
          </w:tcPr>
          <w:p w14:paraId="1900E037">
            <w:pPr>
              <w:adjustRightInd w:val="0"/>
              <w:snapToGrid w:val="0"/>
              <w:jc w:val="center"/>
              <w:rPr>
                <w:rFonts w:ascii="Times New Roman" w:hAnsi="Times New Roman" w:eastAsia="宋体"/>
                <w:szCs w:val="21"/>
              </w:rPr>
            </w:pPr>
            <w:r>
              <w:rPr>
                <w:rFonts w:ascii="Times New Roman" w:hAnsi="Times New Roman" w:eastAsia="宋体"/>
                <w:szCs w:val="21"/>
              </w:rPr>
              <w:t>顺-1,2-二氯乙烯</w:t>
            </w:r>
          </w:p>
        </w:tc>
        <w:tc>
          <w:tcPr>
            <w:tcW w:w="1622" w:type="pct"/>
            <w:tcMar>
              <w:top w:w="0" w:type="dxa"/>
              <w:left w:w="11" w:type="dxa"/>
              <w:bottom w:w="0" w:type="dxa"/>
              <w:right w:w="11" w:type="dxa"/>
            </w:tcMar>
            <w:vAlign w:val="center"/>
          </w:tcPr>
          <w:p w14:paraId="51A664B6">
            <w:pPr>
              <w:adjustRightInd w:val="0"/>
              <w:snapToGrid w:val="0"/>
              <w:jc w:val="center"/>
              <w:rPr>
                <w:rFonts w:ascii="Times New Roman" w:hAnsi="Times New Roman" w:eastAsia="宋体"/>
                <w:szCs w:val="21"/>
              </w:rPr>
            </w:pPr>
            <w:r>
              <w:rPr>
                <w:rFonts w:ascii="Times New Roman" w:hAnsi="Times New Roman" w:eastAsia="宋体"/>
                <w:szCs w:val="21"/>
              </w:rPr>
              <w:t>156-59-2</w:t>
            </w:r>
          </w:p>
        </w:tc>
        <w:tc>
          <w:tcPr>
            <w:tcW w:w="1672" w:type="pct"/>
            <w:tcMar>
              <w:top w:w="0" w:type="dxa"/>
              <w:left w:w="11" w:type="dxa"/>
              <w:bottom w:w="0" w:type="dxa"/>
              <w:right w:w="11" w:type="dxa"/>
            </w:tcMar>
            <w:vAlign w:val="center"/>
          </w:tcPr>
          <w:p w14:paraId="777285F0">
            <w:pPr>
              <w:adjustRightInd w:val="0"/>
              <w:snapToGrid w:val="0"/>
              <w:jc w:val="center"/>
              <w:rPr>
                <w:rFonts w:ascii="Times New Roman" w:hAnsi="Times New Roman" w:eastAsia="宋体"/>
                <w:szCs w:val="21"/>
              </w:rPr>
            </w:pPr>
            <w:r>
              <w:rPr>
                <w:rFonts w:ascii="Times New Roman" w:hAnsi="Times New Roman" w:eastAsia="宋体"/>
                <w:szCs w:val="21"/>
              </w:rPr>
              <w:t>596</w:t>
            </w:r>
          </w:p>
        </w:tc>
      </w:tr>
      <w:tr w14:paraId="42828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D1BBF25">
            <w:pPr>
              <w:adjustRightInd w:val="0"/>
              <w:snapToGrid w:val="0"/>
              <w:jc w:val="center"/>
              <w:rPr>
                <w:rFonts w:ascii="Times New Roman" w:hAnsi="Times New Roman" w:eastAsia="宋体"/>
                <w:szCs w:val="21"/>
              </w:rPr>
            </w:pPr>
            <w:r>
              <w:rPr>
                <w:rFonts w:ascii="Times New Roman" w:hAnsi="Times New Roman" w:eastAsia="宋体"/>
                <w:szCs w:val="21"/>
              </w:rPr>
              <w:t>15</w:t>
            </w:r>
          </w:p>
        </w:tc>
        <w:tc>
          <w:tcPr>
            <w:tcW w:w="1295" w:type="pct"/>
            <w:tcMar>
              <w:top w:w="0" w:type="dxa"/>
              <w:left w:w="11" w:type="dxa"/>
              <w:bottom w:w="0" w:type="dxa"/>
              <w:right w:w="11" w:type="dxa"/>
            </w:tcMar>
            <w:vAlign w:val="center"/>
          </w:tcPr>
          <w:p w14:paraId="3C80D7DE">
            <w:pPr>
              <w:adjustRightInd w:val="0"/>
              <w:snapToGrid w:val="0"/>
              <w:jc w:val="center"/>
              <w:rPr>
                <w:rFonts w:ascii="Times New Roman" w:hAnsi="Times New Roman" w:eastAsia="宋体"/>
                <w:szCs w:val="21"/>
              </w:rPr>
            </w:pPr>
            <w:r>
              <w:rPr>
                <w:rFonts w:ascii="Times New Roman" w:hAnsi="Times New Roman" w:eastAsia="宋体"/>
                <w:szCs w:val="21"/>
              </w:rPr>
              <w:t>反-1,2-二氯乙烯</w:t>
            </w:r>
          </w:p>
        </w:tc>
        <w:tc>
          <w:tcPr>
            <w:tcW w:w="1622" w:type="pct"/>
            <w:tcMar>
              <w:top w:w="0" w:type="dxa"/>
              <w:left w:w="11" w:type="dxa"/>
              <w:bottom w:w="0" w:type="dxa"/>
              <w:right w:w="11" w:type="dxa"/>
            </w:tcMar>
            <w:vAlign w:val="center"/>
          </w:tcPr>
          <w:p w14:paraId="35E628EE">
            <w:pPr>
              <w:adjustRightInd w:val="0"/>
              <w:snapToGrid w:val="0"/>
              <w:jc w:val="center"/>
              <w:rPr>
                <w:rFonts w:ascii="Times New Roman" w:hAnsi="Times New Roman" w:eastAsia="宋体"/>
                <w:szCs w:val="21"/>
              </w:rPr>
            </w:pPr>
            <w:r>
              <w:rPr>
                <w:rFonts w:ascii="Times New Roman" w:hAnsi="Times New Roman" w:eastAsia="宋体"/>
                <w:szCs w:val="21"/>
              </w:rPr>
              <w:t>156-60-5</w:t>
            </w:r>
          </w:p>
        </w:tc>
        <w:tc>
          <w:tcPr>
            <w:tcW w:w="1672" w:type="pct"/>
            <w:tcMar>
              <w:top w:w="0" w:type="dxa"/>
              <w:left w:w="11" w:type="dxa"/>
              <w:bottom w:w="0" w:type="dxa"/>
              <w:right w:w="11" w:type="dxa"/>
            </w:tcMar>
            <w:vAlign w:val="center"/>
          </w:tcPr>
          <w:p w14:paraId="59BCFEA9">
            <w:pPr>
              <w:adjustRightInd w:val="0"/>
              <w:snapToGrid w:val="0"/>
              <w:jc w:val="center"/>
              <w:rPr>
                <w:rFonts w:ascii="Times New Roman" w:hAnsi="Times New Roman" w:eastAsia="宋体"/>
                <w:szCs w:val="21"/>
              </w:rPr>
            </w:pPr>
            <w:r>
              <w:rPr>
                <w:rFonts w:ascii="Times New Roman" w:hAnsi="Times New Roman" w:eastAsia="宋体"/>
                <w:szCs w:val="21"/>
              </w:rPr>
              <w:t>54</w:t>
            </w:r>
          </w:p>
        </w:tc>
      </w:tr>
      <w:tr w14:paraId="48882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5BBC63B">
            <w:pPr>
              <w:adjustRightInd w:val="0"/>
              <w:snapToGrid w:val="0"/>
              <w:jc w:val="center"/>
              <w:rPr>
                <w:rFonts w:ascii="Times New Roman" w:hAnsi="Times New Roman" w:eastAsia="宋体"/>
                <w:szCs w:val="21"/>
              </w:rPr>
            </w:pPr>
            <w:r>
              <w:rPr>
                <w:rFonts w:ascii="Times New Roman" w:hAnsi="Times New Roman" w:eastAsia="宋体"/>
                <w:szCs w:val="21"/>
              </w:rPr>
              <w:t>16</w:t>
            </w:r>
          </w:p>
        </w:tc>
        <w:tc>
          <w:tcPr>
            <w:tcW w:w="1295" w:type="pct"/>
            <w:tcMar>
              <w:top w:w="0" w:type="dxa"/>
              <w:left w:w="11" w:type="dxa"/>
              <w:bottom w:w="0" w:type="dxa"/>
              <w:right w:w="11" w:type="dxa"/>
            </w:tcMar>
            <w:vAlign w:val="center"/>
          </w:tcPr>
          <w:p w14:paraId="2FB09C34">
            <w:pPr>
              <w:adjustRightInd w:val="0"/>
              <w:snapToGrid w:val="0"/>
              <w:jc w:val="center"/>
              <w:rPr>
                <w:rFonts w:ascii="Times New Roman" w:hAnsi="Times New Roman" w:eastAsia="宋体"/>
                <w:szCs w:val="21"/>
              </w:rPr>
            </w:pPr>
            <w:r>
              <w:rPr>
                <w:rFonts w:ascii="Times New Roman" w:hAnsi="Times New Roman" w:eastAsia="宋体"/>
                <w:szCs w:val="21"/>
              </w:rPr>
              <w:t>二氯</w:t>
            </w:r>
            <w:r>
              <w:rPr>
                <w:rFonts w:hint="eastAsia" w:ascii="Times New Roman" w:hAnsi="Times New Roman" w:eastAsia="宋体"/>
                <w:szCs w:val="21"/>
              </w:rPr>
              <w:t>甲</w:t>
            </w:r>
            <w:r>
              <w:rPr>
                <w:rFonts w:ascii="Times New Roman" w:hAnsi="Times New Roman" w:eastAsia="宋体"/>
                <w:szCs w:val="21"/>
              </w:rPr>
              <w:t>烷</w:t>
            </w:r>
          </w:p>
        </w:tc>
        <w:tc>
          <w:tcPr>
            <w:tcW w:w="1622" w:type="pct"/>
            <w:tcMar>
              <w:top w:w="0" w:type="dxa"/>
              <w:left w:w="11" w:type="dxa"/>
              <w:bottom w:w="0" w:type="dxa"/>
              <w:right w:w="11" w:type="dxa"/>
            </w:tcMar>
            <w:vAlign w:val="center"/>
          </w:tcPr>
          <w:p w14:paraId="25653768">
            <w:pPr>
              <w:adjustRightInd w:val="0"/>
              <w:snapToGrid w:val="0"/>
              <w:jc w:val="center"/>
              <w:rPr>
                <w:rFonts w:ascii="Times New Roman" w:hAnsi="Times New Roman" w:eastAsia="宋体"/>
                <w:szCs w:val="21"/>
              </w:rPr>
            </w:pPr>
            <w:r>
              <w:rPr>
                <w:rFonts w:ascii="Times New Roman" w:hAnsi="Times New Roman" w:eastAsia="宋体"/>
                <w:szCs w:val="21"/>
              </w:rPr>
              <w:t>75-09-2</w:t>
            </w:r>
          </w:p>
        </w:tc>
        <w:tc>
          <w:tcPr>
            <w:tcW w:w="1672" w:type="pct"/>
            <w:tcMar>
              <w:top w:w="0" w:type="dxa"/>
              <w:left w:w="11" w:type="dxa"/>
              <w:bottom w:w="0" w:type="dxa"/>
              <w:right w:w="11" w:type="dxa"/>
            </w:tcMar>
            <w:vAlign w:val="center"/>
          </w:tcPr>
          <w:p w14:paraId="370B5352">
            <w:pPr>
              <w:adjustRightInd w:val="0"/>
              <w:snapToGrid w:val="0"/>
              <w:jc w:val="center"/>
              <w:rPr>
                <w:rFonts w:ascii="Times New Roman" w:hAnsi="Times New Roman" w:eastAsia="宋体"/>
                <w:szCs w:val="21"/>
              </w:rPr>
            </w:pPr>
            <w:r>
              <w:rPr>
                <w:rFonts w:ascii="Times New Roman" w:hAnsi="Times New Roman" w:eastAsia="宋体"/>
                <w:szCs w:val="21"/>
              </w:rPr>
              <w:t>616</w:t>
            </w:r>
          </w:p>
        </w:tc>
      </w:tr>
      <w:tr w14:paraId="64F73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B9902B8">
            <w:pPr>
              <w:adjustRightInd w:val="0"/>
              <w:snapToGrid w:val="0"/>
              <w:jc w:val="center"/>
              <w:rPr>
                <w:rFonts w:ascii="Times New Roman" w:hAnsi="Times New Roman" w:eastAsia="宋体"/>
                <w:szCs w:val="21"/>
              </w:rPr>
            </w:pPr>
            <w:r>
              <w:rPr>
                <w:rFonts w:ascii="Times New Roman" w:hAnsi="Times New Roman" w:eastAsia="宋体"/>
                <w:szCs w:val="21"/>
              </w:rPr>
              <w:t>17</w:t>
            </w:r>
          </w:p>
        </w:tc>
        <w:tc>
          <w:tcPr>
            <w:tcW w:w="1295" w:type="pct"/>
            <w:tcMar>
              <w:top w:w="0" w:type="dxa"/>
              <w:left w:w="11" w:type="dxa"/>
              <w:bottom w:w="0" w:type="dxa"/>
              <w:right w:w="11" w:type="dxa"/>
            </w:tcMar>
            <w:vAlign w:val="center"/>
          </w:tcPr>
          <w:p w14:paraId="280A19A6">
            <w:pPr>
              <w:adjustRightInd w:val="0"/>
              <w:snapToGrid w:val="0"/>
              <w:jc w:val="center"/>
              <w:rPr>
                <w:rFonts w:ascii="Times New Roman" w:hAnsi="Times New Roman" w:eastAsia="宋体"/>
                <w:szCs w:val="21"/>
              </w:rPr>
            </w:pPr>
            <w:r>
              <w:rPr>
                <w:rFonts w:ascii="Times New Roman" w:hAnsi="Times New Roman" w:eastAsia="宋体"/>
                <w:szCs w:val="21"/>
              </w:rPr>
              <w:t>1,2-二氯丙烷</w:t>
            </w:r>
          </w:p>
        </w:tc>
        <w:tc>
          <w:tcPr>
            <w:tcW w:w="1622" w:type="pct"/>
            <w:tcMar>
              <w:top w:w="0" w:type="dxa"/>
              <w:left w:w="11" w:type="dxa"/>
              <w:bottom w:w="0" w:type="dxa"/>
              <w:right w:w="11" w:type="dxa"/>
            </w:tcMar>
            <w:vAlign w:val="center"/>
          </w:tcPr>
          <w:p w14:paraId="2686AFC0">
            <w:pPr>
              <w:adjustRightInd w:val="0"/>
              <w:snapToGrid w:val="0"/>
              <w:jc w:val="center"/>
              <w:rPr>
                <w:rFonts w:ascii="Times New Roman" w:hAnsi="Times New Roman" w:eastAsia="宋体"/>
                <w:szCs w:val="21"/>
              </w:rPr>
            </w:pPr>
            <w:r>
              <w:rPr>
                <w:rFonts w:ascii="Times New Roman" w:hAnsi="Times New Roman" w:eastAsia="宋体"/>
                <w:szCs w:val="21"/>
              </w:rPr>
              <w:t>78-87-5</w:t>
            </w:r>
          </w:p>
        </w:tc>
        <w:tc>
          <w:tcPr>
            <w:tcW w:w="1672" w:type="pct"/>
            <w:tcMar>
              <w:top w:w="0" w:type="dxa"/>
              <w:left w:w="11" w:type="dxa"/>
              <w:bottom w:w="0" w:type="dxa"/>
              <w:right w:w="11" w:type="dxa"/>
            </w:tcMar>
            <w:vAlign w:val="center"/>
          </w:tcPr>
          <w:p w14:paraId="1811264E">
            <w:pPr>
              <w:adjustRightInd w:val="0"/>
              <w:snapToGrid w:val="0"/>
              <w:jc w:val="center"/>
              <w:rPr>
                <w:rFonts w:ascii="Times New Roman" w:hAnsi="Times New Roman" w:eastAsia="宋体"/>
                <w:szCs w:val="21"/>
              </w:rPr>
            </w:pPr>
            <w:r>
              <w:rPr>
                <w:rFonts w:ascii="Times New Roman" w:hAnsi="Times New Roman" w:eastAsia="宋体"/>
                <w:szCs w:val="21"/>
              </w:rPr>
              <w:t>5</w:t>
            </w:r>
          </w:p>
        </w:tc>
      </w:tr>
      <w:tr w14:paraId="41C38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A3BEA5C">
            <w:pPr>
              <w:adjustRightInd w:val="0"/>
              <w:snapToGrid w:val="0"/>
              <w:jc w:val="center"/>
              <w:rPr>
                <w:rFonts w:ascii="Times New Roman" w:hAnsi="Times New Roman" w:eastAsia="宋体"/>
                <w:szCs w:val="21"/>
              </w:rPr>
            </w:pPr>
            <w:r>
              <w:rPr>
                <w:rFonts w:ascii="Times New Roman" w:hAnsi="Times New Roman" w:eastAsia="宋体"/>
                <w:szCs w:val="21"/>
              </w:rPr>
              <w:t>18</w:t>
            </w:r>
          </w:p>
        </w:tc>
        <w:tc>
          <w:tcPr>
            <w:tcW w:w="1295" w:type="pct"/>
            <w:tcMar>
              <w:top w:w="0" w:type="dxa"/>
              <w:left w:w="11" w:type="dxa"/>
              <w:bottom w:w="0" w:type="dxa"/>
              <w:right w:w="11" w:type="dxa"/>
            </w:tcMar>
            <w:vAlign w:val="center"/>
          </w:tcPr>
          <w:p w14:paraId="679ACF4B">
            <w:pPr>
              <w:adjustRightInd w:val="0"/>
              <w:snapToGrid w:val="0"/>
              <w:jc w:val="center"/>
              <w:rPr>
                <w:rFonts w:ascii="Times New Roman" w:hAnsi="Times New Roman" w:eastAsia="宋体"/>
                <w:szCs w:val="21"/>
              </w:rPr>
            </w:pPr>
            <w:r>
              <w:rPr>
                <w:rFonts w:ascii="Times New Roman" w:hAnsi="Times New Roman" w:eastAsia="宋体"/>
                <w:szCs w:val="21"/>
              </w:rPr>
              <w:t>1,1,1,2-四氯乙烷</w:t>
            </w:r>
          </w:p>
        </w:tc>
        <w:tc>
          <w:tcPr>
            <w:tcW w:w="1622" w:type="pct"/>
            <w:tcMar>
              <w:top w:w="0" w:type="dxa"/>
              <w:left w:w="11" w:type="dxa"/>
              <w:bottom w:w="0" w:type="dxa"/>
              <w:right w:w="11" w:type="dxa"/>
            </w:tcMar>
            <w:vAlign w:val="center"/>
          </w:tcPr>
          <w:p w14:paraId="390F6476">
            <w:pPr>
              <w:adjustRightInd w:val="0"/>
              <w:snapToGrid w:val="0"/>
              <w:jc w:val="center"/>
              <w:rPr>
                <w:rFonts w:ascii="Times New Roman" w:hAnsi="Times New Roman" w:eastAsia="宋体"/>
                <w:szCs w:val="21"/>
              </w:rPr>
            </w:pPr>
            <w:r>
              <w:rPr>
                <w:rFonts w:ascii="Times New Roman" w:hAnsi="Times New Roman" w:eastAsia="宋体"/>
                <w:szCs w:val="21"/>
              </w:rPr>
              <w:t>630-20-6</w:t>
            </w:r>
          </w:p>
        </w:tc>
        <w:tc>
          <w:tcPr>
            <w:tcW w:w="1672" w:type="pct"/>
            <w:tcMar>
              <w:top w:w="0" w:type="dxa"/>
              <w:left w:w="11" w:type="dxa"/>
              <w:bottom w:w="0" w:type="dxa"/>
              <w:right w:w="11" w:type="dxa"/>
            </w:tcMar>
            <w:vAlign w:val="center"/>
          </w:tcPr>
          <w:p w14:paraId="1E8DD225">
            <w:pPr>
              <w:adjustRightInd w:val="0"/>
              <w:snapToGrid w:val="0"/>
              <w:jc w:val="center"/>
              <w:rPr>
                <w:rFonts w:ascii="Times New Roman" w:hAnsi="Times New Roman" w:eastAsia="宋体"/>
                <w:szCs w:val="21"/>
              </w:rPr>
            </w:pPr>
            <w:r>
              <w:rPr>
                <w:rFonts w:ascii="Times New Roman" w:hAnsi="Times New Roman" w:eastAsia="宋体"/>
                <w:szCs w:val="21"/>
              </w:rPr>
              <w:t>10</w:t>
            </w:r>
          </w:p>
        </w:tc>
      </w:tr>
      <w:tr w14:paraId="069BD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066B2568">
            <w:pPr>
              <w:adjustRightInd w:val="0"/>
              <w:snapToGrid w:val="0"/>
              <w:jc w:val="center"/>
              <w:rPr>
                <w:rFonts w:ascii="Times New Roman" w:hAnsi="Times New Roman" w:eastAsia="宋体"/>
                <w:szCs w:val="21"/>
              </w:rPr>
            </w:pPr>
            <w:r>
              <w:rPr>
                <w:rFonts w:ascii="Times New Roman" w:hAnsi="Times New Roman" w:eastAsia="宋体"/>
                <w:szCs w:val="21"/>
              </w:rPr>
              <w:t>19</w:t>
            </w:r>
          </w:p>
        </w:tc>
        <w:tc>
          <w:tcPr>
            <w:tcW w:w="1295" w:type="pct"/>
            <w:tcMar>
              <w:top w:w="0" w:type="dxa"/>
              <w:left w:w="11" w:type="dxa"/>
              <w:bottom w:w="0" w:type="dxa"/>
              <w:right w:w="11" w:type="dxa"/>
            </w:tcMar>
            <w:vAlign w:val="center"/>
          </w:tcPr>
          <w:p w14:paraId="5786C68B">
            <w:pPr>
              <w:adjustRightInd w:val="0"/>
              <w:snapToGrid w:val="0"/>
              <w:jc w:val="center"/>
              <w:rPr>
                <w:rFonts w:ascii="Times New Roman" w:hAnsi="Times New Roman" w:eastAsia="宋体"/>
                <w:szCs w:val="21"/>
              </w:rPr>
            </w:pPr>
            <w:r>
              <w:rPr>
                <w:rFonts w:ascii="Times New Roman" w:hAnsi="Times New Roman" w:eastAsia="宋体"/>
                <w:szCs w:val="21"/>
              </w:rPr>
              <w:t>1,1,2,2-四氯乙烷</w:t>
            </w:r>
          </w:p>
        </w:tc>
        <w:tc>
          <w:tcPr>
            <w:tcW w:w="1622" w:type="pct"/>
            <w:tcMar>
              <w:top w:w="0" w:type="dxa"/>
              <w:left w:w="11" w:type="dxa"/>
              <w:bottom w:w="0" w:type="dxa"/>
              <w:right w:w="11" w:type="dxa"/>
            </w:tcMar>
            <w:vAlign w:val="center"/>
          </w:tcPr>
          <w:p w14:paraId="687BB270">
            <w:pPr>
              <w:adjustRightInd w:val="0"/>
              <w:snapToGrid w:val="0"/>
              <w:jc w:val="center"/>
              <w:rPr>
                <w:rFonts w:ascii="Times New Roman" w:hAnsi="Times New Roman" w:eastAsia="宋体"/>
                <w:szCs w:val="21"/>
              </w:rPr>
            </w:pPr>
            <w:r>
              <w:rPr>
                <w:rFonts w:ascii="Times New Roman" w:hAnsi="Times New Roman" w:eastAsia="宋体"/>
                <w:szCs w:val="21"/>
              </w:rPr>
              <w:t>79-34-5</w:t>
            </w:r>
          </w:p>
        </w:tc>
        <w:tc>
          <w:tcPr>
            <w:tcW w:w="1672" w:type="pct"/>
            <w:tcMar>
              <w:top w:w="0" w:type="dxa"/>
              <w:left w:w="11" w:type="dxa"/>
              <w:bottom w:w="0" w:type="dxa"/>
              <w:right w:w="11" w:type="dxa"/>
            </w:tcMar>
            <w:vAlign w:val="center"/>
          </w:tcPr>
          <w:p w14:paraId="6C795AC3">
            <w:pPr>
              <w:adjustRightInd w:val="0"/>
              <w:snapToGrid w:val="0"/>
              <w:jc w:val="center"/>
              <w:rPr>
                <w:rFonts w:ascii="Times New Roman" w:hAnsi="Times New Roman" w:eastAsia="宋体"/>
                <w:szCs w:val="21"/>
              </w:rPr>
            </w:pPr>
            <w:r>
              <w:rPr>
                <w:rFonts w:ascii="Times New Roman" w:hAnsi="Times New Roman" w:eastAsia="宋体"/>
                <w:szCs w:val="21"/>
              </w:rPr>
              <w:t>6.8</w:t>
            </w:r>
          </w:p>
        </w:tc>
      </w:tr>
      <w:tr w14:paraId="0162C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28CE519">
            <w:pPr>
              <w:adjustRightInd w:val="0"/>
              <w:snapToGrid w:val="0"/>
              <w:jc w:val="center"/>
              <w:rPr>
                <w:rFonts w:ascii="Times New Roman" w:hAnsi="Times New Roman" w:eastAsia="宋体"/>
                <w:szCs w:val="21"/>
              </w:rPr>
            </w:pPr>
            <w:r>
              <w:rPr>
                <w:rFonts w:ascii="Times New Roman" w:hAnsi="Times New Roman" w:eastAsia="宋体"/>
                <w:szCs w:val="21"/>
              </w:rPr>
              <w:t>20</w:t>
            </w:r>
          </w:p>
        </w:tc>
        <w:tc>
          <w:tcPr>
            <w:tcW w:w="1295" w:type="pct"/>
            <w:tcMar>
              <w:top w:w="0" w:type="dxa"/>
              <w:left w:w="11" w:type="dxa"/>
              <w:bottom w:w="0" w:type="dxa"/>
              <w:right w:w="11" w:type="dxa"/>
            </w:tcMar>
            <w:vAlign w:val="center"/>
          </w:tcPr>
          <w:p w14:paraId="123DB8C4">
            <w:pPr>
              <w:adjustRightInd w:val="0"/>
              <w:snapToGrid w:val="0"/>
              <w:jc w:val="center"/>
              <w:rPr>
                <w:rFonts w:ascii="Times New Roman" w:hAnsi="Times New Roman" w:eastAsia="宋体"/>
                <w:szCs w:val="21"/>
              </w:rPr>
            </w:pPr>
            <w:r>
              <w:rPr>
                <w:rFonts w:ascii="Times New Roman" w:hAnsi="Times New Roman" w:eastAsia="宋体"/>
                <w:szCs w:val="21"/>
              </w:rPr>
              <w:t>四氯乙烯</w:t>
            </w:r>
          </w:p>
        </w:tc>
        <w:tc>
          <w:tcPr>
            <w:tcW w:w="1622" w:type="pct"/>
            <w:tcMar>
              <w:top w:w="0" w:type="dxa"/>
              <w:left w:w="11" w:type="dxa"/>
              <w:bottom w:w="0" w:type="dxa"/>
              <w:right w:w="11" w:type="dxa"/>
            </w:tcMar>
            <w:vAlign w:val="center"/>
          </w:tcPr>
          <w:p w14:paraId="64E5F205">
            <w:pPr>
              <w:adjustRightInd w:val="0"/>
              <w:snapToGrid w:val="0"/>
              <w:jc w:val="center"/>
              <w:rPr>
                <w:rFonts w:ascii="Times New Roman" w:hAnsi="Times New Roman" w:eastAsia="宋体"/>
                <w:szCs w:val="21"/>
              </w:rPr>
            </w:pPr>
            <w:r>
              <w:rPr>
                <w:rFonts w:ascii="Times New Roman" w:hAnsi="Times New Roman" w:eastAsia="宋体"/>
                <w:szCs w:val="21"/>
              </w:rPr>
              <w:t>127-18-4</w:t>
            </w:r>
          </w:p>
        </w:tc>
        <w:tc>
          <w:tcPr>
            <w:tcW w:w="1672" w:type="pct"/>
            <w:tcMar>
              <w:top w:w="0" w:type="dxa"/>
              <w:left w:w="11" w:type="dxa"/>
              <w:bottom w:w="0" w:type="dxa"/>
              <w:right w:w="11" w:type="dxa"/>
            </w:tcMar>
            <w:vAlign w:val="center"/>
          </w:tcPr>
          <w:p w14:paraId="64829A35">
            <w:pPr>
              <w:adjustRightInd w:val="0"/>
              <w:snapToGrid w:val="0"/>
              <w:jc w:val="center"/>
              <w:rPr>
                <w:rFonts w:ascii="Times New Roman" w:hAnsi="Times New Roman" w:eastAsia="宋体"/>
                <w:szCs w:val="21"/>
              </w:rPr>
            </w:pPr>
            <w:r>
              <w:rPr>
                <w:rFonts w:ascii="Times New Roman" w:hAnsi="Times New Roman" w:eastAsia="宋体"/>
                <w:szCs w:val="21"/>
              </w:rPr>
              <w:t>53</w:t>
            </w:r>
          </w:p>
        </w:tc>
      </w:tr>
      <w:tr w14:paraId="6D4D9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6A374DF">
            <w:pPr>
              <w:adjustRightInd w:val="0"/>
              <w:snapToGrid w:val="0"/>
              <w:jc w:val="center"/>
              <w:rPr>
                <w:rFonts w:ascii="Times New Roman" w:hAnsi="Times New Roman" w:eastAsia="宋体"/>
                <w:szCs w:val="21"/>
              </w:rPr>
            </w:pPr>
            <w:r>
              <w:rPr>
                <w:rFonts w:ascii="Times New Roman" w:hAnsi="Times New Roman" w:eastAsia="宋体"/>
                <w:szCs w:val="21"/>
              </w:rPr>
              <w:t>21</w:t>
            </w:r>
          </w:p>
        </w:tc>
        <w:tc>
          <w:tcPr>
            <w:tcW w:w="1295" w:type="pct"/>
            <w:tcMar>
              <w:top w:w="0" w:type="dxa"/>
              <w:left w:w="11" w:type="dxa"/>
              <w:bottom w:w="0" w:type="dxa"/>
              <w:right w:w="11" w:type="dxa"/>
            </w:tcMar>
            <w:vAlign w:val="center"/>
          </w:tcPr>
          <w:p w14:paraId="07C75AEB">
            <w:pPr>
              <w:adjustRightInd w:val="0"/>
              <w:snapToGrid w:val="0"/>
              <w:jc w:val="center"/>
              <w:rPr>
                <w:rFonts w:ascii="Times New Roman" w:hAnsi="Times New Roman" w:eastAsia="宋体"/>
                <w:szCs w:val="21"/>
              </w:rPr>
            </w:pPr>
            <w:r>
              <w:rPr>
                <w:rFonts w:ascii="Times New Roman" w:hAnsi="Times New Roman" w:eastAsia="宋体"/>
                <w:szCs w:val="21"/>
              </w:rPr>
              <w:t>1,1,1-三氯乙烷</w:t>
            </w:r>
          </w:p>
        </w:tc>
        <w:tc>
          <w:tcPr>
            <w:tcW w:w="1622" w:type="pct"/>
            <w:tcMar>
              <w:top w:w="0" w:type="dxa"/>
              <w:left w:w="11" w:type="dxa"/>
              <w:bottom w:w="0" w:type="dxa"/>
              <w:right w:w="11" w:type="dxa"/>
            </w:tcMar>
            <w:vAlign w:val="center"/>
          </w:tcPr>
          <w:p w14:paraId="05F7A864">
            <w:pPr>
              <w:adjustRightInd w:val="0"/>
              <w:snapToGrid w:val="0"/>
              <w:jc w:val="center"/>
              <w:rPr>
                <w:rFonts w:ascii="Times New Roman" w:hAnsi="Times New Roman" w:eastAsia="宋体"/>
                <w:szCs w:val="21"/>
              </w:rPr>
            </w:pPr>
            <w:r>
              <w:rPr>
                <w:rFonts w:ascii="Times New Roman" w:hAnsi="Times New Roman" w:eastAsia="宋体"/>
                <w:szCs w:val="21"/>
              </w:rPr>
              <w:t>71-55-6</w:t>
            </w:r>
          </w:p>
        </w:tc>
        <w:tc>
          <w:tcPr>
            <w:tcW w:w="1672" w:type="pct"/>
            <w:tcMar>
              <w:top w:w="0" w:type="dxa"/>
              <w:left w:w="11" w:type="dxa"/>
              <w:bottom w:w="0" w:type="dxa"/>
              <w:right w:w="11" w:type="dxa"/>
            </w:tcMar>
            <w:vAlign w:val="center"/>
          </w:tcPr>
          <w:p w14:paraId="0903AE97">
            <w:pPr>
              <w:adjustRightInd w:val="0"/>
              <w:snapToGrid w:val="0"/>
              <w:jc w:val="center"/>
              <w:rPr>
                <w:rFonts w:ascii="Times New Roman" w:hAnsi="Times New Roman" w:eastAsia="宋体"/>
                <w:szCs w:val="21"/>
              </w:rPr>
            </w:pPr>
            <w:r>
              <w:rPr>
                <w:rFonts w:ascii="Times New Roman" w:hAnsi="Times New Roman" w:eastAsia="宋体"/>
                <w:szCs w:val="21"/>
              </w:rPr>
              <w:t>840</w:t>
            </w:r>
          </w:p>
        </w:tc>
      </w:tr>
      <w:tr w14:paraId="1C336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5501310">
            <w:pPr>
              <w:adjustRightInd w:val="0"/>
              <w:snapToGrid w:val="0"/>
              <w:jc w:val="center"/>
              <w:rPr>
                <w:rFonts w:ascii="Times New Roman" w:hAnsi="Times New Roman" w:eastAsia="宋体"/>
                <w:szCs w:val="21"/>
              </w:rPr>
            </w:pPr>
            <w:r>
              <w:rPr>
                <w:rFonts w:ascii="Times New Roman" w:hAnsi="Times New Roman" w:eastAsia="宋体"/>
                <w:szCs w:val="21"/>
              </w:rPr>
              <w:t>22</w:t>
            </w:r>
          </w:p>
        </w:tc>
        <w:tc>
          <w:tcPr>
            <w:tcW w:w="1295" w:type="pct"/>
            <w:tcMar>
              <w:top w:w="0" w:type="dxa"/>
              <w:left w:w="11" w:type="dxa"/>
              <w:bottom w:w="0" w:type="dxa"/>
              <w:right w:w="11" w:type="dxa"/>
            </w:tcMar>
            <w:vAlign w:val="center"/>
          </w:tcPr>
          <w:p w14:paraId="7BF839D4">
            <w:pPr>
              <w:adjustRightInd w:val="0"/>
              <w:snapToGrid w:val="0"/>
              <w:jc w:val="center"/>
              <w:rPr>
                <w:rFonts w:ascii="Times New Roman" w:hAnsi="Times New Roman" w:eastAsia="宋体"/>
                <w:szCs w:val="21"/>
              </w:rPr>
            </w:pPr>
            <w:r>
              <w:rPr>
                <w:rFonts w:ascii="Times New Roman" w:hAnsi="Times New Roman" w:eastAsia="宋体"/>
                <w:szCs w:val="21"/>
              </w:rPr>
              <w:t>1,1,2-三氯乙烷</w:t>
            </w:r>
          </w:p>
        </w:tc>
        <w:tc>
          <w:tcPr>
            <w:tcW w:w="1622" w:type="pct"/>
            <w:tcMar>
              <w:top w:w="0" w:type="dxa"/>
              <w:left w:w="11" w:type="dxa"/>
              <w:bottom w:w="0" w:type="dxa"/>
              <w:right w:w="11" w:type="dxa"/>
            </w:tcMar>
            <w:vAlign w:val="center"/>
          </w:tcPr>
          <w:p w14:paraId="7CCF853B">
            <w:pPr>
              <w:adjustRightInd w:val="0"/>
              <w:snapToGrid w:val="0"/>
              <w:jc w:val="center"/>
              <w:rPr>
                <w:rFonts w:ascii="Times New Roman" w:hAnsi="Times New Roman" w:eastAsia="宋体"/>
                <w:szCs w:val="21"/>
              </w:rPr>
            </w:pPr>
            <w:r>
              <w:rPr>
                <w:rFonts w:ascii="Times New Roman" w:hAnsi="Times New Roman" w:eastAsia="宋体"/>
                <w:szCs w:val="21"/>
              </w:rPr>
              <w:t>79-00-5</w:t>
            </w:r>
          </w:p>
        </w:tc>
        <w:tc>
          <w:tcPr>
            <w:tcW w:w="1672" w:type="pct"/>
            <w:tcMar>
              <w:top w:w="0" w:type="dxa"/>
              <w:left w:w="11" w:type="dxa"/>
              <w:bottom w:w="0" w:type="dxa"/>
              <w:right w:w="11" w:type="dxa"/>
            </w:tcMar>
            <w:vAlign w:val="center"/>
          </w:tcPr>
          <w:p w14:paraId="40371528">
            <w:pPr>
              <w:adjustRightInd w:val="0"/>
              <w:snapToGrid w:val="0"/>
              <w:jc w:val="center"/>
              <w:rPr>
                <w:rFonts w:ascii="Times New Roman" w:hAnsi="Times New Roman" w:eastAsia="宋体"/>
                <w:szCs w:val="21"/>
              </w:rPr>
            </w:pPr>
            <w:r>
              <w:rPr>
                <w:rFonts w:ascii="Times New Roman" w:hAnsi="Times New Roman" w:eastAsia="宋体"/>
                <w:szCs w:val="21"/>
              </w:rPr>
              <w:t>2.8</w:t>
            </w:r>
          </w:p>
        </w:tc>
      </w:tr>
      <w:tr w14:paraId="7882F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B402026">
            <w:pPr>
              <w:adjustRightInd w:val="0"/>
              <w:snapToGrid w:val="0"/>
              <w:jc w:val="center"/>
              <w:rPr>
                <w:rFonts w:ascii="Times New Roman" w:hAnsi="Times New Roman" w:eastAsia="宋体"/>
                <w:szCs w:val="21"/>
              </w:rPr>
            </w:pPr>
            <w:r>
              <w:rPr>
                <w:rFonts w:ascii="Times New Roman" w:hAnsi="Times New Roman" w:eastAsia="宋体"/>
                <w:szCs w:val="21"/>
              </w:rPr>
              <w:t>23</w:t>
            </w:r>
          </w:p>
        </w:tc>
        <w:tc>
          <w:tcPr>
            <w:tcW w:w="1295" w:type="pct"/>
            <w:tcMar>
              <w:top w:w="0" w:type="dxa"/>
              <w:left w:w="11" w:type="dxa"/>
              <w:bottom w:w="0" w:type="dxa"/>
              <w:right w:w="11" w:type="dxa"/>
            </w:tcMar>
            <w:vAlign w:val="center"/>
          </w:tcPr>
          <w:p w14:paraId="661E53F4">
            <w:pPr>
              <w:adjustRightInd w:val="0"/>
              <w:snapToGrid w:val="0"/>
              <w:jc w:val="center"/>
              <w:rPr>
                <w:rFonts w:ascii="Times New Roman" w:hAnsi="Times New Roman" w:eastAsia="宋体"/>
                <w:szCs w:val="21"/>
              </w:rPr>
            </w:pPr>
            <w:r>
              <w:rPr>
                <w:rFonts w:ascii="Times New Roman" w:hAnsi="Times New Roman" w:eastAsia="宋体"/>
                <w:szCs w:val="21"/>
              </w:rPr>
              <w:t>三氯乙烯</w:t>
            </w:r>
          </w:p>
        </w:tc>
        <w:tc>
          <w:tcPr>
            <w:tcW w:w="1622" w:type="pct"/>
            <w:tcMar>
              <w:top w:w="0" w:type="dxa"/>
              <w:left w:w="11" w:type="dxa"/>
              <w:bottom w:w="0" w:type="dxa"/>
              <w:right w:w="11" w:type="dxa"/>
            </w:tcMar>
            <w:vAlign w:val="center"/>
          </w:tcPr>
          <w:p w14:paraId="3487A51D">
            <w:pPr>
              <w:adjustRightInd w:val="0"/>
              <w:snapToGrid w:val="0"/>
              <w:jc w:val="center"/>
              <w:rPr>
                <w:rFonts w:ascii="Times New Roman" w:hAnsi="Times New Roman" w:eastAsia="宋体"/>
                <w:szCs w:val="21"/>
              </w:rPr>
            </w:pPr>
            <w:r>
              <w:rPr>
                <w:rFonts w:ascii="Times New Roman" w:hAnsi="Times New Roman" w:eastAsia="宋体"/>
                <w:szCs w:val="21"/>
              </w:rPr>
              <w:t>79-01-6</w:t>
            </w:r>
          </w:p>
        </w:tc>
        <w:tc>
          <w:tcPr>
            <w:tcW w:w="1672" w:type="pct"/>
            <w:tcMar>
              <w:top w:w="0" w:type="dxa"/>
              <w:left w:w="11" w:type="dxa"/>
              <w:bottom w:w="0" w:type="dxa"/>
              <w:right w:w="11" w:type="dxa"/>
            </w:tcMar>
            <w:vAlign w:val="center"/>
          </w:tcPr>
          <w:p w14:paraId="52D60B79">
            <w:pPr>
              <w:adjustRightInd w:val="0"/>
              <w:snapToGrid w:val="0"/>
              <w:jc w:val="center"/>
              <w:rPr>
                <w:rFonts w:ascii="Times New Roman" w:hAnsi="Times New Roman" w:eastAsia="宋体"/>
                <w:szCs w:val="21"/>
              </w:rPr>
            </w:pPr>
            <w:r>
              <w:rPr>
                <w:rFonts w:ascii="Times New Roman" w:hAnsi="Times New Roman" w:eastAsia="宋体"/>
                <w:szCs w:val="21"/>
              </w:rPr>
              <w:t>2.8</w:t>
            </w:r>
          </w:p>
        </w:tc>
      </w:tr>
      <w:tr w14:paraId="4817A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2F64020">
            <w:pPr>
              <w:adjustRightInd w:val="0"/>
              <w:snapToGrid w:val="0"/>
              <w:jc w:val="center"/>
              <w:rPr>
                <w:rFonts w:ascii="Times New Roman" w:hAnsi="Times New Roman" w:eastAsia="宋体"/>
                <w:szCs w:val="21"/>
              </w:rPr>
            </w:pPr>
            <w:r>
              <w:rPr>
                <w:rFonts w:ascii="Times New Roman" w:hAnsi="Times New Roman" w:eastAsia="宋体"/>
                <w:szCs w:val="21"/>
              </w:rPr>
              <w:t>24</w:t>
            </w:r>
          </w:p>
        </w:tc>
        <w:tc>
          <w:tcPr>
            <w:tcW w:w="1295" w:type="pct"/>
            <w:tcMar>
              <w:top w:w="0" w:type="dxa"/>
              <w:left w:w="11" w:type="dxa"/>
              <w:bottom w:w="0" w:type="dxa"/>
              <w:right w:w="11" w:type="dxa"/>
            </w:tcMar>
            <w:vAlign w:val="center"/>
          </w:tcPr>
          <w:p w14:paraId="4C06FBF1">
            <w:pPr>
              <w:adjustRightInd w:val="0"/>
              <w:snapToGrid w:val="0"/>
              <w:jc w:val="center"/>
              <w:rPr>
                <w:rFonts w:ascii="Times New Roman" w:hAnsi="Times New Roman" w:eastAsia="宋体"/>
                <w:szCs w:val="21"/>
              </w:rPr>
            </w:pPr>
            <w:r>
              <w:rPr>
                <w:rFonts w:ascii="Times New Roman" w:hAnsi="Times New Roman" w:eastAsia="宋体"/>
                <w:szCs w:val="21"/>
              </w:rPr>
              <w:t>1,2,3-三氯丙烷</w:t>
            </w:r>
          </w:p>
        </w:tc>
        <w:tc>
          <w:tcPr>
            <w:tcW w:w="1622" w:type="pct"/>
            <w:tcMar>
              <w:top w:w="0" w:type="dxa"/>
              <w:left w:w="11" w:type="dxa"/>
              <w:bottom w:w="0" w:type="dxa"/>
              <w:right w:w="11" w:type="dxa"/>
            </w:tcMar>
            <w:vAlign w:val="center"/>
          </w:tcPr>
          <w:p w14:paraId="42FC311B">
            <w:pPr>
              <w:adjustRightInd w:val="0"/>
              <w:snapToGrid w:val="0"/>
              <w:jc w:val="center"/>
              <w:rPr>
                <w:rFonts w:ascii="Times New Roman" w:hAnsi="Times New Roman" w:eastAsia="宋体"/>
                <w:szCs w:val="21"/>
              </w:rPr>
            </w:pPr>
            <w:r>
              <w:rPr>
                <w:rFonts w:ascii="Times New Roman" w:hAnsi="Times New Roman" w:eastAsia="宋体"/>
                <w:szCs w:val="21"/>
              </w:rPr>
              <w:t>96-18-4</w:t>
            </w:r>
          </w:p>
        </w:tc>
        <w:tc>
          <w:tcPr>
            <w:tcW w:w="1672" w:type="pct"/>
            <w:tcMar>
              <w:top w:w="0" w:type="dxa"/>
              <w:left w:w="11" w:type="dxa"/>
              <w:bottom w:w="0" w:type="dxa"/>
              <w:right w:w="11" w:type="dxa"/>
            </w:tcMar>
            <w:vAlign w:val="center"/>
          </w:tcPr>
          <w:p w14:paraId="5FF4A981">
            <w:pPr>
              <w:adjustRightInd w:val="0"/>
              <w:snapToGrid w:val="0"/>
              <w:jc w:val="center"/>
              <w:rPr>
                <w:rFonts w:ascii="Times New Roman" w:hAnsi="Times New Roman" w:eastAsia="宋体"/>
                <w:szCs w:val="21"/>
              </w:rPr>
            </w:pPr>
            <w:r>
              <w:rPr>
                <w:rFonts w:ascii="Times New Roman" w:hAnsi="Times New Roman" w:eastAsia="宋体"/>
                <w:szCs w:val="21"/>
              </w:rPr>
              <w:t>0.5</w:t>
            </w:r>
          </w:p>
        </w:tc>
      </w:tr>
      <w:tr w14:paraId="4C39C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F24E88C">
            <w:pPr>
              <w:adjustRightInd w:val="0"/>
              <w:snapToGrid w:val="0"/>
              <w:jc w:val="center"/>
              <w:rPr>
                <w:rFonts w:ascii="Times New Roman" w:hAnsi="Times New Roman" w:eastAsia="宋体"/>
                <w:szCs w:val="21"/>
              </w:rPr>
            </w:pPr>
            <w:r>
              <w:rPr>
                <w:rFonts w:ascii="Times New Roman" w:hAnsi="Times New Roman" w:eastAsia="宋体"/>
                <w:szCs w:val="21"/>
              </w:rPr>
              <w:t>25</w:t>
            </w:r>
          </w:p>
        </w:tc>
        <w:tc>
          <w:tcPr>
            <w:tcW w:w="1295" w:type="pct"/>
            <w:tcMar>
              <w:top w:w="0" w:type="dxa"/>
              <w:left w:w="11" w:type="dxa"/>
              <w:bottom w:w="0" w:type="dxa"/>
              <w:right w:w="11" w:type="dxa"/>
            </w:tcMar>
            <w:vAlign w:val="center"/>
          </w:tcPr>
          <w:p w14:paraId="55FA301B">
            <w:pPr>
              <w:adjustRightInd w:val="0"/>
              <w:snapToGrid w:val="0"/>
              <w:jc w:val="center"/>
              <w:rPr>
                <w:rFonts w:ascii="Times New Roman" w:hAnsi="Times New Roman" w:eastAsia="宋体"/>
                <w:szCs w:val="21"/>
              </w:rPr>
            </w:pPr>
            <w:r>
              <w:rPr>
                <w:rFonts w:ascii="Times New Roman" w:hAnsi="Times New Roman" w:eastAsia="宋体"/>
                <w:szCs w:val="21"/>
              </w:rPr>
              <w:t>氯乙烯</w:t>
            </w:r>
          </w:p>
        </w:tc>
        <w:tc>
          <w:tcPr>
            <w:tcW w:w="1622" w:type="pct"/>
            <w:tcMar>
              <w:top w:w="0" w:type="dxa"/>
              <w:left w:w="11" w:type="dxa"/>
              <w:bottom w:w="0" w:type="dxa"/>
              <w:right w:w="11" w:type="dxa"/>
            </w:tcMar>
            <w:vAlign w:val="center"/>
          </w:tcPr>
          <w:p w14:paraId="7A144F33">
            <w:pPr>
              <w:adjustRightInd w:val="0"/>
              <w:snapToGrid w:val="0"/>
              <w:jc w:val="center"/>
              <w:rPr>
                <w:rFonts w:ascii="Times New Roman" w:hAnsi="Times New Roman" w:eastAsia="宋体"/>
                <w:szCs w:val="21"/>
              </w:rPr>
            </w:pPr>
            <w:r>
              <w:rPr>
                <w:rFonts w:ascii="Times New Roman" w:hAnsi="Times New Roman" w:eastAsia="宋体"/>
                <w:szCs w:val="21"/>
              </w:rPr>
              <w:t>75-01-4</w:t>
            </w:r>
          </w:p>
        </w:tc>
        <w:tc>
          <w:tcPr>
            <w:tcW w:w="1672" w:type="pct"/>
            <w:tcMar>
              <w:top w:w="0" w:type="dxa"/>
              <w:left w:w="11" w:type="dxa"/>
              <w:bottom w:w="0" w:type="dxa"/>
              <w:right w:w="11" w:type="dxa"/>
            </w:tcMar>
            <w:vAlign w:val="center"/>
          </w:tcPr>
          <w:p w14:paraId="782F5E18">
            <w:pPr>
              <w:adjustRightInd w:val="0"/>
              <w:snapToGrid w:val="0"/>
              <w:jc w:val="center"/>
              <w:rPr>
                <w:rFonts w:ascii="Times New Roman" w:hAnsi="Times New Roman" w:eastAsia="宋体"/>
                <w:szCs w:val="21"/>
              </w:rPr>
            </w:pPr>
            <w:r>
              <w:rPr>
                <w:rFonts w:ascii="Times New Roman" w:hAnsi="Times New Roman" w:eastAsia="宋体"/>
                <w:szCs w:val="21"/>
              </w:rPr>
              <w:t>0.43</w:t>
            </w:r>
          </w:p>
        </w:tc>
      </w:tr>
      <w:tr w14:paraId="5C662E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FABA67A">
            <w:pPr>
              <w:adjustRightInd w:val="0"/>
              <w:snapToGrid w:val="0"/>
              <w:jc w:val="center"/>
              <w:rPr>
                <w:rFonts w:ascii="Times New Roman" w:hAnsi="Times New Roman" w:eastAsia="宋体"/>
                <w:szCs w:val="21"/>
              </w:rPr>
            </w:pPr>
            <w:r>
              <w:rPr>
                <w:rFonts w:ascii="Times New Roman" w:hAnsi="Times New Roman" w:eastAsia="宋体"/>
                <w:szCs w:val="21"/>
              </w:rPr>
              <w:t>26</w:t>
            </w:r>
          </w:p>
        </w:tc>
        <w:tc>
          <w:tcPr>
            <w:tcW w:w="1295" w:type="pct"/>
            <w:tcMar>
              <w:top w:w="0" w:type="dxa"/>
              <w:left w:w="11" w:type="dxa"/>
              <w:bottom w:w="0" w:type="dxa"/>
              <w:right w:w="11" w:type="dxa"/>
            </w:tcMar>
            <w:vAlign w:val="center"/>
          </w:tcPr>
          <w:p w14:paraId="571E8B5B">
            <w:pPr>
              <w:adjustRightInd w:val="0"/>
              <w:snapToGrid w:val="0"/>
              <w:jc w:val="center"/>
              <w:rPr>
                <w:rFonts w:ascii="Times New Roman" w:hAnsi="Times New Roman" w:eastAsia="宋体"/>
                <w:szCs w:val="21"/>
              </w:rPr>
            </w:pPr>
            <w:r>
              <w:rPr>
                <w:rFonts w:ascii="Times New Roman" w:hAnsi="Times New Roman" w:eastAsia="宋体"/>
                <w:szCs w:val="21"/>
              </w:rPr>
              <w:t>苯</w:t>
            </w:r>
          </w:p>
        </w:tc>
        <w:tc>
          <w:tcPr>
            <w:tcW w:w="1622" w:type="pct"/>
            <w:tcMar>
              <w:top w:w="0" w:type="dxa"/>
              <w:left w:w="11" w:type="dxa"/>
              <w:bottom w:w="0" w:type="dxa"/>
              <w:right w:w="11" w:type="dxa"/>
            </w:tcMar>
            <w:vAlign w:val="center"/>
          </w:tcPr>
          <w:p w14:paraId="49D5179F">
            <w:pPr>
              <w:adjustRightInd w:val="0"/>
              <w:snapToGrid w:val="0"/>
              <w:jc w:val="center"/>
              <w:rPr>
                <w:rFonts w:ascii="Times New Roman" w:hAnsi="Times New Roman" w:eastAsia="宋体"/>
                <w:szCs w:val="21"/>
              </w:rPr>
            </w:pPr>
            <w:r>
              <w:rPr>
                <w:rFonts w:ascii="Times New Roman" w:hAnsi="Times New Roman" w:eastAsia="宋体"/>
                <w:szCs w:val="21"/>
              </w:rPr>
              <w:t>71-43-2</w:t>
            </w:r>
          </w:p>
        </w:tc>
        <w:tc>
          <w:tcPr>
            <w:tcW w:w="1672" w:type="pct"/>
            <w:tcMar>
              <w:top w:w="0" w:type="dxa"/>
              <w:left w:w="11" w:type="dxa"/>
              <w:bottom w:w="0" w:type="dxa"/>
              <w:right w:w="11" w:type="dxa"/>
            </w:tcMar>
            <w:vAlign w:val="center"/>
          </w:tcPr>
          <w:p w14:paraId="0EF80861">
            <w:pPr>
              <w:adjustRightInd w:val="0"/>
              <w:snapToGrid w:val="0"/>
              <w:jc w:val="center"/>
              <w:rPr>
                <w:rFonts w:ascii="Times New Roman" w:hAnsi="Times New Roman" w:eastAsia="宋体"/>
                <w:szCs w:val="21"/>
              </w:rPr>
            </w:pPr>
            <w:r>
              <w:rPr>
                <w:rFonts w:ascii="Times New Roman" w:hAnsi="Times New Roman" w:eastAsia="宋体"/>
                <w:szCs w:val="21"/>
              </w:rPr>
              <w:t>4</w:t>
            </w:r>
          </w:p>
        </w:tc>
      </w:tr>
      <w:tr w14:paraId="67CCB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6FFC21D">
            <w:pPr>
              <w:adjustRightInd w:val="0"/>
              <w:snapToGrid w:val="0"/>
              <w:jc w:val="center"/>
              <w:rPr>
                <w:rFonts w:ascii="Times New Roman" w:hAnsi="Times New Roman" w:eastAsia="宋体"/>
                <w:szCs w:val="21"/>
              </w:rPr>
            </w:pPr>
            <w:r>
              <w:rPr>
                <w:rFonts w:ascii="Times New Roman" w:hAnsi="Times New Roman" w:eastAsia="宋体"/>
                <w:szCs w:val="21"/>
              </w:rPr>
              <w:t>27</w:t>
            </w:r>
          </w:p>
        </w:tc>
        <w:tc>
          <w:tcPr>
            <w:tcW w:w="1295" w:type="pct"/>
            <w:tcMar>
              <w:top w:w="0" w:type="dxa"/>
              <w:left w:w="11" w:type="dxa"/>
              <w:bottom w:w="0" w:type="dxa"/>
              <w:right w:w="11" w:type="dxa"/>
            </w:tcMar>
            <w:vAlign w:val="center"/>
          </w:tcPr>
          <w:p w14:paraId="2CC6C600">
            <w:pPr>
              <w:adjustRightInd w:val="0"/>
              <w:snapToGrid w:val="0"/>
              <w:jc w:val="center"/>
              <w:rPr>
                <w:rFonts w:ascii="Times New Roman" w:hAnsi="Times New Roman" w:eastAsia="宋体"/>
                <w:szCs w:val="21"/>
              </w:rPr>
            </w:pPr>
            <w:r>
              <w:rPr>
                <w:rFonts w:ascii="Times New Roman" w:hAnsi="Times New Roman" w:eastAsia="宋体"/>
                <w:szCs w:val="21"/>
              </w:rPr>
              <w:t>氯苯</w:t>
            </w:r>
          </w:p>
        </w:tc>
        <w:tc>
          <w:tcPr>
            <w:tcW w:w="1622" w:type="pct"/>
            <w:tcMar>
              <w:top w:w="0" w:type="dxa"/>
              <w:left w:w="11" w:type="dxa"/>
              <w:bottom w:w="0" w:type="dxa"/>
              <w:right w:w="11" w:type="dxa"/>
            </w:tcMar>
            <w:vAlign w:val="center"/>
          </w:tcPr>
          <w:p w14:paraId="60A6C451">
            <w:pPr>
              <w:adjustRightInd w:val="0"/>
              <w:snapToGrid w:val="0"/>
              <w:jc w:val="center"/>
              <w:rPr>
                <w:rFonts w:ascii="Times New Roman" w:hAnsi="Times New Roman" w:eastAsia="宋体"/>
                <w:szCs w:val="21"/>
              </w:rPr>
            </w:pPr>
            <w:r>
              <w:rPr>
                <w:rFonts w:ascii="Times New Roman" w:hAnsi="Times New Roman" w:eastAsia="宋体"/>
                <w:szCs w:val="21"/>
              </w:rPr>
              <w:t>108-90-7</w:t>
            </w:r>
          </w:p>
        </w:tc>
        <w:tc>
          <w:tcPr>
            <w:tcW w:w="1672" w:type="pct"/>
            <w:tcMar>
              <w:top w:w="0" w:type="dxa"/>
              <w:left w:w="11" w:type="dxa"/>
              <w:bottom w:w="0" w:type="dxa"/>
              <w:right w:w="11" w:type="dxa"/>
            </w:tcMar>
            <w:vAlign w:val="center"/>
          </w:tcPr>
          <w:p w14:paraId="78C63ADA">
            <w:pPr>
              <w:adjustRightInd w:val="0"/>
              <w:snapToGrid w:val="0"/>
              <w:jc w:val="center"/>
              <w:rPr>
                <w:rFonts w:ascii="Times New Roman" w:hAnsi="Times New Roman" w:eastAsia="宋体"/>
                <w:szCs w:val="21"/>
              </w:rPr>
            </w:pPr>
            <w:r>
              <w:rPr>
                <w:rFonts w:ascii="Times New Roman" w:hAnsi="Times New Roman" w:eastAsia="宋体"/>
                <w:szCs w:val="21"/>
              </w:rPr>
              <w:t>270</w:t>
            </w:r>
          </w:p>
        </w:tc>
      </w:tr>
      <w:tr w14:paraId="5F2DBA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34C1616C">
            <w:pPr>
              <w:adjustRightInd w:val="0"/>
              <w:snapToGrid w:val="0"/>
              <w:jc w:val="center"/>
              <w:rPr>
                <w:rFonts w:ascii="Times New Roman" w:hAnsi="Times New Roman" w:eastAsia="宋体"/>
                <w:szCs w:val="21"/>
              </w:rPr>
            </w:pPr>
            <w:r>
              <w:rPr>
                <w:rFonts w:ascii="Times New Roman" w:hAnsi="Times New Roman" w:eastAsia="宋体"/>
                <w:szCs w:val="21"/>
              </w:rPr>
              <w:t>28</w:t>
            </w:r>
          </w:p>
        </w:tc>
        <w:tc>
          <w:tcPr>
            <w:tcW w:w="1295" w:type="pct"/>
            <w:tcMar>
              <w:top w:w="0" w:type="dxa"/>
              <w:left w:w="11" w:type="dxa"/>
              <w:bottom w:w="0" w:type="dxa"/>
              <w:right w:w="11" w:type="dxa"/>
            </w:tcMar>
            <w:vAlign w:val="center"/>
          </w:tcPr>
          <w:p w14:paraId="79C32B9F">
            <w:pPr>
              <w:adjustRightInd w:val="0"/>
              <w:snapToGrid w:val="0"/>
              <w:jc w:val="center"/>
              <w:rPr>
                <w:rFonts w:ascii="Times New Roman" w:hAnsi="Times New Roman" w:eastAsia="宋体"/>
                <w:szCs w:val="21"/>
              </w:rPr>
            </w:pPr>
            <w:r>
              <w:rPr>
                <w:rFonts w:ascii="Times New Roman" w:hAnsi="Times New Roman" w:eastAsia="宋体"/>
                <w:szCs w:val="21"/>
              </w:rPr>
              <w:t>1,2-二氯苯</w:t>
            </w:r>
          </w:p>
        </w:tc>
        <w:tc>
          <w:tcPr>
            <w:tcW w:w="1622" w:type="pct"/>
            <w:tcMar>
              <w:top w:w="0" w:type="dxa"/>
              <w:left w:w="11" w:type="dxa"/>
              <w:bottom w:w="0" w:type="dxa"/>
              <w:right w:w="11" w:type="dxa"/>
            </w:tcMar>
            <w:vAlign w:val="center"/>
          </w:tcPr>
          <w:p w14:paraId="4F6D663A">
            <w:pPr>
              <w:adjustRightInd w:val="0"/>
              <w:snapToGrid w:val="0"/>
              <w:jc w:val="center"/>
              <w:rPr>
                <w:rFonts w:ascii="Times New Roman" w:hAnsi="Times New Roman" w:eastAsia="宋体"/>
                <w:szCs w:val="21"/>
              </w:rPr>
            </w:pPr>
            <w:r>
              <w:rPr>
                <w:rFonts w:ascii="Times New Roman" w:hAnsi="Times New Roman" w:eastAsia="宋体"/>
                <w:szCs w:val="21"/>
              </w:rPr>
              <w:t>95-50-1</w:t>
            </w:r>
          </w:p>
        </w:tc>
        <w:tc>
          <w:tcPr>
            <w:tcW w:w="1672" w:type="pct"/>
            <w:tcMar>
              <w:top w:w="0" w:type="dxa"/>
              <w:left w:w="11" w:type="dxa"/>
              <w:bottom w:w="0" w:type="dxa"/>
              <w:right w:w="11" w:type="dxa"/>
            </w:tcMar>
            <w:vAlign w:val="center"/>
          </w:tcPr>
          <w:p w14:paraId="32F79577">
            <w:pPr>
              <w:adjustRightInd w:val="0"/>
              <w:snapToGrid w:val="0"/>
              <w:jc w:val="center"/>
              <w:rPr>
                <w:rFonts w:ascii="Times New Roman" w:hAnsi="Times New Roman" w:eastAsia="宋体"/>
                <w:szCs w:val="21"/>
              </w:rPr>
            </w:pPr>
            <w:r>
              <w:rPr>
                <w:rFonts w:ascii="Times New Roman" w:hAnsi="Times New Roman" w:eastAsia="宋体"/>
                <w:szCs w:val="21"/>
              </w:rPr>
              <w:t>560</w:t>
            </w:r>
          </w:p>
        </w:tc>
      </w:tr>
      <w:tr w14:paraId="2E1D9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84F99D7">
            <w:pPr>
              <w:adjustRightInd w:val="0"/>
              <w:snapToGrid w:val="0"/>
              <w:jc w:val="center"/>
              <w:rPr>
                <w:rFonts w:ascii="Times New Roman" w:hAnsi="Times New Roman" w:eastAsia="宋体"/>
                <w:szCs w:val="21"/>
              </w:rPr>
            </w:pPr>
            <w:r>
              <w:rPr>
                <w:rFonts w:ascii="Times New Roman" w:hAnsi="Times New Roman" w:eastAsia="宋体"/>
                <w:szCs w:val="21"/>
              </w:rPr>
              <w:t>29</w:t>
            </w:r>
          </w:p>
        </w:tc>
        <w:tc>
          <w:tcPr>
            <w:tcW w:w="1295" w:type="pct"/>
            <w:tcMar>
              <w:top w:w="0" w:type="dxa"/>
              <w:left w:w="11" w:type="dxa"/>
              <w:bottom w:w="0" w:type="dxa"/>
              <w:right w:w="11" w:type="dxa"/>
            </w:tcMar>
            <w:vAlign w:val="center"/>
          </w:tcPr>
          <w:p w14:paraId="20CDD6D3">
            <w:pPr>
              <w:adjustRightInd w:val="0"/>
              <w:snapToGrid w:val="0"/>
              <w:jc w:val="center"/>
              <w:rPr>
                <w:rFonts w:ascii="Times New Roman" w:hAnsi="Times New Roman" w:eastAsia="宋体"/>
                <w:szCs w:val="21"/>
              </w:rPr>
            </w:pPr>
            <w:r>
              <w:rPr>
                <w:rFonts w:ascii="Times New Roman" w:hAnsi="Times New Roman" w:eastAsia="宋体"/>
                <w:szCs w:val="21"/>
              </w:rPr>
              <w:t>1,4-二氯苯</w:t>
            </w:r>
          </w:p>
        </w:tc>
        <w:tc>
          <w:tcPr>
            <w:tcW w:w="1622" w:type="pct"/>
            <w:tcMar>
              <w:top w:w="0" w:type="dxa"/>
              <w:left w:w="11" w:type="dxa"/>
              <w:bottom w:w="0" w:type="dxa"/>
              <w:right w:w="11" w:type="dxa"/>
            </w:tcMar>
            <w:vAlign w:val="center"/>
          </w:tcPr>
          <w:p w14:paraId="13B73119">
            <w:pPr>
              <w:adjustRightInd w:val="0"/>
              <w:snapToGrid w:val="0"/>
              <w:jc w:val="center"/>
              <w:rPr>
                <w:rFonts w:ascii="Times New Roman" w:hAnsi="Times New Roman" w:eastAsia="宋体"/>
                <w:szCs w:val="21"/>
              </w:rPr>
            </w:pPr>
            <w:r>
              <w:rPr>
                <w:rFonts w:ascii="Times New Roman" w:hAnsi="Times New Roman" w:eastAsia="宋体"/>
                <w:szCs w:val="21"/>
              </w:rPr>
              <w:t>106-46-7</w:t>
            </w:r>
          </w:p>
        </w:tc>
        <w:tc>
          <w:tcPr>
            <w:tcW w:w="1672" w:type="pct"/>
            <w:tcMar>
              <w:top w:w="0" w:type="dxa"/>
              <w:left w:w="11" w:type="dxa"/>
              <w:bottom w:w="0" w:type="dxa"/>
              <w:right w:w="11" w:type="dxa"/>
            </w:tcMar>
            <w:vAlign w:val="center"/>
          </w:tcPr>
          <w:p w14:paraId="75E35AC1">
            <w:pPr>
              <w:adjustRightInd w:val="0"/>
              <w:snapToGrid w:val="0"/>
              <w:jc w:val="center"/>
              <w:rPr>
                <w:rFonts w:ascii="Times New Roman" w:hAnsi="Times New Roman" w:eastAsia="宋体"/>
                <w:szCs w:val="21"/>
              </w:rPr>
            </w:pPr>
            <w:r>
              <w:rPr>
                <w:rFonts w:ascii="Times New Roman" w:hAnsi="Times New Roman" w:eastAsia="宋体"/>
                <w:szCs w:val="21"/>
              </w:rPr>
              <w:t>20</w:t>
            </w:r>
          </w:p>
        </w:tc>
      </w:tr>
      <w:tr w14:paraId="59039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3FB72D8A">
            <w:pPr>
              <w:adjustRightInd w:val="0"/>
              <w:snapToGrid w:val="0"/>
              <w:jc w:val="center"/>
              <w:rPr>
                <w:rFonts w:ascii="Times New Roman" w:hAnsi="Times New Roman" w:eastAsia="宋体"/>
                <w:szCs w:val="21"/>
              </w:rPr>
            </w:pPr>
            <w:r>
              <w:rPr>
                <w:rFonts w:ascii="Times New Roman" w:hAnsi="Times New Roman" w:eastAsia="宋体"/>
                <w:szCs w:val="21"/>
              </w:rPr>
              <w:t>30</w:t>
            </w:r>
          </w:p>
        </w:tc>
        <w:tc>
          <w:tcPr>
            <w:tcW w:w="1295" w:type="pct"/>
            <w:tcMar>
              <w:top w:w="0" w:type="dxa"/>
              <w:left w:w="11" w:type="dxa"/>
              <w:bottom w:w="0" w:type="dxa"/>
              <w:right w:w="11" w:type="dxa"/>
            </w:tcMar>
            <w:vAlign w:val="center"/>
          </w:tcPr>
          <w:p w14:paraId="715ACADE">
            <w:pPr>
              <w:adjustRightInd w:val="0"/>
              <w:snapToGrid w:val="0"/>
              <w:jc w:val="center"/>
              <w:rPr>
                <w:rFonts w:ascii="Times New Roman" w:hAnsi="Times New Roman" w:eastAsia="宋体"/>
                <w:szCs w:val="21"/>
              </w:rPr>
            </w:pPr>
            <w:r>
              <w:rPr>
                <w:rFonts w:ascii="Times New Roman" w:hAnsi="Times New Roman" w:eastAsia="宋体"/>
                <w:szCs w:val="21"/>
              </w:rPr>
              <w:t>乙苯</w:t>
            </w:r>
          </w:p>
        </w:tc>
        <w:tc>
          <w:tcPr>
            <w:tcW w:w="1622" w:type="pct"/>
            <w:tcMar>
              <w:top w:w="0" w:type="dxa"/>
              <w:left w:w="11" w:type="dxa"/>
              <w:bottom w:w="0" w:type="dxa"/>
              <w:right w:w="11" w:type="dxa"/>
            </w:tcMar>
            <w:vAlign w:val="center"/>
          </w:tcPr>
          <w:p w14:paraId="43258848">
            <w:pPr>
              <w:adjustRightInd w:val="0"/>
              <w:snapToGrid w:val="0"/>
              <w:jc w:val="center"/>
              <w:rPr>
                <w:rFonts w:ascii="Times New Roman" w:hAnsi="Times New Roman" w:eastAsia="宋体"/>
                <w:szCs w:val="21"/>
              </w:rPr>
            </w:pPr>
            <w:r>
              <w:rPr>
                <w:rFonts w:ascii="Times New Roman" w:hAnsi="Times New Roman" w:eastAsia="宋体"/>
                <w:szCs w:val="21"/>
              </w:rPr>
              <w:t>100-41-4</w:t>
            </w:r>
          </w:p>
        </w:tc>
        <w:tc>
          <w:tcPr>
            <w:tcW w:w="1672" w:type="pct"/>
            <w:tcMar>
              <w:top w:w="0" w:type="dxa"/>
              <w:left w:w="11" w:type="dxa"/>
              <w:bottom w:w="0" w:type="dxa"/>
              <w:right w:w="11" w:type="dxa"/>
            </w:tcMar>
            <w:vAlign w:val="center"/>
          </w:tcPr>
          <w:p w14:paraId="11E9FFB6">
            <w:pPr>
              <w:adjustRightInd w:val="0"/>
              <w:snapToGrid w:val="0"/>
              <w:jc w:val="center"/>
              <w:rPr>
                <w:rFonts w:ascii="Times New Roman" w:hAnsi="Times New Roman" w:eastAsia="宋体"/>
                <w:szCs w:val="21"/>
              </w:rPr>
            </w:pPr>
            <w:r>
              <w:rPr>
                <w:rFonts w:ascii="Times New Roman" w:hAnsi="Times New Roman" w:eastAsia="宋体"/>
                <w:szCs w:val="21"/>
              </w:rPr>
              <w:t>28</w:t>
            </w:r>
          </w:p>
        </w:tc>
      </w:tr>
      <w:tr w14:paraId="2B9D4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A986504">
            <w:pPr>
              <w:adjustRightInd w:val="0"/>
              <w:snapToGrid w:val="0"/>
              <w:jc w:val="center"/>
              <w:rPr>
                <w:rFonts w:ascii="Times New Roman" w:hAnsi="Times New Roman" w:eastAsia="宋体"/>
                <w:szCs w:val="21"/>
              </w:rPr>
            </w:pPr>
            <w:r>
              <w:rPr>
                <w:rFonts w:ascii="Times New Roman" w:hAnsi="Times New Roman" w:eastAsia="宋体"/>
                <w:szCs w:val="21"/>
              </w:rPr>
              <w:t>31</w:t>
            </w:r>
          </w:p>
        </w:tc>
        <w:tc>
          <w:tcPr>
            <w:tcW w:w="1295" w:type="pct"/>
            <w:tcMar>
              <w:top w:w="0" w:type="dxa"/>
              <w:left w:w="11" w:type="dxa"/>
              <w:bottom w:w="0" w:type="dxa"/>
              <w:right w:w="11" w:type="dxa"/>
            </w:tcMar>
            <w:vAlign w:val="center"/>
          </w:tcPr>
          <w:p w14:paraId="43684E54">
            <w:pPr>
              <w:adjustRightInd w:val="0"/>
              <w:snapToGrid w:val="0"/>
              <w:jc w:val="center"/>
              <w:rPr>
                <w:rFonts w:ascii="Times New Roman" w:hAnsi="Times New Roman" w:eastAsia="宋体"/>
                <w:szCs w:val="21"/>
              </w:rPr>
            </w:pPr>
            <w:r>
              <w:rPr>
                <w:rFonts w:ascii="Times New Roman" w:hAnsi="Times New Roman" w:eastAsia="宋体"/>
                <w:szCs w:val="21"/>
              </w:rPr>
              <w:t>苯乙烯</w:t>
            </w:r>
          </w:p>
        </w:tc>
        <w:tc>
          <w:tcPr>
            <w:tcW w:w="1622" w:type="pct"/>
            <w:tcMar>
              <w:top w:w="0" w:type="dxa"/>
              <w:left w:w="11" w:type="dxa"/>
              <w:bottom w:w="0" w:type="dxa"/>
              <w:right w:w="11" w:type="dxa"/>
            </w:tcMar>
            <w:vAlign w:val="center"/>
          </w:tcPr>
          <w:p w14:paraId="1391BA5F">
            <w:pPr>
              <w:adjustRightInd w:val="0"/>
              <w:snapToGrid w:val="0"/>
              <w:jc w:val="center"/>
              <w:rPr>
                <w:rFonts w:ascii="Times New Roman" w:hAnsi="Times New Roman" w:eastAsia="宋体"/>
                <w:szCs w:val="21"/>
              </w:rPr>
            </w:pPr>
            <w:r>
              <w:rPr>
                <w:rFonts w:ascii="Times New Roman" w:hAnsi="Times New Roman" w:eastAsia="宋体"/>
                <w:szCs w:val="21"/>
              </w:rPr>
              <w:t>100-42-5</w:t>
            </w:r>
          </w:p>
        </w:tc>
        <w:tc>
          <w:tcPr>
            <w:tcW w:w="1672" w:type="pct"/>
            <w:tcMar>
              <w:top w:w="0" w:type="dxa"/>
              <w:left w:w="11" w:type="dxa"/>
              <w:bottom w:w="0" w:type="dxa"/>
              <w:right w:w="11" w:type="dxa"/>
            </w:tcMar>
            <w:vAlign w:val="center"/>
          </w:tcPr>
          <w:p w14:paraId="58A7776C">
            <w:pPr>
              <w:adjustRightInd w:val="0"/>
              <w:snapToGrid w:val="0"/>
              <w:jc w:val="center"/>
              <w:rPr>
                <w:rFonts w:ascii="Times New Roman" w:hAnsi="Times New Roman" w:eastAsia="宋体"/>
                <w:szCs w:val="21"/>
              </w:rPr>
            </w:pPr>
            <w:r>
              <w:rPr>
                <w:rFonts w:ascii="Times New Roman" w:hAnsi="Times New Roman" w:eastAsia="宋体"/>
                <w:szCs w:val="21"/>
              </w:rPr>
              <w:t>1290</w:t>
            </w:r>
          </w:p>
        </w:tc>
      </w:tr>
      <w:tr w14:paraId="47CF74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C4C12EF">
            <w:pPr>
              <w:adjustRightInd w:val="0"/>
              <w:snapToGrid w:val="0"/>
              <w:jc w:val="center"/>
              <w:rPr>
                <w:rFonts w:ascii="Times New Roman" w:hAnsi="Times New Roman" w:eastAsia="宋体"/>
                <w:szCs w:val="21"/>
              </w:rPr>
            </w:pPr>
            <w:r>
              <w:rPr>
                <w:rFonts w:ascii="Times New Roman" w:hAnsi="Times New Roman" w:eastAsia="宋体"/>
                <w:szCs w:val="21"/>
              </w:rPr>
              <w:t>32</w:t>
            </w:r>
          </w:p>
        </w:tc>
        <w:tc>
          <w:tcPr>
            <w:tcW w:w="1295" w:type="pct"/>
            <w:tcMar>
              <w:top w:w="0" w:type="dxa"/>
              <w:left w:w="11" w:type="dxa"/>
              <w:bottom w:w="0" w:type="dxa"/>
              <w:right w:w="11" w:type="dxa"/>
            </w:tcMar>
            <w:vAlign w:val="center"/>
          </w:tcPr>
          <w:p w14:paraId="1D7F40F4">
            <w:pPr>
              <w:adjustRightInd w:val="0"/>
              <w:snapToGrid w:val="0"/>
              <w:jc w:val="center"/>
              <w:rPr>
                <w:rFonts w:ascii="Times New Roman" w:hAnsi="Times New Roman" w:eastAsia="宋体"/>
                <w:szCs w:val="21"/>
              </w:rPr>
            </w:pPr>
            <w:r>
              <w:rPr>
                <w:rFonts w:ascii="Times New Roman" w:hAnsi="Times New Roman" w:eastAsia="宋体"/>
                <w:szCs w:val="21"/>
              </w:rPr>
              <w:t>甲苯</w:t>
            </w:r>
          </w:p>
        </w:tc>
        <w:tc>
          <w:tcPr>
            <w:tcW w:w="1622" w:type="pct"/>
            <w:tcMar>
              <w:top w:w="0" w:type="dxa"/>
              <w:left w:w="11" w:type="dxa"/>
              <w:bottom w:w="0" w:type="dxa"/>
              <w:right w:w="11" w:type="dxa"/>
            </w:tcMar>
            <w:vAlign w:val="center"/>
          </w:tcPr>
          <w:p w14:paraId="35EB9A39">
            <w:pPr>
              <w:adjustRightInd w:val="0"/>
              <w:snapToGrid w:val="0"/>
              <w:jc w:val="center"/>
              <w:rPr>
                <w:rFonts w:ascii="Times New Roman" w:hAnsi="Times New Roman" w:eastAsia="宋体"/>
                <w:szCs w:val="21"/>
              </w:rPr>
            </w:pPr>
            <w:r>
              <w:rPr>
                <w:rFonts w:ascii="Times New Roman" w:hAnsi="Times New Roman" w:eastAsia="宋体"/>
                <w:szCs w:val="21"/>
              </w:rPr>
              <w:t>108-88-3</w:t>
            </w:r>
          </w:p>
        </w:tc>
        <w:tc>
          <w:tcPr>
            <w:tcW w:w="1672" w:type="pct"/>
            <w:tcMar>
              <w:top w:w="0" w:type="dxa"/>
              <w:left w:w="11" w:type="dxa"/>
              <w:bottom w:w="0" w:type="dxa"/>
              <w:right w:w="11" w:type="dxa"/>
            </w:tcMar>
            <w:vAlign w:val="center"/>
          </w:tcPr>
          <w:p w14:paraId="2A883E6C">
            <w:pPr>
              <w:adjustRightInd w:val="0"/>
              <w:snapToGrid w:val="0"/>
              <w:jc w:val="center"/>
              <w:rPr>
                <w:rFonts w:ascii="Times New Roman" w:hAnsi="Times New Roman" w:eastAsia="宋体"/>
                <w:szCs w:val="21"/>
              </w:rPr>
            </w:pPr>
            <w:r>
              <w:rPr>
                <w:rFonts w:ascii="Times New Roman" w:hAnsi="Times New Roman" w:eastAsia="宋体"/>
                <w:szCs w:val="21"/>
              </w:rPr>
              <w:t>1200</w:t>
            </w:r>
          </w:p>
        </w:tc>
      </w:tr>
      <w:tr w14:paraId="26FC03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CA8AC00">
            <w:pPr>
              <w:adjustRightInd w:val="0"/>
              <w:snapToGrid w:val="0"/>
              <w:jc w:val="center"/>
              <w:rPr>
                <w:rFonts w:ascii="Times New Roman" w:hAnsi="Times New Roman" w:eastAsia="宋体"/>
                <w:szCs w:val="21"/>
              </w:rPr>
            </w:pPr>
            <w:r>
              <w:rPr>
                <w:rFonts w:ascii="Times New Roman" w:hAnsi="Times New Roman" w:eastAsia="宋体"/>
                <w:szCs w:val="21"/>
              </w:rPr>
              <w:t>33</w:t>
            </w:r>
          </w:p>
        </w:tc>
        <w:tc>
          <w:tcPr>
            <w:tcW w:w="1295" w:type="pct"/>
            <w:tcMar>
              <w:top w:w="0" w:type="dxa"/>
              <w:left w:w="11" w:type="dxa"/>
              <w:bottom w:w="0" w:type="dxa"/>
              <w:right w:w="11" w:type="dxa"/>
            </w:tcMar>
            <w:vAlign w:val="center"/>
          </w:tcPr>
          <w:p w14:paraId="6DDB6B0B">
            <w:pPr>
              <w:adjustRightInd w:val="0"/>
              <w:snapToGrid w:val="0"/>
              <w:jc w:val="center"/>
              <w:rPr>
                <w:rFonts w:ascii="Times New Roman" w:hAnsi="Times New Roman" w:eastAsia="宋体"/>
                <w:szCs w:val="21"/>
              </w:rPr>
            </w:pPr>
            <w:r>
              <w:rPr>
                <w:rFonts w:ascii="Times New Roman" w:hAnsi="Times New Roman" w:eastAsia="宋体"/>
                <w:szCs w:val="21"/>
              </w:rPr>
              <w:t>间二甲苯+对二甲苯</w:t>
            </w:r>
          </w:p>
        </w:tc>
        <w:tc>
          <w:tcPr>
            <w:tcW w:w="1622" w:type="pct"/>
            <w:tcMar>
              <w:top w:w="0" w:type="dxa"/>
              <w:left w:w="11" w:type="dxa"/>
              <w:bottom w:w="0" w:type="dxa"/>
              <w:right w:w="11" w:type="dxa"/>
            </w:tcMar>
            <w:vAlign w:val="center"/>
          </w:tcPr>
          <w:p w14:paraId="15A66655">
            <w:pPr>
              <w:adjustRightInd w:val="0"/>
              <w:snapToGrid w:val="0"/>
              <w:jc w:val="center"/>
              <w:rPr>
                <w:rFonts w:ascii="Times New Roman" w:hAnsi="Times New Roman" w:eastAsia="宋体"/>
                <w:szCs w:val="21"/>
              </w:rPr>
            </w:pPr>
            <w:r>
              <w:rPr>
                <w:rFonts w:ascii="Times New Roman" w:hAnsi="Times New Roman" w:eastAsia="宋体"/>
                <w:szCs w:val="21"/>
              </w:rPr>
              <w:t>108-38-3，</w:t>
            </w:r>
          </w:p>
          <w:p w14:paraId="2BB07C8F">
            <w:pPr>
              <w:adjustRightInd w:val="0"/>
              <w:snapToGrid w:val="0"/>
              <w:jc w:val="center"/>
              <w:rPr>
                <w:rFonts w:ascii="Times New Roman" w:hAnsi="Times New Roman" w:eastAsia="宋体"/>
                <w:szCs w:val="21"/>
              </w:rPr>
            </w:pPr>
            <w:r>
              <w:rPr>
                <w:rFonts w:ascii="Times New Roman" w:hAnsi="Times New Roman" w:eastAsia="宋体"/>
                <w:szCs w:val="21"/>
              </w:rPr>
              <w:t>106-42-3</w:t>
            </w:r>
          </w:p>
        </w:tc>
        <w:tc>
          <w:tcPr>
            <w:tcW w:w="1672" w:type="pct"/>
            <w:tcMar>
              <w:top w:w="0" w:type="dxa"/>
              <w:left w:w="11" w:type="dxa"/>
              <w:bottom w:w="0" w:type="dxa"/>
              <w:right w:w="11" w:type="dxa"/>
            </w:tcMar>
            <w:vAlign w:val="center"/>
          </w:tcPr>
          <w:p w14:paraId="2CA73DD6">
            <w:pPr>
              <w:adjustRightInd w:val="0"/>
              <w:snapToGrid w:val="0"/>
              <w:jc w:val="center"/>
              <w:rPr>
                <w:rFonts w:ascii="Times New Roman" w:hAnsi="Times New Roman" w:eastAsia="宋体"/>
                <w:szCs w:val="21"/>
              </w:rPr>
            </w:pPr>
            <w:r>
              <w:rPr>
                <w:rFonts w:ascii="Times New Roman" w:hAnsi="Times New Roman" w:eastAsia="宋体"/>
                <w:szCs w:val="21"/>
              </w:rPr>
              <w:t>570</w:t>
            </w:r>
          </w:p>
        </w:tc>
      </w:tr>
      <w:tr w14:paraId="1D706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2D304683">
            <w:pPr>
              <w:adjustRightInd w:val="0"/>
              <w:snapToGrid w:val="0"/>
              <w:jc w:val="center"/>
              <w:rPr>
                <w:rFonts w:ascii="Times New Roman" w:hAnsi="Times New Roman" w:eastAsia="宋体"/>
                <w:szCs w:val="21"/>
              </w:rPr>
            </w:pPr>
            <w:r>
              <w:rPr>
                <w:rFonts w:ascii="Times New Roman" w:hAnsi="Times New Roman" w:eastAsia="宋体"/>
                <w:szCs w:val="21"/>
              </w:rPr>
              <w:t>34</w:t>
            </w:r>
          </w:p>
        </w:tc>
        <w:tc>
          <w:tcPr>
            <w:tcW w:w="1295" w:type="pct"/>
            <w:tcMar>
              <w:top w:w="0" w:type="dxa"/>
              <w:left w:w="11" w:type="dxa"/>
              <w:bottom w:w="0" w:type="dxa"/>
              <w:right w:w="11" w:type="dxa"/>
            </w:tcMar>
            <w:vAlign w:val="center"/>
          </w:tcPr>
          <w:p w14:paraId="300DE323">
            <w:pPr>
              <w:adjustRightInd w:val="0"/>
              <w:snapToGrid w:val="0"/>
              <w:jc w:val="center"/>
              <w:rPr>
                <w:rFonts w:ascii="Times New Roman" w:hAnsi="Times New Roman" w:eastAsia="宋体"/>
                <w:szCs w:val="21"/>
              </w:rPr>
            </w:pPr>
            <w:r>
              <w:rPr>
                <w:rFonts w:ascii="Times New Roman" w:hAnsi="Times New Roman" w:eastAsia="宋体"/>
                <w:szCs w:val="21"/>
              </w:rPr>
              <w:t>邻二甲苯</w:t>
            </w:r>
          </w:p>
        </w:tc>
        <w:tc>
          <w:tcPr>
            <w:tcW w:w="1622" w:type="pct"/>
            <w:tcMar>
              <w:top w:w="0" w:type="dxa"/>
              <w:left w:w="11" w:type="dxa"/>
              <w:bottom w:w="0" w:type="dxa"/>
              <w:right w:w="11" w:type="dxa"/>
            </w:tcMar>
            <w:vAlign w:val="center"/>
          </w:tcPr>
          <w:p w14:paraId="1FCF7D80">
            <w:pPr>
              <w:adjustRightInd w:val="0"/>
              <w:snapToGrid w:val="0"/>
              <w:jc w:val="center"/>
              <w:rPr>
                <w:rFonts w:ascii="Times New Roman" w:hAnsi="Times New Roman" w:eastAsia="宋体"/>
                <w:szCs w:val="21"/>
              </w:rPr>
            </w:pPr>
            <w:r>
              <w:rPr>
                <w:rFonts w:ascii="Times New Roman" w:hAnsi="Times New Roman" w:eastAsia="宋体"/>
                <w:szCs w:val="21"/>
              </w:rPr>
              <w:t>95-47-6</w:t>
            </w:r>
          </w:p>
        </w:tc>
        <w:tc>
          <w:tcPr>
            <w:tcW w:w="1672" w:type="pct"/>
            <w:tcMar>
              <w:top w:w="0" w:type="dxa"/>
              <w:left w:w="11" w:type="dxa"/>
              <w:bottom w:w="0" w:type="dxa"/>
              <w:right w:w="11" w:type="dxa"/>
            </w:tcMar>
            <w:vAlign w:val="center"/>
          </w:tcPr>
          <w:p w14:paraId="760E4B6C">
            <w:pPr>
              <w:adjustRightInd w:val="0"/>
              <w:snapToGrid w:val="0"/>
              <w:jc w:val="center"/>
              <w:rPr>
                <w:rFonts w:ascii="Times New Roman" w:hAnsi="Times New Roman" w:eastAsia="宋体"/>
                <w:szCs w:val="21"/>
              </w:rPr>
            </w:pPr>
            <w:r>
              <w:rPr>
                <w:rFonts w:ascii="Times New Roman" w:hAnsi="Times New Roman" w:eastAsia="宋体"/>
                <w:szCs w:val="21"/>
              </w:rPr>
              <w:t>640</w:t>
            </w:r>
          </w:p>
        </w:tc>
      </w:tr>
      <w:tr w14:paraId="66DFE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tcMar>
              <w:top w:w="0" w:type="dxa"/>
              <w:left w:w="11" w:type="dxa"/>
              <w:bottom w:w="0" w:type="dxa"/>
              <w:right w:w="11" w:type="dxa"/>
            </w:tcMar>
            <w:vAlign w:val="center"/>
          </w:tcPr>
          <w:p w14:paraId="7C947881">
            <w:pPr>
              <w:adjustRightInd w:val="0"/>
              <w:snapToGrid w:val="0"/>
              <w:rPr>
                <w:rFonts w:ascii="Times New Roman" w:hAnsi="Times New Roman" w:eastAsia="宋体"/>
                <w:b/>
                <w:bCs/>
                <w:szCs w:val="21"/>
              </w:rPr>
            </w:pPr>
            <w:r>
              <w:rPr>
                <w:rFonts w:ascii="Times New Roman" w:hAnsi="Times New Roman" w:eastAsia="宋体"/>
                <w:b/>
                <w:bCs/>
                <w:szCs w:val="21"/>
              </w:rPr>
              <w:t>半挥发性有机物</w:t>
            </w:r>
          </w:p>
        </w:tc>
      </w:tr>
      <w:tr w14:paraId="32A3E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362F272A">
            <w:pPr>
              <w:adjustRightInd w:val="0"/>
              <w:snapToGrid w:val="0"/>
              <w:jc w:val="center"/>
              <w:rPr>
                <w:rFonts w:ascii="Times New Roman" w:hAnsi="Times New Roman" w:eastAsia="宋体"/>
                <w:szCs w:val="21"/>
              </w:rPr>
            </w:pPr>
            <w:r>
              <w:rPr>
                <w:rFonts w:ascii="Times New Roman" w:hAnsi="Times New Roman" w:eastAsia="宋体"/>
                <w:szCs w:val="21"/>
              </w:rPr>
              <w:t>35</w:t>
            </w:r>
          </w:p>
        </w:tc>
        <w:tc>
          <w:tcPr>
            <w:tcW w:w="1295" w:type="pct"/>
            <w:tcMar>
              <w:top w:w="0" w:type="dxa"/>
              <w:left w:w="11" w:type="dxa"/>
              <w:bottom w:w="0" w:type="dxa"/>
              <w:right w:w="11" w:type="dxa"/>
            </w:tcMar>
            <w:vAlign w:val="center"/>
          </w:tcPr>
          <w:p w14:paraId="49FE47A1">
            <w:pPr>
              <w:adjustRightInd w:val="0"/>
              <w:snapToGrid w:val="0"/>
              <w:jc w:val="center"/>
              <w:rPr>
                <w:rFonts w:ascii="Times New Roman" w:hAnsi="Times New Roman" w:eastAsia="宋体"/>
                <w:szCs w:val="21"/>
              </w:rPr>
            </w:pPr>
            <w:r>
              <w:rPr>
                <w:rFonts w:ascii="Times New Roman" w:hAnsi="Times New Roman" w:eastAsia="宋体"/>
                <w:szCs w:val="21"/>
              </w:rPr>
              <w:t>硝基苯</w:t>
            </w:r>
          </w:p>
        </w:tc>
        <w:tc>
          <w:tcPr>
            <w:tcW w:w="1622" w:type="pct"/>
            <w:tcMar>
              <w:top w:w="0" w:type="dxa"/>
              <w:left w:w="11" w:type="dxa"/>
              <w:bottom w:w="0" w:type="dxa"/>
              <w:right w:w="11" w:type="dxa"/>
            </w:tcMar>
            <w:vAlign w:val="center"/>
          </w:tcPr>
          <w:p w14:paraId="3B0ECF5E">
            <w:pPr>
              <w:adjustRightInd w:val="0"/>
              <w:snapToGrid w:val="0"/>
              <w:jc w:val="center"/>
              <w:rPr>
                <w:rFonts w:ascii="Times New Roman" w:hAnsi="Times New Roman" w:eastAsia="宋体"/>
                <w:szCs w:val="21"/>
              </w:rPr>
            </w:pPr>
            <w:r>
              <w:rPr>
                <w:rFonts w:ascii="Times New Roman" w:hAnsi="Times New Roman" w:eastAsia="宋体"/>
                <w:szCs w:val="21"/>
              </w:rPr>
              <w:t>98-95-3</w:t>
            </w:r>
          </w:p>
        </w:tc>
        <w:tc>
          <w:tcPr>
            <w:tcW w:w="1672" w:type="pct"/>
            <w:tcMar>
              <w:top w:w="0" w:type="dxa"/>
              <w:left w:w="11" w:type="dxa"/>
              <w:bottom w:w="0" w:type="dxa"/>
              <w:right w:w="11" w:type="dxa"/>
            </w:tcMar>
            <w:vAlign w:val="center"/>
          </w:tcPr>
          <w:p w14:paraId="423627DC">
            <w:pPr>
              <w:adjustRightInd w:val="0"/>
              <w:snapToGrid w:val="0"/>
              <w:jc w:val="center"/>
              <w:rPr>
                <w:rFonts w:ascii="Times New Roman" w:hAnsi="Times New Roman" w:eastAsia="宋体"/>
                <w:szCs w:val="21"/>
              </w:rPr>
            </w:pPr>
            <w:r>
              <w:rPr>
                <w:rFonts w:ascii="Times New Roman" w:hAnsi="Times New Roman" w:eastAsia="宋体"/>
                <w:szCs w:val="21"/>
              </w:rPr>
              <w:t>76</w:t>
            </w:r>
          </w:p>
        </w:tc>
      </w:tr>
      <w:tr w14:paraId="293FC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55CEB169">
            <w:pPr>
              <w:adjustRightInd w:val="0"/>
              <w:snapToGrid w:val="0"/>
              <w:jc w:val="center"/>
              <w:rPr>
                <w:rFonts w:ascii="Times New Roman" w:hAnsi="Times New Roman" w:eastAsia="宋体"/>
                <w:szCs w:val="21"/>
              </w:rPr>
            </w:pPr>
            <w:r>
              <w:rPr>
                <w:rFonts w:ascii="Times New Roman" w:hAnsi="Times New Roman" w:eastAsia="宋体"/>
                <w:szCs w:val="21"/>
              </w:rPr>
              <w:t>36</w:t>
            </w:r>
          </w:p>
        </w:tc>
        <w:tc>
          <w:tcPr>
            <w:tcW w:w="1295" w:type="pct"/>
            <w:tcMar>
              <w:top w:w="0" w:type="dxa"/>
              <w:left w:w="11" w:type="dxa"/>
              <w:bottom w:w="0" w:type="dxa"/>
              <w:right w:w="11" w:type="dxa"/>
            </w:tcMar>
            <w:vAlign w:val="center"/>
          </w:tcPr>
          <w:p w14:paraId="7578EFB8">
            <w:pPr>
              <w:adjustRightInd w:val="0"/>
              <w:snapToGrid w:val="0"/>
              <w:jc w:val="center"/>
              <w:rPr>
                <w:rFonts w:ascii="Times New Roman" w:hAnsi="Times New Roman" w:eastAsia="宋体"/>
                <w:szCs w:val="21"/>
              </w:rPr>
            </w:pPr>
            <w:r>
              <w:rPr>
                <w:rFonts w:ascii="Times New Roman" w:hAnsi="Times New Roman" w:eastAsia="宋体"/>
                <w:szCs w:val="21"/>
              </w:rPr>
              <w:t>苯胺</w:t>
            </w:r>
          </w:p>
        </w:tc>
        <w:tc>
          <w:tcPr>
            <w:tcW w:w="1622" w:type="pct"/>
            <w:tcMar>
              <w:top w:w="0" w:type="dxa"/>
              <w:left w:w="11" w:type="dxa"/>
              <w:bottom w:w="0" w:type="dxa"/>
              <w:right w:w="11" w:type="dxa"/>
            </w:tcMar>
            <w:vAlign w:val="center"/>
          </w:tcPr>
          <w:p w14:paraId="3B91593C">
            <w:pPr>
              <w:adjustRightInd w:val="0"/>
              <w:snapToGrid w:val="0"/>
              <w:jc w:val="center"/>
              <w:rPr>
                <w:rFonts w:ascii="Times New Roman" w:hAnsi="Times New Roman" w:eastAsia="宋体"/>
                <w:szCs w:val="21"/>
              </w:rPr>
            </w:pPr>
            <w:r>
              <w:rPr>
                <w:rFonts w:ascii="Times New Roman" w:hAnsi="Times New Roman" w:eastAsia="宋体"/>
                <w:szCs w:val="21"/>
              </w:rPr>
              <w:t>62-53-3</w:t>
            </w:r>
          </w:p>
        </w:tc>
        <w:tc>
          <w:tcPr>
            <w:tcW w:w="1672" w:type="pct"/>
            <w:tcMar>
              <w:top w:w="0" w:type="dxa"/>
              <w:left w:w="11" w:type="dxa"/>
              <w:bottom w:w="0" w:type="dxa"/>
              <w:right w:w="11" w:type="dxa"/>
            </w:tcMar>
            <w:vAlign w:val="center"/>
          </w:tcPr>
          <w:p w14:paraId="52192225">
            <w:pPr>
              <w:adjustRightInd w:val="0"/>
              <w:snapToGrid w:val="0"/>
              <w:jc w:val="center"/>
              <w:rPr>
                <w:rFonts w:ascii="Times New Roman" w:hAnsi="Times New Roman" w:eastAsia="宋体"/>
                <w:szCs w:val="21"/>
              </w:rPr>
            </w:pPr>
            <w:r>
              <w:rPr>
                <w:rFonts w:ascii="Times New Roman" w:hAnsi="Times New Roman" w:eastAsia="宋体"/>
                <w:szCs w:val="21"/>
              </w:rPr>
              <w:t>260</w:t>
            </w:r>
          </w:p>
        </w:tc>
      </w:tr>
      <w:tr w14:paraId="69E2BE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0FA8072A">
            <w:pPr>
              <w:adjustRightInd w:val="0"/>
              <w:snapToGrid w:val="0"/>
              <w:jc w:val="center"/>
              <w:rPr>
                <w:rFonts w:ascii="Times New Roman" w:hAnsi="Times New Roman" w:eastAsia="宋体"/>
                <w:szCs w:val="21"/>
              </w:rPr>
            </w:pPr>
            <w:r>
              <w:rPr>
                <w:rFonts w:ascii="Times New Roman" w:hAnsi="Times New Roman" w:eastAsia="宋体"/>
                <w:szCs w:val="21"/>
              </w:rPr>
              <w:t>37</w:t>
            </w:r>
          </w:p>
        </w:tc>
        <w:tc>
          <w:tcPr>
            <w:tcW w:w="1295" w:type="pct"/>
            <w:tcMar>
              <w:top w:w="0" w:type="dxa"/>
              <w:left w:w="11" w:type="dxa"/>
              <w:bottom w:w="0" w:type="dxa"/>
              <w:right w:w="11" w:type="dxa"/>
            </w:tcMar>
            <w:vAlign w:val="center"/>
          </w:tcPr>
          <w:p w14:paraId="3C279666">
            <w:pPr>
              <w:adjustRightInd w:val="0"/>
              <w:snapToGrid w:val="0"/>
              <w:jc w:val="center"/>
              <w:rPr>
                <w:rFonts w:ascii="Times New Roman" w:hAnsi="Times New Roman" w:eastAsia="宋体"/>
                <w:szCs w:val="21"/>
              </w:rPr>
            </w:pPr>
            <w:r>
              <w:rPr>
                <w:rFonts w:ascii="Times New Roman" w:hAnsi="Times New Roman" w:eastAsia="宋体"/>
                <w:szCs w:val="21"/>
              </w:rPr>
              <w:t>2-氯酚</w:t>
            </w:r>
          </w:p>
        </w:tc>
        <w:tc>
          <w:tcPr>
            <w:tcW w:w="1622" w:type="pct"/>
            <w:tcMar>
              <w:top w:w="0" w:type="dxa"/>
              <w:left w:w="11" w:type="dxa"/>
              <w:bottom w:w="0" w:type="dxa"/>
              <w:right w:w="11" w:type="dxa"/>
            </w:tcMar>
            <w:vAlign w:val="center"/>
          </w:tcPr>
          <w:p w14:paraId="55C18D1D">
            <w:pPr>
              <w:adjustRightInd w:val="0"/>
              <w:snapToGrid w:val="0"/>
              <w:jc w:val="center"/>
              <w:rPr>
                <w:rFonts w:ascii="Times New Roman" w:hAnsi="Times New Roman" w:eastAsia="宋体"/>
                <w:szCs w:val="21"/>
              </w:rPr>
            </w:pPr>
            <w:r>
              <w:rPr>
                <w:rFonts w:ascii="Times New Roman" w:hAnsi="Times New Roman" w:eastAsia="宋体"/>
                <w:szCs w:val="21"/>
              </w:rPr>
              <w:t>95-57-8</w:t>
            </w:r>
          </w:p>
        </w:tc>
        <w:tc>
          <w:tcPr>
            <w:tcW w:w="1672" w:type="pct"/>
            <w:tcMar>
              <w:top w:w="0" w:type="dxa"/>
              <w:left w:w="11" w:type="dxa"/>
              <w:bottom w:w="0" w:type="dxa"/>
              <w:right w:w="11" w:type="dxa"/>
            </w:tcMar>
            <w:vAlign w:val="center"/>
          </w:tcPr>
          <w:p w14:paraId="7D4F6500">
            <w:pPr>
              <w:adjustRightInd w:val="0"/>
              <w:snapToGrid w:val="0"/>
              <w:jc w:val="center"/>
              <w:rPr>
                <w:rFonts w:ascii="Times New Roman" w:hAnsi="Times New Roman" w:eastAsia="宋体"/>
                <w:szCs w:val="21"/>
              </w:rPr>
            </w:pPr>
            <w:r>
              <w:rPr>
                <w:rFonts w:ascii="Times New Roman" w:hAnsi="Times New Roman" w:eastAsia="宋体"/>
                <w:szCs w:val="21"/>
              </w:rPr>
              <w:t>2256</w:t>
            </w:r>
          </w:p>
        </w:tc>
      </w:tr>
      <w:tr w14:paraId="616F8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3AB4929E">
            <w:pPr>
              <w:adjustRightInd w:val="0"/>
              <w:snapToGrid w:val="0"/>
              <w:jc w:val="center"/>
              <w:rPr>
                <w:rFonts w:ascii="Times New Roman" w:hAnsi="Times New Roman" w:eastAsia="宋体"/>
                <w:szCs w:val="21"/>
              </w:rPr>
            </w:pPr>
            <w:r>
              <w:rPr>
                <w:rFonts w:ascii="Times New Roman" w:hAnsi="Times New Roman" w:eastAsia="宋体"/>
                <w:szCs w:val="21"/>
              </w:rPr>
              <w:t>38</w:t>
            </w:r>
          </w:p>
        </w:tc>
        <w:tc>
          <w:tcPr>
            <w:tcW w:w="1295" w:type="pct"/>
            <w:tcMar>
              <w:top w:w="0" w:type="dxa"/>
              <w:left w:w="11" w:type="dxa"/>
              <w:bottom w:w="0" w:type="dxa"/>
              <w:right w:w="11" w:type="dxa"/>
            </w:tcMar>
            <w:vAlign w:val="center"/>
          </w:tcPr>
          <w:p w14:paraId="3C69931C">
            <w:pPr>
              <w:adjustRightInd w:val="0"/>
              <w:snapToGrid w:val="0"/>
              <w:jc w:val="center"/>
              <w:rPr>
                <w:rFonts w:ascii="Times New Roman" w:hAnsi="Times New Roman" w:eastAsia="宋体"/>
                <w:szCs w:val="21"/>
              </w:rPr>
            </w:pPr>
            <w:r>
              <w:rPr>
                <w:rFonts w:ascii="Times New Roman" w:hAnsi="Times New Roman" w:eastAsia="宋体"/>
                <w:szCs w:val="21"/>
              </w:rPr>
              <w:t>苯并[a]蒽</w:t>
            </w:r>
          </w:p>
        </w:tc>
        <w:tc>
          <w:tcPr>
            <w:tcW w:w="1622" w:type="pct"/>
            <w:tcMar>
              <w:top w:w="0" w:type="dxa"/>
              <w:left w:w="11" w:type="dxa"/>
              <w:bottom w:w="0" w:type="dxa"/>
              <w:right w:w="11" w:type="dxa"/>
            </w:tcMar>
            <w:vAlign w:val="center"/>
          </w:tcPr>
          <w:p w14:paraId="393D7F99">
            <w:pPr>
              <w:adjustRightInd w:val="0"/>
              <w:snapToGrid w:val="0"/>
              <w:jc w:val="center"/>
              <w:rPr>
                <w:rFonts w:ascii="Times New Roman" w:hAnsi="Times New Roman" w:eastAsia="宋体"/>
                <w:szCs w:val="21"/>
              </w:rPr>
            </w:pPr>
            <w:r>
              <w:rPr>
                <w:rFonts w:ascii="Times New Roman" w:hAnsi="Times New Roman" w:eastAsia="宋体"/>
                <w:szCs w:val="21"/>
              </w:rPr>
              <w:t>56-55-3</w:t>
            </w:r>
          </w:p>
        </w:tc>
        <w:tc>
          <w:tcPr>
            <w:tcW w:w="1672" w:type="pct"/>
            <w:tcMar>
              <w:top w:w="0" w:type="dxa"/>
              <w:left w:w="11" w:type="dxa"/>
              <w:bottom w:w="0" w:type="dxa"/>
              <w:right w:w="11" w:type="dxa"/>
            </w:tcMar>
            <w:vAlign w:val="center"/>
          </w:tcPr>
          <w:p w14:paraId="0754F60A">
            <w:pPr>
              <w:adjustRightInd w:val="0"/>
              <w:snapToGrid w:val="0"/>
              <w:jc w:val="center"/>
              <w:rPr>
                <w:rFonts w:ascii="Times New Roman" w:hAnsi="Times New Roman" w:eastAsia="宋体"/>
                <w:szCs w:val="21"/>
              </w:rPr>
            </w:pPr>
            <w:r>
              <w:rPr>
                <w:rFonts w:ascii="Times New Roman" w:hAnsi="Times New Roman" w:eastAsia="宋体"/>
                <w:szCs w:val="21"/>
              </w:rPr>
              <w:t>15</w:t>
            </w:r>
          </w:p>
        </w:tc>
      </w:tr>
      <w:tr w14:paraId="41420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0FC874BA">
            <w:pPr>
              <w:adjustRightInd w:val="0"/>
              <w:snapToGrid w:val="0"/>
              <w:jc w:val="center"/>
              <w:rPr>
                <w:rFonts w:ascii="Times New Roman" w:hAnsi="Times New Roman" w:eastAsia="宋体"/>
                <w:szCs w:val="21"/>
              </w:rPr>
            </w:pPr>
            <w:r>
              <w:rPr>
                <w:rFonts w:ascii="Times New Roman" w:hAnsi="Times New Roman" w:eastAsia="宋体"/>
                <w:szCs w:val="21"/>
              </w:rPr>
              <w:t>39</w:t>
            </w:r>
          </w:p>
        </w:tc>
        <w:tc>
          <w:tcPr>
            <w:tcW w:w="1295" w:type="pct"/>
            <w:tcMar>
              <w:top w:w="0" w:type="dxa"/>
              <w:left w:w="11" w:type="dxa"/>
              <w:bottom w:w="0" w:type="dxa"/>
              <w:right w:w="11" w:type="dxa"/>
            </w:tcMar>
            <w:vAlign w:val="center"/>
          </w:tcPr>
          <w:p w14:paraId="1832BF24">
            <w:pPr>
              <w:adjustRightInd w:val="0"/>
              <w:snapToGrid w:val="0"/>
              <w:jc w:val="center"/>
              <w:rPr>
                <w:rFonts w:ascii="Times New Roman" w:hAnsi="Times New Roman" w:eastAsia="宋体"/>
                <w:szCs w:val="21"/>
              </w:rPr>
            </w:pPr>
            <w:r>
              <w:rPr>
                <w:rFonts w:ascii="Times New Roman" w:hAnsi="Times New Roman" w:eastAsia="宋体"/>
                <w:szCs w:val="21"/>
              </w:rPr>
              <w:t>苯并[a]芘</w:t>
            </w:r>
          </w:p>
        </w:tc>
        <w:tc>
          <w:tcPr>
            <w:tcW w:w="1622" w:type="pct"/>
            <w:tcMar>
              <w:top w:w="0" w:type="dxa"/>
              <w:left w:w="11" w:type="dxa"/>
              <w:bottom w:w="0" w:type="dxa"/>
              <w:right w:w="11" w:type="dxa"/>
            </w:tcMar>
            <w:vAlign w:val="center"/>
          </w:tcPr>
          <w:p w14:paraId="6DDB8B10">
            <w:pPr>
              <w:adjustRightInd w:val="0"/>
              <w:snapToGrid w:val="0"/>
              <w:jc w:val="center"/>
              <w:rPr>
                <w:rFonts w:ascii="Times New Roman" w:hAnsi="Times New Roman" w:eastAsia="宋体"/>
                <w:szCs w:val="21"/>
              </w:rPr>
            </w:pPr>
            <w:r>
              <w:rPr>
                <w:rFonts w:ascii="Times New Roman" w:hAnsi="Times New Roman" w:eastAsia="宋体"/>
                <w:szCs w:val="21"/>
              </w:rPr>
              <w:t>50-32-8</w:t>
            </w:r>
          </w:p>
        </w:tc>
        <w:tc>
          <w:tcPr>
            <w:tcW w:w="1672" w:type="pct"/>
            <w:tcMar>
              <w:top w:w="0" w:type="dxa"/>
              <w:left w:w="11" w:type="dxa"/>
              <w:bottom w:w="0" w:type="dxa"/>
              <w:right w:w="11" w:type="dxa"/>
            </w:tcMar>
            <w:vAlign w:val="center"/>
          </w:tcPr>
          <w:p w14:paraId="1A72CD7D">
            <w:pPr>
              <w:adjustRightInd w:val="0"/>
              <w:snapToGrid w:val="0"/>
              <w:jc w:val="center"/>
              <w:rPr>
                <w:rFonts w:ascii="Times New Roman" w:hAnsi="Times New Roman" w:eastAsia="宋体"/>
                <w:szCs w:val="21"/>
              </w:rPr>
            </w:pPr>
            <w:r>
              <w:rPr>
                <w:rFonts w:ascii="Times New Roman" w:hAnsi="Times New Roman" w:eastAsia="宋体"/>
                <w:szCs w:val="21"/>
              </w:rPr>
              <w:t>1.5</w:t>
            </w:r>
          </w:p>
        </w:tc>
      </w:tr>
      <w:tr w14:paraId="172AF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1CBF4F38">
            <w:pPr>
              <w:adjustRightInd w:val="0"/>
              <w:snapToGrid w:val="0"/>
              <w:jc w:val="center"/>
              <w:rPr>
                <w:rFonts w:ascii="Times New Roman" w:hAnsi="Times New Roman" w:eastAsia="宋体"/>
                <w:szCs w:val="21"/>
              </w:rPr>
            </w:pPr>
            <w:r>
              <w:rPr>
                <w:rFonts w:ascii="Times New Roman" w:hAnsi="Times New Roman" w:eastAsia="宋体"/>
                <w:szCs w:val="21"/>
              </w:rPr>
              <w:t>40</w:t>
            </w:r>
          </w:p>
        </w:tc>
        <w:tc>
          <w:tcPr>
            <w:tcW w:w="1295" w:type="pct"/>
            <w:tcMar>
              <w:top w:w="0" w:type="dxa"/>
              <w:left w:w="11" w:type="dxa"/>
              <w:bottom w:w="0" w:type="dxa"/>
              <w:right w:w="11" w:type="dxa"/>
            </w:tcMar>
            <w:vAlign w:val="center"/>
          </w:tcPr>
          <w:p w14:paraId="724EDEE6">
            <w:pPr>
              <w:adjustRightInd w:val="0"/>
              <w:snapToGrid w:val="0"/>
              <w:jc w:val="center"/>
              <w:rPr>
                <w:rFonts w:ascii="Times New Roman" w:hAnsi="Times New Roman" w:eastAsia="宋体"/>
                <w:szCs w:val="21"/>
              </w:rPr>
            </w:pPr>
            <w:r>
              <w:rPr>
                <w:rFonts w:ascii="Times New Roman" w:hAnsi="Times New Roman" w:eastAsia="宋体"/>
                <w:szCs w:val="21"/>
              </w:rPr>
              <w:t>苯并[b]荧蒽</w:t>
            </w:r>
          </w:p>
        </w:tc>
        <w:tc>
          <w:tcPr>
            <w:tcW w:w="1622" w:type="pct"/>
            <w:tcMar>
              <w:top w:w="0" w:type="dxa"/>
              <w:left w:w="11" w:type="dxa"/>
              <w:bottom w:w="0" w:type="dxa"/>
              <w:right w:w="11" w:type="dxa"/>
            </w:tcMar>
            <w:vAlign w:val="center"/>
          </w:tcPr>
          <w:p w14:paraId="56CA094D">
            <w:pPr>
              <w:adjustRightInd w:val="0"/>
              <w:snapToGrid w:val="0"/>
              <w:jc w:val="center"/>
              <w:rPr>
                <w:rFonts w:ascii="Times New Roman" w:hAnsi="Times New Roman" w:eastAsia="宋体"/>
                <w:szCs w:val="21"/>
              </w:rPr>
            </w:pPr>
            <w:r>
              <w:rPr>
                <w:rFonts w:ascii="Times New Roman" w:hAnsi="Times New Roman" w:eastAsia="宋体"/>
                <w:szCs w:val="21"/>
              </w:rPr>
              <w:t>205-99-2</w:t>
            </w:r>
          </w:p>
        </w:tc>
        <w:tc>
          <w:tcPr>
            <w:tcW w:w="1672" w:type="pct"/>
            <w:tcMar>
              <w:top w:w="0" w:type="dxa"/>
              <w:left w:w="11" w:type="dxa"/>
              <w:bottom w:w="0" w:type="dxa"/>
              <w:right w:w="11" w:type="dxa"/>
            </w:tcMar>
            <w:vAlign w:val="center"/>
          </w:tcPr>
          <w:p w14:paraId="1FD3B09B">
            <w:pPr>
              <w:adjustRightInd w:val="0"/>
              <w:snapToGrid w:val="0"/>
              <w:jc w:val="center"/>
              <w:rPr>
                <w:rFonts w:ascii="Times New Roman" w:hAnsi="Times New Roman" w:eastAsia="宋体"/>
                <w:szCs w:val="21"/>
              </w:rPr>
            </w:pPr>
            <w:r>
              <w:rPr>
                <w:rFonts w:ascii="Times New Roman" w:hAnsi="Times New Roman" w:eastAsia="宋体"/>
                <w:szCs w:val="21"/>
              </w:rPr>
              <w:t>15</w:t>
            </w:r>
          </w:p>
        </w:tc>
      </w:tr>
      <w:tr w14:paraId="35259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6670ACD0">
            <w:pPr>
              <w:adjustRightInd w:val="0"/>
              <w:snapToGrid w:val="0"/>
              <w:jc w:val="center"/>
              <w:rPr>
                <w:rFonts w:ascii="Times New Roman" w:hAnsi="Times New Roman" w:eastAsia="宋体"/>
                <w:szCs w:val="21"/>
              </w:rPr>
            </w:pPr>
            <w:r>
              <w:rPr>
                <w:rFonts w:ascii="Times New Roman" w:hAnsi="Times New Roman" w:eastAsia="宋体"/>
                <w:szCs w:val="21"/>
              </w:rPr>
              <w:t>41</w:t>
            </w:r>
          </w:p>
        </w:tc>
        <w:tc>
          <w:tcPr>
            <w:tcW w:w="1295" w:type="pct"/>
            <w:tcMar>
              <w:top w:w="0" w:type="dxa"/>
              <w:left w:w="11" w:type="dxa"/>
              <w:bottom w:w="0" w:type="dxa"/>
              <w:right w:w="11" w:type="dxa"/>
            </w:tcMar>
            <w:vAlign w:val="center"/>
          </w:tcPr>
          <w:p w14:paraId="0BA29CC1">
            <w:pPr>
              <w:adjustRightInd w:val="0"/>
              <w:snapToGrid w:val="0"/>
              <w:jc w:val="center"/>
              <w:rPr>
                <w:rFonts w:ascii="Times New Roman" w:hAnsi="Times New Roman" w:eastAsia="宋体"/>
                <w:szCs w:val="21"/>
              </w:rPr>
            </w:pPr>
            <w:r>
              <w:rPr>
                <w:rFonts w:ascii="Times New Roman" w:hAnsi="Times New Roman" w:eastAsia="宋体"/>
                <w:szCs w:val="21"/>
              </w:rPr>
              <w:t>苯并[k]荧蒽</w:t>
            </w:r>
          </w:p>
        </w:tc>
        <w:tc>
          <w:tcPr>
            <w:tcW w:w="1622" w:type="pct"/>
            <w:tcMar>
              <w:top w:w="0" w:type="dxa"/>
              <w:left w:w="11" w:type="dxa"/>
              <w:bottom w:w="0" w:type="dxa"/>
              <w:right w:w="11" w:type="dxa"/>
            </w:tcMar>
            <w:vAlign w:val="center"/>
          </w:tcPr>
          <w:p w14:paraId="78644EE2">
            <w:pPr>
              <w:adjustRightInd w:val="0"/>
              <w:snapToGrid w:val="0"/>
              <w:jc w:val="center"/>
              <w:rPr>
                <w:rFonts w:ascii="Times New Roman" w:hAnsi="Times New Roman" w:eastAsia="宋体"/>
                <w:szCs w:val="21"/>
              </w:rPr>
            </w:pPr>
            <w:r>
              <w:rPr>
                <w:rFonts w:ascii="Times New Roman" w:hAnsi="Times New Roman" w:eastAsia="宋体"/>
                <w:szCs w:val="21"/>
              </w:rPr>
              <w:t>207-08-9</w:t>
            </w:r>
          </w:p>
        </w:tc>
        <w:tc>
          <w:tcPr>
            <w:tcW w:w="1672" w:type="pct"/>
            <w:tcMar>
              <w:top w:w="0" w:type="dxa"/>
              <w:left w:w="11" w:type="dxa"/>
              <w:bottom w:w="0" w:type="dxa"/>
              <w:right w:w="11" w:type="dxa"/>
            </w:tcMar>
            <w:vAlign w:val="center"/>
          </w:tcPr>
          <w:p w14:paraId="3B332BD6">
            <w:pPr>
              <w:adjustRightInd w:val="0"/>
              <w:snapToGrid w:val="0"/>
              <w:jc w:val="center"/>
              <w:rPr>
                <w:rFonts w:ascii="Times New Roman" w:hAnsi="Times New Roman" w:eastAsia="宋体"/>
                <w:szCs w:val="21"/>
              </w:rPr>
            </w:pPr>
            <w:r>
              <w:rPr>
                <w:rFonts w:ascii="Times New Roman" w:hAnsi="Times New Roman" w:eastAsia="宋体"/>
                <w:szCs w:val="21"/>
              </w:rPr>
              <w:t>151</w:t>
            </w:r>
          </w:p>
        </w:tc>
      </w:tr>
      <w:tr w14:paraId="0DC2A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DC93635">
            <w:pPr>
              <w:adjustRightInd w:val="0"/>
              <w:snapToGrid w:val="0"/>
              <w:jc w:val="center"/>
              <w:rPr>
                <w:rFonts w:ascii="Times New Roman" w:hAnsi="Times New Roman" w:eastAsia="宋体"/>
                <w:szCs w:val="21"/>
              </w:rPr>
            </w:pPr>
            <w:r>
              <w:rPr>
                <w:rFonts w:ascii="Times New Roman" w:hAnsi="Times New Roman" w:eastAsia="宋体"/>
                <w:szCs w:val="21"/>
              </w:rPr>
              <w:t>42</w:t>
            </w:r>
          </w:p>
        </w:tc>
        <w:tc>
          <w:tcPr>
            <w:tcW w:w="1295" w:type="pct"/>
            <w:tcMar>
              <w:top w:w="0" w:type="dxa"/>
              <w:left w:w="11" w:type="dxa"/>
              <w:bottom w:w="0" w:type="dxa"/>
              <w:right w:w="11" w:type="dxa"/>
            </w:tcMar>
            <w:vAlign w:val="center"/>
          </w:tcPr>
          <w:p w14:paraId="2B319DFE">
            <w:pPr>
              <w:adjustRightInd w:val="0"/>
              <w:snapToGrid w:val="0"/>
              <w:jc w:val="center"/>
              <w:rPr>
                <w:rFonts w:ascii="Times New Roman" w:hAnsi="Times New Roman" w:eastAsia="宋体"/>
                <w:szCs w:val="21"/>
              </w:rPr>
            </w:pPr>
            <w:r>
              <w:rPr>
                <w:rFonts w:ascii="Times New Roman" w:hAnsi="Times New Roman" w:eastAsia="宋体"/>
                <w:szCs w:val="21"/>
              </w:rPr>
              <w:t>䓛</w:t>
            </w:r>
          </w:p>
        </w:tc>
        <w:tc>
          <w:tcPr>
            <w:tcW w:w="1622" w:type="pct"/>
            <w:tcMar>
              <w:top w:w="0" w:type="dxa"/>
              <w:left w:w="11" w:type="dxa"/>
              <w:bottom w:w="0" w:type="dxa"/>
              <w:right w:w="11" w:type="dxa"/>
            </w:tcMar>
            <w:vAlign w:val="center"/>
          </w:tcPr>
          <w:p w14:paraId="2986F42A">
            <w:pPr>
              <w:adjustRightInd w:val="0"/>
              <w:snapToGrid w:val="0"/>
              <w:jc w:val="center"/>
              <w:rPr>
                <w:rFonts w:ascii="Times New Roman" w:hAnsi="Times New Roman" w:eastAsia="宋体"/>
                <w:szCs w:val="21"/>
              </w:rPr>
            </w:pPr>
            <w:r>
              <w:rPr>
                <w:rFonts w:ascii="Times New Roman" w:hAnsi="Times New Roman" w:eastAsia="宋体"/>
                <w:szCs w:val="21"/>
              </w:rPr>
              <w:t>218-01-9</w:t>
            </w:r>
          </w:p>
        </w:tc>
        <w:tc>
          <w:tcPr>
            <w:tcW w:w="1672" w:type="pct"/>
            <w:tcMar>
              <w:top w:w="0" w:type="dxa"/>
              <w:left w:w="11" w:type="dxa"/>
              <w:bottom w:w="0" w:type="dxa"/>
              <w:right w:w="11" w:type="dxa"/>
            </w:tcMar>
            <w:vAlign w:val="center"/>
          </w:tcPr>
          <w:p w14:paraId="3951AF66">
            <w:pPr>
              <w:adjustRightInd w:val="0"/>
              <w:snapToGrid w:val="0"/>
              <w:jc w:val="center"/>
              <w:rPr>
                <w:rFonts w:ascii="Times New Roman" w:hAnsi="Times New Roman" w:eastAsia="宋体"/>
                <w:szCs w:val="21"/>
              </w:rPr>
            </w:pPr>
            <w:r>
              <w:rPr>
                <w:rFonts w:ascii="Times New Roman" w:hAnsi="Times New Roman" w:eastAsia="宋体"/>
                <w:szCs w:val="21"/>
              </w:rPr>
              <w:t>1293</w:t>
            </w:r>
          </w:p>
        </w:tc>
      </w:tr>
      <w:tr w14:paraId="23A9F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7ED20600">
            <w:pPr>
              <w:adjustRightInd w:val="0"/>
              <w:snapToGrid w:val="0"/>
              <w:jc w:val="center"/>
              <w:rPr>
                <w:rFonts w:ascii="Times New Roman" w:hAnsi="Times New Roman" w:eastAsia="宋体"/>
                <w:szCs w:val="21"/>
              </w:rPr>
            </w:pPr>
            <w:r>
              <w:rPr>
                <w:rFonts w:ascii="Times New Roman" w:hAnsi="Times New Roman" w:eastAsia="宋体"/>
                <w:szCs w:val="21"/>
              </w:rPr>
              <w:t>43</w:t>
            </w:r>
          </w:p>
        </w:tc>
        <w:tc>
          <w:tcPr>
            <w:tcW w:w="1295" w:type="pct"/>
            <w:tcMar>
              <w:top w:w="0" w:type="dxa"/>
              <w:left w:w="11" w:type="dxa"/>
              <w:bottom w:w="0" w:type="dxa"/>
              <w:right w:w="11" w:type="dxa"/>
            </w:tcMar>
            <w:vAlign w:val="center"/>
          </w:tcPr>
          <w:p w14:paraId="5A3D3B8A">
            <w:pPr>
              <w:adjustRightInd w:val="0"/>
              <w:snapToGrid w:val="0"/>
              <w:jc w:val="center"/>
              <w:rPr>
                <w:rFonts w:ascii="Times New Roman" w:hAnsi="Times New Roman" w:eastAsia="宋体"/>
                <w:szCs w:val="21"/>
              </w:rPr>
            </w:pPr>
            <w:r>
              <w:rPr>
                <w:rFonts w:ascii="Times New Roman" w:hAnsi="Times New Roman" w:eastAsia="宋体"/>
                <w:szCs w:val="21"/>
              </w:rPr>
              <w:t>二苯并[a,b]蒽</w:t>
            </w:r>
          </w:p>
        </w:tc>
        <w:tc>
          <w:tcPr>
            <w:tcW w:w="1622" w:type="pct"/>
            <w:tcMar>
              <w:top w:w="0" w:type="dxa"/>
              <w:left w:w="11" w:type="dxa"/>
              <w:bottom w:w="0" w:type="dxa"/>
              <w:right w:w="11" w:type="dxa"/>
            </w:tcMar>
            <w:vAlign w:val="center"/>
          </w:tcPr>
          <w:p w14:paraId="7A21FB9D">
            <w:pPr>
              <w:adjustRightInd w:val="0"/>
              <w:snapToGrid w:val="0"/>
              <w:jc w:val="center"/>
              <w:rPr>
                <w:rFonts w:ascii="Times New Roman" w:hAnsi="Times New Roman" w:eastAsia="宋体"/>
                <w:szCs w:val="21"/>
              </w:rPr>
            </w:pPr>
            <w:r>
              <w:rPr>
                <w:rFonts w:ascii="Times New Roman" w:hAnsi="Times New Roman" w:eastAsia="宋体"/>
                <w:szCs w:val="21"/>
              </w:rPr>
              <w:t>53-70-3</w:t>
            </w:r>
          </w:p>
        </w:tc>
        <w:tc>
          <w:tcPr>
            <w:tcW w:w="1672" w:type="pct"/>
            <w:tcMar>
              <w:top w:w="0" w:type="dxa"/>
              <w:left w:w="11" w:type="dxa"/>
              <w:bottom w:w="0" w:type="dxa"/>
              <w:right w:w="11" w:type="dxa"/>
            </w:tcMar>
            <w:vAlign w:val="center"/>
          </w:tcPr>
          <w:p w14:paraId="04BEB81D">
            <w:pPr>
              <w:adjustRightInd w:val="0"/>
              <w:snapToGrid w:val="0"/>
              <w:jc w:val="center"/>
              <w:rPr>
                <w:rFonts w:ascii="Times New Roman" w:hAnsi="Times New Roman" w:eastAsia="宋体"/>
                <w:szCs w:val="21"/>
              </w:rPr>
            </w:pPr>
            <w:r>
              <w:rPr>
                <w:rFonts w:ascii="Times New Roman" w:hAnsi="Times New Roman" w:eastAsia="宋体"/>
                <w:szCs w:val="21"/>
              </w:rPr>
              <w:t>1.5</w:t>
            </w:r>
          </w:p>
        </w:tc>
      </w:tr>
      <w:tr w14:paraId="653C28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9800309">
            <w:pPr>
              <w:adjustRightInd w:val="0"/>
              <w:snapToGrid w:val="0"/>
              <w:jc w:val="center"/>
              <w:rPr>
                <w:rFonts w:ascii="Times New Roman" w:hAnsi="Times New Roman" w:eastAsia="宋体"/>
                <w:szCs w:val="21"/>
              </w:rPr>
            </w:pPr>
            <w:r>
              <w:rPr>
                <w:rFonts w:ascii="Times New Roman" w:hAnsi="Times New Roman" w:eastAsia="宋体"/>
                <w:szCs w:val="21"/>
              </w:rPr>
              <w:t>44</w:t>
            </w:r>
          </w:p>
        </w:tc>
        <w:tc>
          <w:tcPr>
            <w:tcW w:w="1295" w:type="pct"/>
            <w:tcMar>
              <w:top w:w="0" w:type="dxa"/>
              <w:left w:w="11" w:type="dxa"/>
              <w:bottom w:w="0" w:type="dxa"/>
              <w:right w:w="11" w:type="dxa"/>
            </w:tcMar>
            <w:vAlign w:val="center"/>
          </w:tcPr>
          <w:p w14:paraId="4F0147DC">
            <w:pPr>
              <w:adjustRightInd w:val="0"/>
              <w:snapToGrid w:val="0"/>
              <w:jc w:val="center"/>
              <w:rPr>
                <w:rFonts w:ascii="Times New Roman" w:hAnsi="Times New Roman" w:eastAsia="宋体"/>
                <w:szCs w:val="21"/>
              </w:rPr>
            </w:pPr>
            <w:r>
              <w:rPr>
                <w:rFonts w:ascii="Times New Roman" w:hAnsi="Times New Roman" w:eastAsia="宋体"/>
                <w:szCs w:val="21"/>
              </w:rPr>
              <w:t>茚并[1,2,3-cd]芘</w:t>
            </w:r>
          </w:p>
        </w:tc>
        <w:tc>
          <w:tcPr>
            <w:tcW w:w="1622" w:type="pct"/>
            <w:tcMar>
              <w:top w:w="0" w:type="dxa"/>
              <w:left w:w="11" w:type="dxa"/>
              <w:bottom w:w="0" w:type="dxa"/>
              <w:right w:w="11" w:type="dxa"/>
            </w:tcMar>
            <w:vAlign w:val="center"/>
          </w:tcPr>
          <w:p w14:paraId="7F2EA9B8">
            <w:pPr>
              <w:adjustRightInd w:val="0"/>
              <w:snapToGrid w:val="0"/>
              <w:jc w:val="center"/>
              <w:rPr>
                <w:rFonts w:ascii="Times New Roman" w:hAnsi="Times New Roman" w:eastAsia="宋体"/>
                <w:szCs w:val="21"/>
              </w:rPr>
            </w:pPr>
            <w:r>
              <w:rPr>
                <w:rFonts w:ascii="Times New Roman" w:hAnsi="Times New Roman" w:eastAsia="宋体"/>
                <w:szCs w:val="21"/>
              </w:rPr>
              <w:t>193-39-5</w:t>
            </w:r>
          </w:p>
        </w:tc>
        <w:tc>
          <w:tcPr>
            <w:tcW w:w="1672" w:type="pct"/>
            <w:tcMar>
              <w:top w:w="0" w:type="dxa"/>
              <w:left w:w="11" w:type="dxa"/>
              <w:bottom w:w="0" w:type="dxa"/>
              <w:right w:w="11" w:type="dxa"/>
            </w:tcMar>
            <w:vAlign w:val="center"/>
          </w:tcPr>
          <w:p w14:paraId="3C320024">
            <w:pPr>
              <w:adjustRightInd w:val="0"/>
              <w:snapToGrid w:val="0"/>
              <w:jc w:val="center"/>
              <w:rPr>
                <w:rFonts w:ascii="Times New Roman" w:hAnsi="Times New Roman" w:eastAsia="宋体"/>
                <w:szCs w:val="21"/>
              </w:rPr>
            </w:pPr>
            <w:r>
              <w:rPr>
                <w:rFonts w:ascii="Times New Roman" w:hAnsi="Times New Roman" w:eastAsia="宋体"/>
                <w:szCs w:val="21"/>
              </w:rPr>
              <w:t>15</w:t>
            </w:r>
          </w:p>
        </w:tc>
      </w:tr>
      <w:tr w14:paraId="49A15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tcMar>
              <w:top w:w="0" w:type="dxa"/>
              <w:left w:w="11" w:type="dxa"/>
              <w:bottom w:w="0" w:type="dxa"/>
              <w:right w:w="11" w:type="dxa"/>
            </w:tcMar>
            <w:vAlign w:val="center"/>
          </w:tcPr>
          <w:p w14:paraId="4FDCB65B">
            <w:pPr>
              <w:adjustRightInd w:val="0"/>
              <w:snapToGrid w:val="0"/>
              <w:jc w:val="center"/>
              <w:rPr>
                <w:rFonts w:ascii="Times New Roman" w:hAnsi="Times New Roman" w:eastAsia="宋体"/>
                <w:szCs w:val="21"/>
              </w:rPr>
            </w:pPr>
            <w:r>
              <w:rPr>
                <w:rFonts w:ascii="Times New Roman" w:hAnsi="Times New Roman" w:eastAsia="宋体"/>
                <w:szCs w:val="21"/>
              </w:rPr>
              <w:t>45</w:t>
            </w:r>
          </w:p>
        </w:tc>
        <w:tc>
          <w:tcPr>
            <w:tcW w:w="1295" w:type="pct"/>
            <w:tcMar>
              <w:top w:w="0" w:type="dxa"/>
              <w:left w:w="11" w:type="dxa"/>
              <w:bottom w:w="0" w:type="dxa"/>
              <w:right w:w="11" w:type="dxa"/>
            </w:tcMar>
            <w:vAlign w:val="center"/>
          </w:tcPr>
          <w:p w14:paraId="614CB39F">
            <w:pPr>
              <w:adjustRightInd w:val="0"/>
              <w:snapToGrid w:val="0"/>
              <w:jc w:val="center"/>
              <w:rPr>
                <w:rFonts w:ascii="Times New Roman" w:hAnsi="Times New Roman" w:eastAsia="宋体"/>
                <w:szCs w:val="21"/>
              </w:rPr>
            </w:pPr>
            <w:r>
              <w:rPr>
                <w:rFonts w:ascii="Times New Roman" w:hAnsi="Times New Roman" w:eastAsia="宋体"/>
                <w:szCs w:val="21"/>
              </w:rPr>
              <w:t>萘</w:t>
            </w:r>
          </w:p>
        </w:tc>
        <w:tc>
          <w:tcPr>
            <w:tcW w:w="1622" w:type="pct"/>
            <w:tcMar>
              <w:top w:w="0" w:type="dxa"/>
              <w:left w:w="11" w:type="dxa"/>
              <w:bottom w:w="0" w:type="dxa"/>
              <w:right w:w="11" w:type="dxa"/>
            </w:tcMar>
            <w:vAlign w:val="center"/>
          </w:tcPr>
          <w:p w14:paraId="5693D08C">
            <w:pPr>
              <w:adjustRightInd w:val="0"/>
              <w:snapToGrid w:val="0"/>
              <w:jc w:val="center"/>
              <w:rPr>
                <w:rFonts w:ascii="Times New Roman" w:hAnsi="Times New Roman" w:eastAsia="宋体"/>
                <w:szCs w:val="21"/>
              </w:rPr>
            </w:pPr>
            <w:r>
              <w:rPr>
                <w:rFonts w:ascii="Times New Roman" w:hAnsi="Times New Roman" w:eastAsia="宋体"/>
                <w:szCs w:val="21"/>
              </w:rPr>
              <w:t>91-20-3</w:t>
            </w:r>
          </w:p>
        </w:tc>
        <w:tc>
          <w:tcPr>
            <w:tcW w:w="1672" w:type="pct"/>
            <w:tcMar>
              <w:top w:w="0" w:type="dxa"/>
              <w:left w:w="11" w:type="dxa"/>
              <w:bottom w:w="0" w:type="dxa"/>
              <w:right w:w="11" w:type="dxa"/>
            </w:tcMar>
            <w:vAlign w:val="center"/>
          </w:tcPr>
          <w:p w14:paraId="7FB47960">
            <w:pPr>
              <w:adjustRightInd w:val="0"/>
              <w:snapToGrid w:val="0"/>
              <w:jc w:val="center"/>
              <w:rPr>
                <w:rFonts w:ascii="Times New Roman" w:hAnsi="Times New Roman" w:eastAsia="宋体"/>
                <w:szCs w:val="21"/>
              </w:rPr>
            </w:pPr>
            <w:r>
              <w:rPr>
                <w:rFonts w:ascii="Times New Roman" w:hAnsi="Times New Roman" w:eastAsia="宋体"/>
                <w:szCs w:val="21"/>
              </w:rPr>
              <w:t>70</w:t>
            </w:r>
          </w:p>
        </w:tc>
      </w:tr>
      <w:bookmarkEnd w:id="72"/>
    </w:tbl>
    <w:p w14:paraId="4D46EE64">
      <w:pPr>
        <w:adjustRightInd w:val="0"/>
        <w:snapToGrid w:val="0"/>
        <w:jc w:val="center"/>
        <w:rPr>
          <w:rFonts w:ascii="Times New Roman" w:hAnsi="Times New Roman" w:eastAsia="宋体" w:cs="Times New Roman"/>
          <w:b/>
          <w:sz w:val="24"/>
          <w:szCs w:val="24"/>
        </w:rPr>
      </w:pPr>
    </w:p>
    <w:p w14:paraId="353442CD">
      <w:pPr>
        <w:adjustRightInd w:val="0"/>
        <w:snapToGrid w:val="0"/>
        <w:jc w:val="center"/>
        <w:rPr>
          <w:rFonts w:ascii="Times New Roman" w:hAnsi="Times New Roman" w:eastAsia="宋体" w:cs="Times New Roman"/>
          <w:b/>
          <w:sz w:val="24"/>
          <w:szCs w:val="24"/>
        </w:rPr>
      </w:pPr>
    </w:p>
    <w:p w14:paraId="30F38F76">
      <w:pPr>
        <w:adjustRightInd w:val="0"/>
        <w:snapToGrid w:val="0"/>
        <w:jc w:val="center"/>
        <w:rPr>
          <w:rFonts w:ascii="Times New Roman" w:hAnsi="Times New Roman" w:eastAsia="宋体" w:cs="Times New Roman"/>
          <w:b/>
          <w:sz w:val="24"/>
          <w:szCs w:val="24"/>
        </w:rPr>
      </w:pPr>
    </w:p>
    <w:p w14:paraId="0AD3654E">
      <w:pPr>
        <w:adjustRightInd w:val="0"/>
        <w:snapToGrid w:val="0"/>
        <w:jc w:val="center"/>
        <w:rPr>
          <w:rFonts w:ascii="Times New Roman" w:hAnsi="Times New Roman" w:eastAsia="宋体" w:cs="Times New Roman"/>
          <w:b/>
          <w:sz w:val="24"/>
          <w:szCs w:val="24"/>
        </w:rPr>
      </w:pPr>
      <w:r>
        <w:rPr>
          <w:rFonts w:hint="eastAsia" w:ascii="Times New Roman" w:hAnsi="Times New Roman" w:eastAsia="宋体" w:cs="Times New Roman"/>
          <w:b/>
          <w:sz w:val="24"/>
          <w:szCs w:val="24"/>
        </w:rPr>
        <w:t>表2.4-5农用地土壤污染风险筛选值（基本项目）</w:t>
      </w:r>
      <w:r>
        <w:rPr>
          <w:rFonts w:ascii="Times New Roman" w:hAnsi="Times New Roman" w:eastAsia="宋体" w:cs="Times New Roman"/>
          <w:b/>
          <w:sz w:val="24"/>
          <w:szCs w:val="24"/>
        </w:rPr>
        <w:t>单位：mg/kg</w:t>
      </w:r>
    </w:p>
    <w:tbl>
      <w:tblPr>
        <w:tblStyle w:val="39"/>
        <w:tblW w:w="5000"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autofit"/>
        <w:tblCellMar>
          <w:top w:w="0" w:type="dxa"/>
          <w:left w:w="108" w:type="dxa"/>
          <w:bottom w:w="0" w:type="dxa"/>
          <w:right w:w="108" w:type="dxa"/>
        </w:tblCellMar>
      </w:tblPr>
      <w:tblGrid>
        <w:gridCol w:w="721"/>
        <w:gridCol w:w="873"/>
        <w:gridCol w:w="874"/>
        <w:gridCol w:w="1602"/>
        <w:gridCol w:w="1652"/>
        <w:gridCol w:w="1621"/>
        <w:gridCol w:w="1179"/>
      </w:tblGrid>
      <w:tr w14:paraId="190C54E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vMerge w:val="restart"/>
            <w:tcBorders>
              <w:top w:val="single" w:color="auto" w:sz="12" w:space="0"/>
              <w:left w:val="nil"/>
            </w:tcBorders>
            <w:vAlign w:val="center"/>
          </w:tcPr>
          <w:p w14:paraId="6AE22718">
            <w:pPr>
              <w:pStyle w:val="59"/>
              <w:adjustRightInd w:val="0"/>
            </w:pPr>
            <w:bookmarkStart w:id="73" w:name="_Hlk172473926"/>
            <w:r>
              <w:rPr>
                <w:rFonts w:hint="eastAsia"/>
              </w:rPr>
              <w:t>序号</w:t>
            </w:r>
          </w:p>
        </w:tc>
        <w:tc>
          <w:tcPr>
            <w:tcW w:w="1025" w:type="pct"/>
            <w:gridSpan w:val="2"/>
            <w:vMerge w:val="restart"/>
            <w:tcBorders>
              <w:top w:val="single" w:color="auto" w:sz="12" w:space="0"/>
            </w:tcBorders>
            <w:vAlign w:val="center"/>
          </w:tcPr>
          <w:p w14:paraId="0102A1AF">
            <w:pPr>
              <w:pStyle w:val="59"/>
              <w:adjustRightInd w:val="0"/>
            </w:pPr>
            <w:r>
              <w:rPr>
                <w:rFonts w:hint="eastAsia"/>
              </w:rPr>
              <w:t>污染物项目</w:t>
            </w:r>
          </w:p>
        </w:tc>
        <w:tc>
          <w:tcPr>
            <w:tcW w:w="3553" w:type="pct"/>
            <w:gridSpan w:val="4"/>
            <w:tcBorders>
              <w:top w:val="single" w:color="auto" w:sz="12" w:space="0"/>
              <w:right w:val="nil"/>
            </w:tcBorders>
            <w:vAlign w:val="center"/>
          </w:tcPr>
          <w:p w14:paraId="5D0161A8">
            <w:pPr>
              <w:pStyle w:val="59"/>
              <w:adjustRightInd w:val="0"/>
            </w:pPr>
            <w:r>
              <w:t>GB15618-2018</w:t>
            </w:r>
          </w:p>
        </w:tc>
      </w:tr>
      <w:tr w14:paraId="75B0BCF2">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vMerge w:val="continue"/>
            <w:tcBorders>
              <w:left w:val="nil"/>
            </w:tcBorders>
            <w:vAlign w:val="center"/>
          </w:tcPr>
          <w:p w14:paraId="092121CB">
            <w:pPr>
              <w:pStyle w:val="59"/>
              <w:adjustRightInd w:val="0"/>
            </w:pPr>
          </w:p>
        </w:tc>
        <w:tc>
          <w:tcPr>
            <w:tcW w:w="1025" w:type="pct"/>
            <w:gridSpan w:val="2"/>
            <w:vMerge w:val="continue"/>
            <w:vAlign w:val="center"/>
          </w:tcPr>
          <w:p w14:paraId="571A2B5B">
            <w:pPr>
              <w:pStyle w:val="59"/>
              <w:adjustRightInd w:val="0"/>
            </w:pPr>
          </w:p>
        </w:tc>
        <w:tc>
          <w:tcPr>
            <w:tcW w:w="940" w:type="pct"/>
            <w:vAlign w:val="center"/>
          </w:tcPr>
          <w:p w14:paraId="21FE2E42">
            <w:pPr>
              <w:pStyle w:val="59"/>
              <w:adjustRightInd w:val="0"/>
            </w:pPr>
            <w:r>
              <w:t>pH</w:t>
            </w:r>
            <w:r>
              <w:rPr>
                <w:rFonts w:hint="eastAsia"/>
              </w:rPr>
              <w:t>≤</w:t>
            </w:r>
            <w:r>
              <w:t>5.5</w:t>
            </w:r>
          </w:p>
        </w:tc>
        <w:tc>
          <w:tcPr>
            <w:tcW w:w="969" w:type="pct"/>
            <w:vAlign w:val="center"/>
          </w:tcPr>
          <w:p w14:paraId="2F41588B">
            <w:pPr>
              <w:pStyle w:val="59"/>
              <w:adjustRightInd w:val="0"/>
            </w:pPr>
            <w:r>
              <w:t>5.5</w:t>
            </w:r>
            <w:r>
              <w:rPr>
                <w:rFonts w:hint="eastAsia"/>
              </w:rPr>
              <w:t>＜</w:t>
            </w:r>
            <w:r>
              <w:t>pH</w:t>
            </w:r>
            <w:r>
              <w:rPr>
                <w:rFonts w:hint="eastAsia"/>
              </w:rPr>
              <w:t>≤</w:t>
            </w:r>
            <w:r>
              <w:t>6.5</w:t>
            </w:r>
          </w:p>
        </w:tc>
        <w:tc>
          <w:tcPr>
            <w:tcW w:w="951" w:type="pct"/>
            <w:vAlign w:val="center"/>
          </w:tcPr>
          <w:p w14:paraId="78EE99AB">
            <w:pPr>
              <w:pStyle w:val="59"/>
              <w:adjustRightInd w:val="0"/>
            </w:pPr>
            <w:r>
              <w:t>6.5</w:t>
            </w:r>
            <w:r>
              <w:rPr>
                <w:rFonts w:hint="eastAsia"/>
              </w:rPr>
              <w:t>＜</w:t>
            </w:r>
            <w:r>
              <w:t>pH</w:t>
            </w:r>
            <w:r>
              <w:rPr>
                <w:rFonts w:hint="eastAsia"/>
              </w:rPr>
              <w:t>≤</w:t>
            </w:r>
            <w:r>
              <w:t>7.5</w:t>
            </w:r>
          </w:p>
        </w:tc>
        <w:tc>
          <w:tcPr>
            <w:tcW w:w="692" w:type="pct"/>
            <w:tcBorders>
              <w:right w:val="nil"/>
            </w:tcBorders>
            <w:vAlign w:val="center"/>
          </w:tcPr>
          <w:p w14:paraId="748A38C4">
            <w:pPr>
              <w:pStyle w:val="59"/>
              <w:adjustRightInd w:val="0"/>
            </w:pPr>
            <w:r>
              <w:t>pH&gt;7.5</w:t>
            </w:r>
          </w:p>
        </w:tc>
      </w:tr>
      <w:tr w14:paraId="3914B6F3">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184D98F6">
            <w:pPr>
              <w:pStyle w:val="59"/>
              <w:adjustRightInd w:val="0"/>
            </w:pPr>
            <w:r>
              <w:rPr>
                <w:rFonts w:hint="eastAsia"/>
              </w:rPr>
              <w:t>1</w:t>
            </w:r>
          </w:p>
        </w:tc>
        <w:tc>
          <w:tcPr>
            <w:tcW w:w="512" w:type="pct"/>
            <w:tcBorders>
              <w:bottom w:val="single" w:color="auto" w:sz="4" w:space="0"/>
            </w:tcBorders>
            <w:vAlign w:val="center"/>
          </w:tcPr>
          <w:p w14:paraId="73F1D162">
            <w:pPr>
              <w:pStyle w:val="59"/>
              <w:adjustRightInd w:val="0"/>
            </w:pPr>
            <w:r>
              <w:rPr>
                <w:rFonts w:hint="eastAsia"/>
              </w:rPr>
              <w:t>镉</w:t>
            </w:r>
          </w:p>
        </w:tc>
        <w:tc>
          <w:tcPr>
            <w:tcW w:w="512" w:type="pct"/>
            <w:vAlign w:val="center"/>
          </w:tcPr>
          <w:p w14:paraId="1EFA8966">
            <w:pPr>
              <w:pStyle w:val="59"/>
              <w:adjustRightInd w:val="0"/>
            </w:pPr>
            <w:r>
              <w:rPr>
                <w:rFonts w:hint="eastAsia"/>
              </w:rPr>
              <w:t>其他</w:t>
            </w:r>
          </w:p>
        </w:tc>
        <w:tc>
          <w:tcPr>
            <w:tcW w:w="940" w:type="pct"/>
            <w:vAlign w:val="center"/>
          </w:tcPr>
          <w:p w14:paraId="0C75DE02">
            <w:pPr>
              <w:pStyle w:val="59"/>
              <w:adjustRightInd w:val="0"/>
            </w:pPr>
            <w:r>
              <w:rPr>
                <w:rFonts w:hint="eastAsia"/>
              </w:rPr>
              <w:t>0.3</w:t>
            </w:r>
          </w:p>
        </w:tc>
        <w:tc>
          <w:tcPr>
            <w:tcW w:w="969" w:type="pct"/>
            <w:vAlign w:val="center"/>
          </w:tcPr>
          <w:p w14:paraId="20D29EF0">
            <w:pPr>
              <w:pStyle w:val="59"/>
              <w:adjustRightInd w:val="0"/>
            </w:pPr>
            <w:r>
              <w:rPr>
                <w:rFonts w:hint="eastAsia"/>
              </w:rPr>
              <w:t>0.3</w:t>
            </w:r>
          </w:p>
        </w:tc>
        <w:tc>
          <w:tcPr>
            <w:tcW w:w="951" w:type="pct"/>
            <w:vAlign w:val="center"/>
          </w:tcPr>
          <w:p w14:paraId="4B28171B">
            <w:pPr>
              <w:pStyle w:val="59"/>
              <w:adjustRightInd w:val="0"/>
            </w:pPr>
            <w:r>
              <w:rPr>
                <w:rFonts w:hint="eastAsia"/>
              </w:rPr>
              <w:t>0.3</w:t>
            </w:r>
          </w:p>
        </w:tc>
        <w:tc>
          <w:tcPr>
            <w:tcW w:w="692" w:type="pct"/>
            <w:tcBorders>
              <w:right w:val="nil"/>
            </w:tcBorders>
            <w:vAlign w:val="center"/>
          </w:tcPr>
          <w:p w14:paraId="5C0B504E">
            <w:pPr>
              <w:pStyle w:val="59"/>
              <w:adjustRightInd w:val="0"/>
            </w:pPr>
            <w:r>
              <w:rPr>
                <w:rFonts w:hint="eastAsia"/>
              </w:rPr>
              <w:t>0.6</w:t>
            </w:r>
          </w:p>
        </w:tc>
      </w:tr>
      <w:tr w14:paraId="4E136517">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6ABB505B">
            <w:pPr>
              <w:pStyle w:val="59"/>
              <w:adjustRightInd w:val="0"/>
            </w:pPr>
            <w:r>
              <w:rPr>
                <w:rFonts w:hint="eastAsia"/>
              </w:rPr>
              <w:t>2</w:t>
            </w:r>
          </w:p>
        </w:tc>
        <w:tc>
          <w:tcPr>
            <w:tcW w:w="512" w:type="pct"/>
            <w:tcBorders>
              <w:top w:val="single" w:color="auto" w:sz="4" w:space="0"/>
              <w:bottom w:val="single" w:color="auto" w:sz="4" w:space="0"/>
            </w:tcBorders>
            <w:vAlign w:val="center"/>
          </w:tcPr>
          <w:p w14:paraId="2F06A939">
            <w:pPr>
              <w:pStyle w:val="59"/>
              <w:adjustRightInd w:val="0"/>
            </w:pPr>
            <w:r>
              <w:rPr>
                <w:rFonts w:hint="eastAsia"/>
              </w:rPr>
              <w:t>汞</w:t>
            </w:r>
          </w:p>
        </w:tc>
        <w:tc>
          <w:tcPr>
            <w:tcW w:w="512" w:type="pct"/>
            <w:vAlign w:val="center"/>
          </w:tcPr>
          <w:p w14:paraId="2D96B458">
            <w:pPr>
              <w:pStyle w:val="59"/>
              <w:adjustRightInd w:val="0"/>
            </w:pPr>
            <w:r>
              <w:rPr>
                <w:rFonts w:hint="eastAsia"/>
              </w:rPr>
              <w:t>其他</w:t>
            </w:r>
          </w:p>
        </w:tc>
        <w:tc>
          <w:tcPr>
            <w:tcW w:w="940" w:type="pct"/>
            <w:vAlign w:val="center"/>
          </w:tcPr>
          <w:p w14:paraId="09915622">
            <w:pPr>
              <w:pStyle w:val="59"/>
              <w:adjustRightInd w:val="0"/>
            </w:pPr>
            <w:r>
              <w:t>1.3</w:t>
            </w:r>
          </w:p>
        </w:tc>
        <w:tc>
          <w:tcPr>
            <w:tcW w:w="969" w:type="pct"/>
            <w:vAlign w:val="center"/>
          </w:tcPr>
          <w:p w14:paraId="27A218BD">
            <w:pPr>
              <w:pStyle w:val="59"/>
              <w:adjustRightInd w:val="0"/>
            </w:pPr>
            <w:r>
              <w:t>1.8</w:t>
            </w:r>
          </w:p>
        </w:tc>
        <w:tc>
          <w:tcPr>
            <w:tcW w:w="951" w:type="pct"/>
            <w:vAlign w:val="center"/>
          </w:tcPr>
          <w:p w14:paraId="109BE1F4">
            <w:pPr>
              <w:pStyle w:val="59"/>
              <w:adjustRightInd w:val="0"/>
            </w:pPr>
            <w:r>
              <w:t>2.4</w:t>
            </w:r>
          </w:p>
        </w:tc>
        <w:tc>
          <w:tcPr>
            <w:tcW w:w="692" w:type="pct"/>
            <w:tcBorders>
              <w:right w:val="nil"/>
            </w:tcBorders>
            <w:vAlign w:val="center"/>
          </w:tcPr>
          <w:p w14:paraId="47381892">
            <w:pPr>
              <w:pStyle w:val="59"/>
              <w:adjustRightInd w:val="0"/>
            </w:pPr>
            <w:r>
              <w:t>3.4</w:t>
            </w:r>
          </w:p>
        </w:tc>
      </w:tr>
      <w:tr w14:paraId="20F4015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bottom w:val="single" w:color="auto" w:sz="4" w:space="0"/>
            </w:tcBorders>
            <w:vAlign w:val="center"/>
          </w:tcPr>
          <w:p w14:paraId="591A0B34">
            <w:pPr>
              <w:pStyle w:val="59"/>
              <w:adjustRightInd w:val="0"/>
            </w:pPr>
            <w:r>
              <w:rPr>
                <w:rFonts w:hint="eastAsia"/>
              </w:rPr>
              <w:t>3</w:t>
            </w:r>
          </w:p>
        </w:tc>
        <w:tc>
          <w:tcPr>
            <w:tcW w:w="512" w:type="pct"/>
            <w:tcBorders>
              <w:bottom w:val="single" w:color="auto" w:sz="4" w:space="0"/>
            </w:tcBorders>
            <w:vAlign w:val="center"/>
          </w:tcPr>
          <w:p w14:paraId="572CC0A7">
            <w:pPr>
              <w:pStyle w:val="59"/>
              <w:adjustRightInd w:val="0"/>
            </w:pPr>
            <w:r>
              <w:rPr>
                <w:rFonts w:hint="eastAsia"/>
              </w:rPr>
              <w:t>砷</w:t>
            </w:r>
          </w:p>
        </w:tc>
        <w:tc>
          <w:tcPr>
            <w:tcW w:w="512" w:type="pct"/>
            <w:tcBorders>
              <w:bottom w:val="single" w:color="auto" w:sz="4" w:space="0"/>
            </w:tcBorders>
            <w:vAlign w:val="center"/>
          </w:tcPr>
          <w:p w14:paraId="6AE79CAF">
            <w:pPr>
              <w:pStyle w:val="59"/>
              <w:adjustRightInd w:val="0"/>
            </w:pPr>
            <w:r>
              <w:rPr>
                <w:rFonts w:hint="eastAsia"/>
              </w:rPr>
              <w:t>其他</w:t>
            </w:r>
          </w:p>
        </w:tc>
        <w:tc>
          <w:tcPr>
            <w:tcW w:w="940" w:type="pct"/>
            <w:vAlign w:val="center"/>
          </w:tcPr>
          <w:p w14:paraId="5272D37E">
            <w:pPr>
              <w:pStyle w:val="59"/>
              <w:adjustRightInd w:val="0"/>
            </w:pPr>
            <w:r>
              <w:t>40</w:t>
            </w:r>
          </w:p>
        </w:tc>
        <w:tc>
          <w:tcPr>
            <w:tcW w:w="969" w:type="pct"/>
            <w:vAlign w:val="center"/>
          </w:tcPr>
          <w:p w14:paraId="1A287499">
            <w:pPr>
              <w:pStyle w:val="59"/>
              <w:adjustRightInd w:val="0"/>
            </w:pPr>
            <w:r>
              <w:t>40</w:t>
            </w:r>
          </w:p>
        </w:tc>
        <w:tc>
          <w:tcPr>
            <w:tcW w:w="951" w:type="pct"/>
            <w:vAlign w:val="center"/>
          </w:tcPr>
          <w:p w14:paraId="1D0DD3AC">
            <w:pPr>
              <w:pStyle w:val="59"/>
              <w:adjustRightInd w:val="0"/>
            </w:pPr>
            <w:r>
              <w:t>30</w:t>
            </w:r>
          </w:p>
        </w:tc>
        <w:tc>
          <w:tcPr>
            <w:tcW w:w="692" w:type="pct"/>
            <w:tcBorders>
              <w:right w:val="nil"/>
            </w:tcBorders>
            <w:vAlign w:val="center"/>
          </w:tcPr>
          <w:p w14:paraId="367E28E7">
            <w:pPr>
              <w:pStyle w:val="59"/>
              <w:adjustRightInd w:val="0"/>
            </w:pPr>
            <w:r>
              <w:t>25</w:t>
            </w:r>
          </w:p>
        </w:tc>
      </w:tr>
      <w:tr w14:paraId="67F71635">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4BE3E46F">
            <w:pPr>
              <w:pStyle w:val="59"/>
              <w:adjustRightInd w:val="0"/>
            </w:pPr>
            <w:r>
              <w:rPr>
                <w:rFonts w:hint="eastAsia"/>
              </w:rPr>
              <w:t>4</w:t>
            </w:r>
          </w:p>
        </w:tc>
        <w:tc>
          <w:tcPr>
            <w:tcW w:w="512" w:type="pct"/>
            <w:tcBorders>
              <w:bottom w:val="single" w:color="auto" w:sz="4" w:space="0"/>
            </w:tcBorders>
            <w:vAlign w:val="center"/>
          </w:tcPr>
          <w:p w14:paraId="00BF45E7">
            <w:pPr>
              <w:pStyle w:val="59"/>
              <w:adjustRightInd w:val="0"/>
            </w:pPr>
            <w:r>
              <w:rPr>
                <w:rFonts w:hint="eastAsia"/>
              </w:rPr>
              <w:t>铅</w:t>
            </w:r>
          </w:p>
        </w:tc>
        <w:tc>
          <w:tcPr>
            <w:tcW w:w="512" w:type="pct"/>
            <w:tcBorders>
              <w:bottom w:val="single" w:color="auto" w:sz="4" w:space="0"/>
            </w:tcBorders>
            <w:vAlign w:val="center"/>
          </w:tcPr>
          <w:p w14:paraId="44E95EA6">
            <w:pPr>
              <w:pStyle w:val="59"/>
              <w:adjustRightInd w:val="0"/>
            </w:pPr>
            <w:r>
              <w:rPr>
                <w:rFonts w:hint="eastAsia"/>
              </w:rPr>
              <w:t>其他</w:t>
            </w:r>
          </w:p>
        </w:tc>
        <w:tc>
          <w:tcPr>
            <w:tcW w:w="940" w:type="pct"/>
            <w:vAlign w:val="center"/>
          </w:tcPr>
          <w:p w14:paraId="47E0D4D5">
            <w:pPr>
              <w:pStyle w:val="59"/>
              <w:adjustRightInd w:val="0"/>
            </w:pPr>
            <w:r>
              <w:t>70</w:t>
            </w:r>
          </w:p>
        </w:tc>
        <w:tc>
          <w:tcPr>
            <w:tcW w:w="969" w:type="pct"/>
            <w:vAlign w:val="center"/>
          </w:tcPr>
          <w:p w14:paraId="1751BC1C">
            <w:pPr>
              <w:pStyle w:val="59"/>
              <w:adjustRightInd w:val="0"/>
            </w:pPr>
            <w:r>
              <w:t>90</w:t>
            </w:r>
          </w:p>
        </w:tc>
        <w:tc>
          <w:tcPr>
            <w:tcW w:w="951" w:type="pct"/>
            <w:vAlign w:val="center"/>
          </w:tcPr>
          <w:p w14:paraId="35AA31A6">
            <w:pPr>
              <w:pStyle w:val="59"/>
              <w:adjustRightInd w:val="0"/>
            </w:pPr>
            <w:r>
              <w:t>120</w:t>
            </w:r>
          </w:p>
        </w:tc>
        <w:tc>
          <w:tcPr>
            <w:tcW w:w="692" w:type="pct"/>
            <w:tcBorders>
              <w:right w:val="nil"/>
            </w:tcBorders>
            <w:vAlign w:val="center"/>
          </w:tcPr>
          <w:p w14:paraId="5D3F7EFA">
            <w:pPr>
              <w:pStyle w:val="59"/>
              <w:adjustRightInd w:val="0"/>
            </w:pPr>
            <w:r>
              <w:t>170</w:t>
            </w:r>
          </w:p>
        </w:tc>
      </w:tr>
      <w:tr w14:paraId="05A6682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0D1BE3D9">
            <w:pPr>
              <w:pStyle w:val="59"/>
              <w:adjustRightInd w:val="0"/>
            </w:pPr>
            <w:r>
              <w:rPr>
                <w:rFonts w:hint="eastAsia"/>
              </w:rPr>
              <w:t>5</w:t>
            </w:r>
          </w:p>
        </w:tc>
        <w:tc>
          <w:tcPr>
            <w:tcW w:w="512" w:type="pct"/>
            <w:tcBorders>
              <w:bottom w:val="single" w:color="auto" w:sz="4" w:space="0"/>
            </w:tcBorders>
            <w:vAlign w:val="center"/>
          </w:tcPr>
          <w:p w14:paraId="0200A13A">
            <w:pPr>
              <w:pStyle w:val="59"/>
              <w:adjustRightInd w:val="0"/>
            </w:pPr>
            <w:r>
              <w:rPr>
                <w:rFonts w:hint="eastAsia"/>
              </w:rPr>
              <w:t>铬</w:t>
            </w:r>
          </w:p>
        </w:tc>
        <w:tc>
          <w:tcPr>
            <w:tcW w:w="512" w:type="pct"/>
            <w:tcBorders>
              <w:bottom w:val="single" w:color="auto" w:sz="4" w:space="0"/>
            </w:tcBorders>
            <w:vAlign w:val="center"/>
          </w:tcPr>
          <w:p w14:paraId="6D35D3AF">
            <w:pPr>
              <w:pStyle w:val="59"/>
              <w:adjustRightInd w:val="0"/>
            </w:pPr>
            <w:r>
              <w:rPr>
                <w:rFonts w:hint="eastAsia"/>
              </w:rPr>
              <w:t>其他</w:t>
            </w:r>
          </w:p>
        </w:tc>
        <w:tc>
          <w:tcPr>
            <w:tcW w:w="940" w:type="pct"/>
            <w:vAlign w:val="center"/>
          </w:tcPr>
          <w:p w14:paraId="4506C175">
            <w:pPr>
              <w:pStyle w:val="59"/>
              <w:adjustRightInd w:val="0"/>
            </w:pPr>
            <w:r>
              <w:t>150</w:t>
            </w:r>
          </w:p>
        </w:tc>
        <w:tc>
          <w:tcPr>
            <w:tcW w:w="969" w:type="pct"/>
            <w:vAlign w:val="center"/>
          </w:tcPr>
          <w:p w14:paraId="2F389107">
            <w:pPr>
              <w:pStyle w:val="59"/>
              <w:adjustRightInd w:val="0"/>
            </w:pPr>
            <w:r>
              <w:t>150</w:t>
            </w:r>
          </w:p>
        </w:tc>
        <w:tc>
          <w:tcPr>
            <w:tcW w:w="951" w:type="pct"/>
            <w:vAlign w:val="center"/>
          </w:tcPr>
          <w:p w14:paraId="2820861F">
            <w:pPr>
              <w:pStyle w:val="59"/>
              <w:adjustRightInd w:val="0"/>
            </w:pPr>
            <w:r>
              <w:t>200</w:t>
            </w:r>
          </w:p>
        </w:tc>
        <w:tc>
          <w:tcPr>
            <w:tcW w:w="692" w:type="pct"/>
            <w:tcBorders>
              <w:right w:val="nil"/>
            </w:tcBorders>
            <w:vAlign w:val="center"/>
          </w:tcPr>
          <w:p w14:paraId="02C61F2B">
            <w:pPr>
              <w:pStyle w:val="59"/>
              <w:adjustRightInd w:val="0"/>
            </w:pPr>
            <w:r>
              <w:t>250</w:t>
            </w:r>
          </w:p>
        </w:tc>
      </w:tr>
      <w:tr w14:paraId="063B087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5BF738A0">
            <w:pPr>
              <w:pStyle w:val="59"/>
              <w:adjustRightInd w:val="0"/>
            </w:pPr>
            <w:r>
              <w:rPr>
                <w:rFonts w:hint="eastAsia"/>
              </w:rPr>
              <w:t>6</w:t>
            </w:r>
          </w:p>
        </w:tc>
        <w:tc>
          <w:tcPr>
            <w:tcW w:w="512" w:type="pct"/>
            <w:tcBorders>
              <w:top w:val="single" w:color="auto" w:sz="4" w:space="0"/>
            </w:tcBorders>
            <w:vAlign w:val="center"/>
          </w:tcPr>
          <w:p w14:paraId="36443E63">
            <w:pPr>
              <w:pStyle w:val="59"/>
              <w:adjustRightInd w:val="0"/>
            </w:pPr>
            <w:r>
              <w:rPr>
                <w:rFonts w:hint="eastAsia"/>
              </w:rPr>
              <w:t>铜</w:t>
            </w:r>
          </w:p>
        </w:tc>
        <w:tc>
          <w:tcPr>
            <w:tcW w:w="512" w:type="pct"/>
            <w:tcBorders>
              <w:top w:val="single" w:color="auto" w:sz="4" w:space="0"/>
            </w:tcBorders>
            <w:vAlign w:val="center"/>
          </w:tcPr>
          <w:p w14:paraId="731A3893">
            <w:pPr>
              <w:pStyle w:val="59"/>
              <w:adjustRightInd w:val="0"/>
            </w:pPr>
            <w:r>
              <w:rPr>
                <w:rFonts w:hint="eastAsia"/>
              </w:rPr>
              <w:t>其他</w:t>
            </w:r>
          </w:p>
        </w:tc>
        <w:tc>
          <w:tcPr>
            <w:tcW w:w="940" w:type="pct"/>
            <w:vAlign w:val="center"/>
          </w:tcPr>
          <w:p w14:paraId="4FF94CB9">
            <w:pPr>
              <w:pStyle w:val="59"/>
              <w:adjustRightInd w:val="0"/>
            </w:pPr>
            <w:r>
              <w:rPr>
                <w:rFonts w:hint="eastAsia"/>
              </w:rPr>
              <w:t>50</w:t>
            </w:r>
          </w:p>
        </w:tc>
        <w:tc>
          <w:tcPr>
            <w:tcW w:w="969" w:type="pct"/>
            <w:vAlign w:val="center"/>
          </w:tcPr>
          <w:p w14:paraId="2A012FA6">
            <w:pPr>
              <w:pStyle w:val="59"/>
              <w:adjustRightInd w:val="0"/>
            </w:pPr>
            <w:r>
              <w:rPr>
                <w:rFonts w:hint="eastAsia"/>
              </w:rPr>
              <w:t>50</w:t>
            </w:r>
          </w:p>
        </w:tc>
        <w:tc>
          <w:tcPr>
            <w:tcW w:w="951" w:type="pct"/>
            <w:vAlign w:val="center"/>
          </w:tcPr>
          <w:p w14:paraId="0A8DB000">
            <w:pPr>
              <w:pStyle w:val="59"/>
              <w:adjustRightInd w:val="0"/>
            </w:pPr>
            <w:r>
              <w:rPr>
                <w:rFonts w:hint="eastAsia"/>
              </w:rPr>
              <w:t>50</w:t>
            </w:r>
          </w:p>
        </w:tc>
        <w:tc>
          <w:tcPr>
            <w:tcW w:w="692" w:type="pct"/>
            <w:tcBorders>
              <w:right w:val="nil"/>
            </w:tcBorders>
            <w:vAlign w:val="center"/>
          </w:tcPr>
          <w:p w14:paraId="78A5A86B">
            <w:pPr>
              <w:pStyle w:val="59"/>
              <w:adjustRightInd w:val="0"/>
            </w:pPr>
            <w:r>
              <w:rPr>
                <w:rFonts w:hint="eastAsia"/>
              </w:rPr>
              <w:t>100</w:t>
            </w:r>
          </w:p>
        </w:tc>
      </w:tr>
      <w:tr w14:paraId="7385A2AD">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tcBorders>
            <w:vAlign w:val="center"/>
          </w:tcPr>
          <w:p w14:paraId="21C04673">
            <w:pPr>
              <w:pStyle w:val="59"/>
              <w:adjustRightInd w:val="0"/>
            </w:pPr>
            <w:r>
              <w:rPr>
                <w:rFonts w:hint="eastAsia"/>
              </w:rPr>
              <w:t>7</w:t>
            </w:r>
          </w:p>
        </w:tc>
        <w:tc>
          <w:tcPr>
            <w:tcW w:w="1025" w:type="pct"/>
            <w:gridSpan w:val="2"/>
            <w:vAlign w:val="center"/>
          </w:tcPr>
          <w:p w14:paraId="685B6A5D">
            <w:pPr>
              <w:pStyle w:val="59"/>
              <w:adjustRightInd w:val="0"/>
            </w:pPr>
            <w:r>
              <w:rPr>
                <w:rFonts w:hint="eastAsia"/>
              </w:rPr>
              <w:t>镍</w:t>
            </w:r>
          </w:p>
        </w:tc>
        <w:tc>
          <w:tcPr>
            <w:tcW w:w="940" w:type="pct"/>
            <w:vAlign w:val="center"/>
          </w:tcPr>
          <w:p w14:paraId="160C61A8">
            <w:pPr>
              <w:pStyle w:val="59"/>
              <w:adjustRightInd w:val="0"/>
            </w:pPr>
            <w:r>
              <w:t>60</w:t>
            </w:r>
          </w:p>
        </w:tc>
        <w:tc>
          <w:tcPr>
            <w:tcW w:w="969" w:type="pct"/>
            <w:vAlign w:val="center"/>
          </w:tcPr>
          <w:p w14:paraId="740B24C6">
            <w:pPr>
              <w:pStyle w:val="59"/>
              <w:adjustRightInd w:val="0"/>
            </w:pPr>
            <w:r>
              <w:t>70</w:t>
            </w:r>
          </w:p>
        </w:tc>
        <w:tc>
          <w:tcPr>
            <w:tcW w:w="951" w:type="pct"/>
            <w:vAlign w:val="center"/>
          </w:tcPr>
          <w:p w14:paraId="6A8EA95A">
            <w:pPr>
              <w:pStyle w:val="59"/>
              <w:adjustRightInd w:val="0"/>
            </w:pPr>
            <w:r>
              <w:t>100</w:t>
            </w:r>
          </w:p>
        </w:tc>
        <w:tc>
          <w:tcPr>
            <w:tcW w:w="692" w:type="pct"/>
            <w:tcBorders>
              <w:right w:val="nil"/>
            </w:tcBorders>
            <w:vAlign w:val="center"/>
          </w:tcPr>
          <w:p w14:paraId="7E03D169">
            <w:pPr>
              <w:pStyle w:val="59"/>
              <w:adjustRightInd w:val="0"/>
            </w:pPr>
            <w:r>
              <w:t>190</w:t>
            </w:r>
          </w:p>
        </w:tc>
      </w:tr>
      <w:tr w14:paraId="1BA5381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423" w:type="pct"/>
            <w:tcBorders>
              <w:left w:val="nil"/>
              <w:bottom w:val="single" w:color="auto" w:sz="12" w:space="0"/>
            </w:tcBorders>
            <w:vAlign w:val="center"/>
          </w:tcPr>
          <w:p w14:paraId="68BEB8A9">
            <w:pPr>
              <w:pStyle w:val="59"/>
              <w:adjustRightInd w:val="0"/>
            </w:pPr>
            <w:r>
              <w:rPr>
                <w:rFonts w:hint="eastAsia"/>
              </w:rPr>
              <w:t>8</w:t>
            </w:r>
          </w:p>
        </w:tc>
        <w:tc>
          <w:tcPr>
            <w:tcW w:w="1025" w:type="pct"/>
            <w:gridSpan w:val="2"/>
            <w:tcBorders>
              <w:bottom w:val="single" w:color="auto" w:sz="12" w:space="0"/>
            </w:tcBorders>
            <w:vAlign w:val="center"/>
          </w:tcPr>
          <w:p w14:paraId="77BF284C">
            <w:pPr>
              <w:pStyle w:val="59"/>
              <w:adjustRightInd w:val="0"/>
            </w:pPr>
            <w:r>
              <w:rPr>
                <w:rFonts w:hint="eastAsia"/>
              </w:rPr>
              <w:t>锌</w:t>
            </w:r>
          </w:p>
        </w:tc>
        <w:tc>
          <w:tcPr>
            <w:tcW w:w="940" w:type="pct"/>
            <w:tcBorders>
              <w:bottom w:val="single" w:color="auto" w:sz="12" w:space="0"/>
            </w:tcBorders>
            <w:vAlign w:val="center"/>
          </w:tcPr>
          <w:p w14:paraId="7B79E3F1">
            <w:pPr>
              <w:pStyle w:val="59"/>
              <w:adjustRightInd w:val="0"/>
            </w:pPr>
            <w:r>
              <w:t>200</w:t>
            </w:r>
          </w:p>
        </w:tc>
        <w:tc>
          <w:tcPr>
            <w:tcW w:w="969" w:type="pct"/>
            <w:tcBorders>
              <w:bottom w:val="single" w:color="auto" w:sz="12" w:space="0"/>
            </w:tcBorders>
            <w:vAlign w:val="center"/>
          </w:tcPr>
          <w:p w14:paraId="0E2A89F7">
            <w:pPr>
              <w:pStyle w:val="59"/>
              <w:adjustRightInd w:val="0"/>
            </w:pPr>
            <w:r>
              <w:t>200</w:t>
            </w:r>
          </w:p>
        </w:tc>
        <w:tc>
          <w:tcPr>
            <w:tcW w:w="951" w:type="pct"/>
            <w:tcBorders>
              <w:bottom w:val="single" w:color="auto" w:sz="12" w:space="0"/>
            </w:tcBorders>
            <w:vAlign w:val="center"/>
          </w:tcPr>
          <w:p w14:paraId="10FB947C">
            <w:pPr>
              <w:pStyle w:val="59"/>
              <w:adjustRightInd w:val="0"/>
            </w:pPr>
            <w:r>
              <w:t>250</w:t>
            </w:r>
          </w:p>
        </w:tc>
        <w:tc>
          <w:tcPr>
            <w:tcW w:w="692" w:type="pct"/>
            <w:tcBorders>
              <w:bottom w:val="single" w:color="auto" w:sz="12" w:space="0"/>
              <w:right w:val="nil"/>
            </w:tcBorders>
            <w:vAlign w:val="center"/>
          </w:tcPr>
          <w:p w14:paraId="1E7C2507">
            <w:pPr>
              <w:pStyle w:val="59"/>
              <w:adjustRightInd w:val="0"/>
            </w:pPr>
            <w:r>
              <w:t>300</w:t>
            </w:r>
          </w:p>
        </w:tc>
      </w:tr>
      <w:bookmarkEnd w:id="73"/>
    </w:tbl>
    <w:p w14:paraId="2C649255">
      <w:pPr>
        <w:pStyle w:val="55"/>
        <w:adjustRightInd w:val="0"/>
        <w:snapToGrid w:val="0"/>
        <w:spacing w:line="360" w:lineRule="auto"/>
        <w:rPr>
          <w:rFonts w:ascii="Times New Roman" w:hAnsi="Times New Roman"/>
          <w:b w:val="0"/>
          <w:bCs w:val="0"/>
        </w:rPr>
      </w:pPr>
      <w:r>
        <w:rPr>
          <w:rFonts w:ascii="Times New Roman" w:hAnsi="Times New Roman"/>
        </w:rPr>
        <w:t>2.</w:t>
      </w:r>
      <w:r>
        <w:rPr>
          <w:rFonts w:hint="eastAsia" w:ascii="Times New Roman" w:hAnsi="Times New Roman"/>
        </w:rPr>
        <w:t>4</w:t>
      </w:r>
      <w:r>
        <w:rPr>
          <w:rFonts w:ascii="Times New Roman" w:hAnsi="Times New Roman"/>
        </w:rPr>
        <w:t>.2污染物排放标准</w:t>
      </w:r>
    </w:p>
    <w:p w14:paraId="294E9C86">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（1）</w:t>
      </w:r>
      <w:r>
        <w:rPr>
          <w:rFonts w:hint="eastAsia" w:ascii="Times New Roman" w:hAnsi="Times New Roman" w:eastAsia="宋体"/>
          <w:sz w:val="24"/>
        </w:rPr>
        <w:t>废气</w:t>
      </w:r>
    </w:p>
    <w:p w14:paraId="47D78BC2">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本项目废气执行</w:t>
      </w:r>
      <w:r>
        <w:rPr>
          <w:rFonts w:ascii="Times New Roman" w:hAnsi="Times New Roman" w:eastAsia="宋体"/>
          <w:sz w:val="24"/>
        </w:rPr>
        <w:t>《煤炭工业污染物排放标准》（GB20426-2006）中新改扩标准要求；</w:t>
      </w:r>
    </w:p>
    <w:p w14:paraId="33196B77">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4</w:t>
      </w:r>
      <w:r>
        <w:rPr>
          <w:rFonts w:ascii="Times New Roman" w:hAnsi="Times New Roman" w:eastAsia="宋体" w:cs="Times New Roman"/>
          <w:b/>
          <w:bCs/>
          <w:sz w:val="24"/>
          <w:szCs w:val="21"/>
        </w:rPr>
        <w:t>-6</w:t>
      </w:r>
      <w:r>
        <w:rPr>
          <w:rFonts w:hint="eastAsia" w:ascii="Times New Roman" w:hAnsi="Times New Roman" w:eastAsia="宋体" w:cs="Times New Roman"/>
          <w:b/>
          <w:bCs/>
          <w:sz w:val="24"/>
          <w:szCs w:val="21"/>
        </w:rPr>
        <w:t>废气排放控制标准一览表</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1600"/>
        <w:gridCol w:w="1796"/>
        <w:gridCol w:w="3352"/>
      </w:tblGrid>
      <w:tr w14:paraId="57D4B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pct"/>
            <w:tcBorders>
              <w:top w:val="single" w:color="auto" w:sz="12" w:space="0"/>
              <w:left w:val="nil"/>
              <w:bottom w:val="single" w:color="auto" w:sz="4" w:space="0"/>
              <w:right w:val="single" w:color="auto" w:sz="4" w:space="0"/>
            </w:tcBorders>
            <w:vAlign w:val="center"/>
          </w:tcPr>
          <w:p w14:paraId="713C93D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废气</w:t>
            </w:r>
          </w:p>
        </w:tc>
        <w:tc>
          <w:tcPr>
            <w:tcW w:w="939" w:type="pct"/>
            <w:tcBorders>
              <w:top w:val="single" w:color="auto" w:sz="12" w:space="0"/>
              <w:left w:val="single" w:color="auto" w:sz="4" w:space="0"/>
              <w:bottom w:val="single" w:color="auto" w:sz="4" w:space="0"/>
              <w:right w:val="single" w:color="auto" w:sz="4" w:space="0"/>
            </w:tcBorders>
            <w:vAlign w:val="center"/>
          </w:tcPr>
          <w:p w14:paraId="3C00704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污染物</w:t>
            </w:r>
          </w:p>
        </w:tc>
        <w:tc>
          <w:tcPr>
            <w:tcW w:w="1054" w:type="pct"/>
            <w:tcBorders>
              <w:top w:val="single" w:color="auto" w:sz="12" w:space="0"/>
              <w:left w:val="single" w:color="auto" w:sz="4" w:space="0"/>
              <w:bottom w:val="single" w:color="auto" w:sz="4" w:space="0"/>
              <w:right w:val="single" w:color="auto" w:sz="4" w:space="0"/>
            </w:tcBorders>
            <w:vAlign w:val="center"/>
          </w:tcPr>
          <w:p w14:paraId="77DF3CA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浓度限值mg/m</w:t>
            </w:r>
            <w:r>
              <w:rPr>
                <w:rFonts w:hint="eastAsia" w:ascii="Times New Roman" w:hAnsi="Times New Roman" w:eastAsia="宋体" w:cs="Times New Roman"/>
                <w:szCs w:val="21"/>
                <w:vertAlign w:val="superscript"/>
              </w:rPr>
              <w:t>3</w:t>
            </w:r>
          </w:p>
        </w:tc>
        <w:tc>
          <w:tcPr>
            <w:tcW w:w="1966" w:type="pct"/>
            <w:tcBorders>
              <w:top w:val="single" w:color="auto" w:sz="12" w:space="0"/>
              <w:left w:val="single" w:color="auto" w:sz="4" w:space="0"/>
              <w:bottom w:val="single" w:color="auto" w:sz="4" w:space="0"/>
              <w:right w:val="nil"/>
            </w:tcBorders>
            <w:vAlign w:val="center"/>
          </w:tcPr>
          <w:p w14:paraId="4A27116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执行标准</w:t>
            </w:r>
          </w:p>
        </w:tc>
      </w:tr>
      <w:tr w14:paraId="3C491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pct"/>
            <w:tcBorders>
              <w:top w:val="single" w:color="auto" w:sz="4" w:space="0"/>
              <w:left w:val="nil"/>
              <w:bottom w:val="single" w:color="auto" w:sz="12" w:space="0"/>
              <w:right w:val="single" w:color="auto" w:sz="4" w:space="0"/>
            </w:tcBorders>
            <w:vAlign w:val="center"/>
          </w:tcPr>
          <w:p w14:paraId="1710E36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厂界</w:t>
            </w:r>
          </w:p>
        </w:tc>
        <w:tc>
          <w:tcPr>
            <w:tcW w:w="939" w:type="pct"/>
            <w:tcBorders>
              <w:top w:val="single" w:color="auto" w:sz="4" w:space="0"/>
              <w:left w:val="single" w:color="auto" w:sz="4" w:space="0"/>
              <w:bottom w:val="single" w:color="auto" w:sz="12" w:space="0"/>
              <w:right w:val="single" w:color="auto" w:sz="4" w:space="0"/>
            </w:tcBorders>
            <w:vAlign w:val="center"/>
          </w:tcPr>
          <w:p w14:paraId="7DF0FF0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颗粒物</w:t>
            </w:r>
          </w:p>
        </w:tc>
        <w:tc>
          <w:tcPr>
            <w:tcW w:w="1054" w:type="pct"/>
            <w:tcBorders>
              <w:top w:val="single" w:color="auto" w:sz="4" w:space="0"/>
              <w:left w:val="single" w:color="auto" w:sz="4" w:space="0"/>
              <w:bottom w:val="single" w:color="auto" w:sz="12" w:space="0"/>
              <w:right w:val="single" w:color="auto" w:sz="4" w:space="0"/>
            </w:tcBorders>
            <w:vAlign w:val="center"/>
          </w:tcPr>
          <w:p w14:paraId="21754947">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1.0</w:t>
            </w:r>
          </w:p>
        </w:tc>
        <w:tc>
          <w:tcPr>
            <w:tcW w:w="1966" w:type="pct"/>
            <w:tcBorders>
              <w:top w:val="single" w:color="auto" w:sz="4" w:space="0"/>
              <w:left w:val="single" w:color="auto" w:sz="4" w:space="0"/>
              <w:bottom w:val="single" w:color="auto" w:sz="12" w:space="0"/>
              <w:right w:val="nil"/>
            </w:tcBorders>
            <w:vAlign w:val="center"/>
          </w:tcPr>
          <w:p w14:paraId="2B88DB12">
            <w:pPr>
              <w:adjustRightInd w:val="0"/>
              <w:snapToGrid w:val="0"/>
              <w:rPr>
                <w:rFonts w:ascii="Times New Roman" w:hAnsi="Times New Roman" w:eastAsia="宋体" w:cs="Times New Roman"/>
                <w:szCs w:val="21"/>
              </w:rPr>
            </w:pPr>
            <w:r>
              <w:rPr>
                <w:rFonts w:ascii="Times New Roman" w:hAnsi="Times New Roman" w:eastAsia="宋体" w:cs="Times New Roman"/>
                <w:szCs w:val="21"/>
              </w:rPr>
              <w:t>《煤炭工业污染物排放标准》（GB20426-2006）中新改扩标准要求；</w:t>
            </w:r>
          </w:p>
        </w:tc>
      </w:tr>
    </w:tbl>
    <w:p w14:paraId="5AFCD1CC">
      <w:pPr>
        <w:pStyle w:val="62"/>
        <w:adjustRightInd w:val="0"/>
        <w:ind w:firstLine="480" w:firstLineChars="200"/>
      </w:pPr>
      <w:r>
        <w:t>（</w:t>
      </w:r>
      <w:r>
        <w:rPr>
          <w:rFonts w:hint="eastAsia"/>
        </w:rPr>
        <w:t>2</w:t>
      </w:r>
      <w:r>
        <w:t>）</w:t>
      </w:r>
      <w:r>
        <w:rPr>
          <w:rFonts w:hint="eastAsia"/>
        </w:rPr>
        <w:t>噪声</w:t>
      </w:r>
    </w:p>
    <w:p w14:paraId="30096DB4">
      <w:pPr>
        <w:pStyle w:val="62"/>
        <w:adjustRightInd w:val="0"/>
        <w:ind w:firstLine="480" w:firstLineChars="200"/>
      </w:pPr>
      <w:r>
        <w:rPr>
          <w:rFonts w:hint="eastAsia"/>
        </w:rPr>
        <w:t>厂界噪声</w:t>
      </w:r>
      <w:r>
        <w:t>执行《工业企业厂界环境噪声排放标准》（GB12348</w:t>
      </w:r>
      <w:r>
        <w:rPr>
          <w:rFonts w:hint="eastAsia"/>
        </w:rPr>
        <w:t>-</w:t>
      </w:r>
      <w:r>
        <w:t>2008）中</w:t>
      </w:r>
      <w:r>
        <w:rPr>
          <w:rFonts w:hint="eastAsia"/>
        </w:rPr>
        <w:t>3</w:t>
      </w:r>
      <w:r>
        <w:t>类标准</w:t>
      </w:r>
      <w:r>
        <w:rPr>
          <w:rFonts w:hint="eastAsia"/>
        </w:rPr>
        <w:t>。</w:t>
      </w:r>
    </w:p>
    <w:p w14:paraId="74C2701F">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2.4-</w:t>
      </w:r>
      <w:r>
        <w:rPr>
          <w:rFonts w:ascii="Times New Roman" w:hAnsi="Times New Roman" w:eastAsia="宋体" w:cs="Times New Roman"/>
          <w:b/>
          <w:bCs/>
          <w:sz w:val="24"/>
          <w:szCs w:val="21"/>
        </w:rPr>
        <w:t>7工业企业厂界环境噪声排放标准单位：dB（A）</w:t>
      </w:r>
    </w:p>
    <w:tbl>
      <w:tblPr>
        <w:tblStyle w:val="39"/>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18"/>
        <w:gridCol w:w="2584"/>
        <w:gridCol w:w="3020"/>
      </w:tblGrid>
      <w:tr w14:paraId="0EB2F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18" w:type="dxa"/>
            <w:vAlign w:val="center"/>
          </w:tcPr>
          <w:p w14:paraId="62545E61">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2584" w:type="dxa"/>
            <w:vAlign w:val="center"/>
          </w:tcPr>
          <w:p w14:paraId="59B598A9">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昼间</w:t>
            </w:r>
          </w:p>
        </w:tc>
        <w:tc>
          <w:tcPr>
            <w:tcW w:w="3020" w:type="dxa"/>
            <w:vAlign w:val="center"/>
          </w:tcPr>
          <w:p w14:paraId="26AE7B0A">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夜间</w:t>
            </w:r>
          </w:p>
        </w:tc>
      </w:tr>
      <w:tr w14:paraId="162DE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18" w:type="dxa"/>
            <w:vAlign w:val="center"/>
          </w:tcPr>
          <w:p w14:paraId="034DB32C">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3</w:t>
            </w:r>
            <w:r>
              <w:rPr>
                <w:rFonts w:ascii="Times New Roman" w:hAnsi="Times New Roman" w:eastAsia="宋体" w:cs="Times New Roman"/>
                <w:szCs w:val="21"/>
              </w:rPr>
              <w:t>类</w:t>
            </w:r>
          </w:p>
        </w:tc>
        <w:tc>
          <w:tcPr>
            <w:tcW w:w="2584" w:type="dxa"/>
            <w:vAlign w:val="center"/>
          </w:tcPr>
          <w:p w14:paraId="56DF40C7">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6</w:t>
            </w:r>
            <w:r>
              <w:rPr>
                <w:rFonts w:hint="eastAsia" w:ascii="Times New Roman" w:hAnsi="Times New Roman" w:eastAsia="宋体" w:cs="Times New Roman"/>
                <w:szCs w:val="21"/>
              </w:rPr>
              <w:t>5</w:t>
            </w:r>
          </w:p>
        </w:tc>
        <w:tc>
          <w:tcPr>
            <w:tcW w:w="3020" w:type="dxa"/>
            <w:vAlign w:val="center"/>
          </w:tcPr>
          <w:p w14:paraId="4DC4E910">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5</w:t>
            </w:r>
            <w:r>
              <w:rPr>
                <w:rFonts w:hint="eastAsia" w:ascii="Times New Roman" w:hAnsi="Times New Roman" w:eastAsia="宋体" w:cs="Times New Roman"/>
                <w:szCs w:val="21"/>
              </w:rPr>
              <w:t>5</w:t>
            </w:r>
          </w:p>
        </w:tc>
      </w:tr>
    </w:tbl>
    <w:p w14:paraId="79509059">
      <w:pPr>
        <w:pStyle w:val="62"/>
        <w:adjustRightInd w:val="0"/>
        <w:ind w:firstLine="480" w:firstLineChars="200"/>
      </w:pPr>
      <w:r>
        <w:t>（4）</w:t>
      </w:r>
      <w:r>
        <w:rPr>
          <w:rFonts w:hint="eastAsia"/>
        </w:rPr>
        <w:t>固体废物</w:t>
      </w:r>
    </w:p>
    <w:p w14:paraId="22BE8C63">
      <w:pPr>
        <w:pStyle w:val="62"/>
        <w:adjustRightInd w:val="0"/>
        <w:ind w:firstLine="480" w:firstLineChars="200"/>
      </w:pPr>
      <w:r>
        <w:t>一般固废执行《一般工业固体废物贮存</w:t>
      </w:r>
      <w:r>
        <w:rPr>
          <w:rFonts w:hint="eastAsia"/>
        </w:rPr>
        <w:t>和填埋</w:t>
      </w:r>
      <w:r>
        <w:t>污染控制标准》（GB18599-2020）</w:t>
      </w:r>
      <w:r>
        <w:rPr>
          <w:rFonts w:hint="eastAsia"/>
        </w:rPr>
        <w:t>和《煤炭工业污染物排放标准》（GB20426-2006）中的相关管理要求。</w:t>
      </w:r>
    </w:p>
    <w:p w14:paraId="031C74BB">
      <w:pPr>
        <w:pStyle w:val="3"/>
        <w:adjustRightInd w:val="0"/>
        <w:snapToGrid w:val="0"/>
        <w:spacing w:before="156" w:beforeLines="50" w:after="156" w:afterLines="50" w:line="360" w:lineRule="auto"/>
        <w:rPr>
          <w:rFonts w:ascii="Times New Roman" w:hAnsi="Times New Roman"/>
          <w:sz w:val="28"/>
          <w:szCs w:val="28"/>
        </w:rPr>
      </w:pPr>
      <w:bookmarkStart w:id="74" w:name="_Toc319511255"/>
      <w:bookmarkStart w:id="75" w:name="_Toc376768142"/>
      <w:bookmarkStart w:id="76" w:name="_Toc26872"/>
      <w:bookmarkStart w:id="77" w:name="_Toc316410258"/>
      <w:bookmarkStart w:id="78" w:name="_Toc305953229"/>
      <w:bookmarkStart w:id="79" w:name="_Toc9583779"/>
      <w:bookmarkStart w:id="80" w:name="_Toc303671369"/>
      <w:bookmarkStart w:id="81" w:name="_Toc303671496"/>
      <w:r>
        <w:rPr>
          <w:rFonts w:hint="eastAsia" w:ascii="Times New Roman" w:hAnsi="Times New Roman"/>
          <w:sz w:val="28"/>
          <w:szCs w:val="28"/>
        </w:rPr>
        <w:t>2.5评价等级及评价范围</w:t>
      </w:r>
      <w:bookmarkEnd w:id="74"/>
      <w:bookmarkEnd w:id="75"/>
      <w:bookmarkEnd w:id="76"/>
      <w:bookmarkEnd w:id="77"/>
      <w:bookmarkEnd w:id="78"/>
      <w:bookmarkEnd w:id="79"/>
      <w:bookmarkEnd w:id="80"/>
      <w:bookmarkEnd w:id="81"/>
    </w:p>
    <w:p w14:paraId="75B6D756">
      <w:pPr>
        <w:pStyle w:val="55"/>
        <w:adjustRightInd w:val="0"/>
        <w:snapToGrid w:val="0"/>
        <w:spacing w:line="360" w:lineRule="auto"/>
        <w:rPr>
          <w:rFonts w:ascii="Times New Roman" w:hAnsi="Times New Roman"/>
        </w:rPr>
      </w:pPr>
      <w:bookmarkStart w:id="82" w:name="_Toc316410259"/>
      <w:bookmarkStart w:id="83" w:name="_Toc303671370"/>
      <w:bookmarkStart w:id="84" w:name="_Toc143438600"/>
      <w:bookmarkStart w:id="85" w:name="_Toc303671497"/>
      <w:bookmarkStart w:id="86" w:name="_Toc9583780"/>
      <w:r>
        <w:rPr>
          <w:rFonts w:ascii="Times New Roman" w:hAnsi="Times New Roman"/>
        </w:rPr>
        <w:t>2.</w:t>
      </w:r>
      <w:r>
        <w:rPr>
          <w:rFonts w:hint="eastAsia" w:ascii="Times New Roman" w:hAnsi="Times New Roman"/>
        </w:rPr>
        <w:t>5</w:t>
      </w:r>
      <w:r>
        <w:rPr>
          <w:rFonts w:ascii="Times New Roman" w:hAnsi="Times New Roman"/>
        </w:rPr>
        <w:t>.1环境</w:t>
      </w:r>
      <w:bookmarkEnd w:id="82"/>
      <w:bookmarkEnd w:id="83"/>
      <w:bookmarkEnd w:id="84"/>
      <w:bookmarkEnd w:id="85"/>
      <w:r>
        <w:rPr>
          <w:rFonts w:ascii="Times New Roman" w:hAnsi="Times New Roman"/>
        </w:rPr>
        <w:t>空气</w:t>
      </w:r>
      <w:bookmarkEnd w:id="86"/>
    </w:p>
    <w:p w14:paraId="0270014C">
      <w:pPr>
        <w:pStyle w:val="73"/>
        <w:adjustRightInd w:val="0"/>
        <w:snapToGrid w:val="0"/>
        <w:spacing w:after="0" w:line="360" w:lineRule="auto"/>
        <w:ind w:firstLine="480" w:firstLineChars="200"/>
        <w:rPr>
          <w:bCs/>
        </w:rPr>
      </w:pPr>
      <w:r>
        <w:t>（1）评价工作等级</w:t>
      </w:r>
    </w:p>
    <w:p w14:paraId="1DEE7F2D">
      <w:pPr>
        <w:widowControl/>
        <w:adjustRightInd w:val="0"/>
        <w:snapToGrid w:val="0"/>
        <w:spacing w:line="360" w:lineRule="auto"/>
        <w:ind w:firstLine="480" w:firstLineChars="200"/>
        <w:rPr>
          <w:rFonts w:ascii="Times New Roman" w:hAnsi="Times New Roman" w:eastAsia="宋体"/>
          <w:snapToGrid w:val="0"/>
          <w:sz w:val="24"/>
        </w:rPr>
      </w:pPr>
      <w:r>
        <w:rPr>
          <w:rFonts w:ascii="Times New Roman" w:hAnsi="Times New Roman" w:eastAsia="宋体"/>
          <w:snapToGrid w:val="0"/>
          <w:sz w:val="24"/>
        </w:rPr>
        <w:t>根据项目污染源初步调查结果，采用《环境影响评价技术导则大气环境》（HJ2.2-2018）中规定的方法，选取</w:t>
      </w:r>
      <w:r>
        <w:rPr>
          <w:rFonts w:hint="eastAsia" w:ascii="Times New Roman" w:hAnsi="Times New Roman" w:eastAsia="宋体"/>
          <w:snapToGrid w:val="0"/>
          <w:sz w:val="24"/>
        </w:rPr>
        <w:t>扩增排土场</w:t>
      </w:r>
      <w:r>
        <w:rPr>
          <w:rFonts w:ascii="Times New Roman" w:hAnsi="Times New Roman" w:eastAsia="宋体"/>
          <w:bCs/>
          <w:snapToGrid w:val="0"/>
          <w:sz w:val="24"/>
        </w:rPr>
        <w:t>产生的颗粒物</w:t>
      </w:r>
      <w:r>
        <w:rPr>
          <w:rFonts w:ascii="Times New Roman" w:hAnsi="Times New Roman" w:eastAsia="宋体"/>
          <w:snapToGrid w:val="0"/>
          <w:sz w:val="24"/>
        </w:rPr>
        <w:t>做为主要污染物，计算其最大地面空气质量浓度占标率Pi</w:t>
      </w:r>
      <w:r>
        <w:rPr>
          <w:rFonts w:hint="eastAsia" w:ascii="Times New Roman" w:hAnsi="Times New Roman" w:eastAsia="宋体"/>
          <w:snapToGrid w:val="0"/>
          <w:sz w:val="24"/>
        </w:rPr>
        <w:t>（第i个污染物，简称“最大浓度占标率”）</w:t>
      </w:r>
      <w:r>
        <w:rPr>
          <w:rFonts w:ascii="Times New Roman" w:hAnsi="Times New Roman" w:eastAsia="宋体"/>
          <w:snapToGrid w:val="0"/>
          <w:sz w:val="24"/>
        </w:rPr>
        <w:t>，</w:t>
      </w:r>
      <w:r>
        <w:rPr>
          <w:rFonts w:hint="eastAsia" w:ascii="Times New Roman" w:hAnsi="Times New Roman" w:eastAsia="宋体"/>
          <w:snapToGrid w:val="0"/>
          <w:sz w:val="24"/>
        </w:rPr>
        <w:t>及</w:t>
      </w:r>
      <w:r>
        <w:rPr>
          <w:rFonts w:ascii="Times New Roman" w:hAnsi="Times New Roman" w:eastAsia="宋体"/>
          <w:snapToGrid w:val="0"/>
          <w:sz w:val="24"/>
        </w:rPr>
        <w:t>第i个污染物的地面空气质量浓度达到标准限值的10%时所对应的最远距离D</w:t>
      </w:r>
      <w:r>
        <w:rPr>
          <w:rFonts w:ascii="Times New Roman" w:hAnsi="Times New Roman" w:eastAsia="宋体"/>
          <w:snapToGrid w:val="0"/>
          <w:sz w:val="24"/>
          <w:vertAlign w:val="subscript"/>
        </w:rPr>
        <w:t>10%</w:t>
      </w:r>
      <w:r>
        <w:rPr>
          <w:rFonts w:ascii="Times New Roman" w:hAnsi="Times New Roman" w:eastAsia="宋体"/>
          <w:snapToGrid w:val="0"/>
          <w:sz w:val="24"/>
        </w:rPr>
        <w:t>。其中Pi定义公式如下：</w:t>
      </w:r>
    </w:p>
    <w:p w14:paraId="6191AE86">
      <w:pPr>
        <w:adjustRightInd w:val="0"/>
        <w:snapToGrid w:val="0"/>
        <w:spacing w:line="360" w:lineRule="auto"/>
        <w:jc w:val="center"/>
        <w:rPr>
          <w:rFonts w:ascii="Times New Roman" w:hAnsi="Times New Roman" w:eastAsia="宋体"/>
          <w:sz w:val="24"/>
        </w:rPr>
      </w:pPr>
      <w:r>
        <w:rPr>
          <w:rFonts w:ascii="Times New Roman" w:hAnsi="Times New Roman" w:eastAsia="宋体"/>
          <w:position w:val="-30"/>
          <w:sz w:val="24"/>
        </w:rPr>
        <w:drawing>
          <wp:inline distT="0" distB="0" distL="0" distR="0">
            <wp:extent cx="863600" cy="374650"/>
            <wp:effectExtent l="0" t="0" r="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863600" cy="374650"/>
                    </a:xfrm>
                    <a:prstGeom prst="rect">
                      <a:avLst/>
                    </a:prstGeom>
                    <a:noFill/>
                    <a:ln>
                      <a:noFill/>
                    </a:ln>
                  </pic:spPr>
                </pic:pic>
              </a:graphicData>
            </a:graphic>
          </wp:inline>
        </w:drawing>
      </w:r>
    </w:p>
    <w:p w14:paraId="2CE13EF8">
      <w:pPr>
        <w:adjustRightInd w:val="0"/>
        <w:snapToGrid w:val="0"/>
        <w:spacing w:line="360" w:lineRule="auto"/>
        <w:rPr>
          <w:rFonts w:ascii="Times New Roman" w:hAnsi="Times New Roman" w:eastAsia="宋体"/>
          <w:sz w:val="24"/>
        </w:rPr>
      </w:pPr>
      <w:r>
        <w:rPr>
          <w:rFonts w:ascii="Times New Roman" w:hAnsi="Times New Roman" w:eastAsia="宋体"/>
          <w:sz w:val="24"/>
        </w:rPr>
        <w:t>式中：</w:t>
      </w:r>
      <w:r>
        <w:rPr>
          <w:rFonts w:ascii="Times New Roman" w:hAnsi="Times New Roman" w:eastAsia="宋体"/>
          <w:position w:val="-12"/>
          <w:sz w:val="24"/>
        </w:rPr>
        <w:drawing>
          <wp:inline distT="0" distB="0" distL="0" distR="0">
            <wp:extent cx="152400" cy="228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52400" cy="228600"/>
                    </a:xfrm>
                    <a:prstGeom prst="rect">
                      <a:avLst/>
                    </a:prstGeom>
                    <a:noFill/>
                    <a:ln>
                      <a:noFill/>
                    </a:ln>
                  </pic:spPr>
                </pic:pic>
              </a:graphicData>
            </a:graphic>
          </wp:inline>
        </w:drawing>
      </w:r>
      <w:r>
        <w:rPr>
          <w:rFonts w:ascii="Times New Roman" w:hAnsi="Times New Roman" w:eastAsia="宋体"/>
          <w:sz w:val="24"/>
        </w:rPr>
        <w:t>-第i个污染物的最大地面空气质量浓度占标率，%；</w:t>
      </w:r>
    </w:p>
    <w:p w14:paraId="58398656">
      <w:pPr>
        <w:adjustRightInd w:val="0"/>
        <w:snapToGrid w:val="0"/>
        <w:spacing w:line="360" w:lineRule="auto"/>
        <w:ind w:firstLine="720" w:firstLineChars="300"/>
        <w:rPr>
          <w:rFonts w:ascii="Times New Roman" w:hAnsi="Times New Roman" w:eastAsia="宋体"/>
          <w:sz w:val="24"/>
        </w:rPr>
      </w:pPr>
      <w:r>
        <w:rPr>
          <w:rFonts w:ascii="Times New Roman" w:hAnsi="Times New Roman" w:eastAsia="宋体"/>
          <w:position w:val="-12"/>
          <w:sz w:val="24"/>
        </w:rPr>
        <w:drawing>
          <wp:inline distT="0" distB="0" distL="0" distR="0">
            <wp:extent cx="177800" cy="228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77800" cy="228600"/>
                    </a:xfrm>
                    <a:prstGeom prst="rect">
                      <a:avLst/>
                    </a:prstGeom>
                    <a:noFill/>
                    <a:ln>
                      <a:noFill/>
                    </a:ln>
                  </pic:spPr>
                </pic:pic>
              </a:graphicData>
            </a:graphic>
          </wp:inline>
        </w:drawing>
      </w:r>
      <w:r>
        <w:rPr>
          <w:rFonts w:ascii="Times New Roman" w:hAnsi="Times New Roman" w:eastAsia="宋体"/>
          <w:sz w:val="24"/>
        </w:rPr>
        <w:t>-采用估算模式计算出的第i个污染物的最大1h地面空气质量浓度，</w:t>
      </w:r>
      <w:r>
        <w:rPr>
          <w:rFonts w:ascii="Times New Roman" w:hAnsi="Times New Roman" w:eastAsia="宋体"/>
          <w:sz w:val="24"/>
          <w:lang w:val="zh-CN"/>
        </w:rPr>
        <w:t>μg/m</w:t>
      </w:r>
      <w:r>
        <w:rPr>
          <w:rFonts w:ascii="Times New Roman" w:hAnsi="Times New Roman" w:eastAsia="宋体"/>
          <w:sz w:val="24"/>
          <w:vertAlign w:val="superscript"/>
          <w:lang w:val="zh-CN"/>
        </w:rPr>
        <w:t>3</w:t>
      </w:r>
      <w:r>
        <w:rPr>
          <w:rFonts w:ascii="Times New Roman" w:hAnsi="Times New Roman" w:eastAsia="宋体"/>
          <w:sz w:val="24"/>
        </w:rPr>
        <w:t>；</w:t>
      </w:r>
    </w:p>
    <w:p w14:paraId="31E36DB4">
      <w:pPr>
        <w:adjustRightInd w:val="0"/>
        <w:snapToGrid w:val="0"/>
        <w:spacing w:line="360" w:lineRule="auto"/>
        <w:ind w:firstLine="720" w:firstLineChars="300"/>
        <w:rPr>
          <w:rFonts w:ascii="Times New Roman" w:hAnsi="Times New Roman" w:eastAsia="宋体"/>
          <w:sz w:val="24"/>
        </w:rPr>
      </w:pPr>
      <w:r>
        <w:rPr>
          <w:rFonts w:ascii="Times New Roman" w:hAnsi="Times New Roman" w:eastAsia="宋体"/>
          <w:position w:val="-12"/>
          <w:sz w:val="24"/>
        </w:rPr>
        <w:drawing>
          <wp:inline distT="0" distB="0" distL="0" distR="0">
            <wp:extent cx="228600" cy="228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28600" cy="228600"/>
                    </a:xfrm>
                    <a:prstGeom prst="rect">
                      <a:avLst/>
                    </a:prstGeom>
                    <a:noFill/>
                    <a:ln>
                      <a:noFill/>
                    </a:ln>
                  </pic:spPr>
                </pic:pic>
              </a:graphicData>
            </a:graphic>
          </wp:inline>
        </w:drawing>
      </w:r>
      <w:r>
        <w:rPr>
          <w:rFonts w:ascii="Times New Roman" w:hAnsi="Times New Roman" w:eastAsia="宋体"/>
          <w:sz w:val="24"/>
        </w:rPr>
        <w:t>-第i个污染物的环境空气质量浓度标准，</w:t>
      </w:r>
      <w:r>
        <w:rPr>
          <w:rFonts w:ascii="Times New Roman" w:hAnsi="Times New Roman" w:eastAsia="宋体"/>
          <w:sz w:val="24"/>
          <w:lang w:val="zh-CN"/>
        </w:rPr>
        <w:t>μg/m</w:t>
      </w:r>
      <w:r>
        <w:rPr>
          <w:rFonts w:ascii="Times New Roman" w:hAnsi="Times New Roman" w:eastAsia="宋体"/>
          <w:sz w:val="24"/>
          <w:vertAlign w:val="superscript"/>
          <w:lang w:val="zh-CN"/>
        </w:rPr>
        <w:t>3</w:t>
      </w:r>
      <w:r>
        <w:rPr>
          <w:rFonts w:ascii="Times New Roman" w:hAnsi="Times New Roman" w:eastAsia="宋体"/>
          <w:sz w:val="24"/>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7CF471C5">
      <w:pPr>
        <w:widowControl/>
        <w:adjustRightInd w:val="0"/>
        <w:snapToGrid w:val="0"/>
        <w:spacing w:line="360" w:lineRule="auto"/>
        <w:ind w:firstLine="480" w:firstLineChars="200"/>
        <w:rPr>
          <w:rFonts w:ascii="Times New Roman" w:hAnsi="Times New Roman" w:eastAsia="宋体"/>
          <w:snapToGrid w:val="0"/>
          <w:sz w:val="24"/>
          <w:szCs w:val="20"/>
        </w:rPr>
      </w:pPr>
      <w:r>
        <w:rPr>
          <w:rFonts w:ascii="Times New Roman" w:hAnsi="Times New Roman" w:eastAsia="宋体"/>
          <w:sz w:val="24"/>
        </w:rPr>
        <w:t>估算模型参数选取见表2.</w:t>
      </w:r>
      <w:r>
        <w:rPr>
          <w:rFonts w:hint="eastAsia" w:ascii="Times New Roman" w:hAnsi="Times New Roman" w:eastAsia="宋体"/>
          <w:sz w:val="24"/>
        </w:rPr>
        <w:t>5</w:t>
      </w:r>
      <w:r>
        <w:rPr>
          <w:rFonts w:ascii="Times New Roman" w:hAnsi="Times New Roman" w:eastAsia="宋体"/>
          <w:sz w:val="24"/>
        </w:rPr>
        <w:t>-1，</w:t>
      </w:r>
      <w:r>
        <w:rPr>
          <w:rFonts w:ascii="Times New Roman" w:hAnsi="Times New Roman" w:eastAsia="宋体"/>
          <w:snapToGrid w:val="0"/>
          <w:sz w:val="24"/>
        </w:rPr>
        <w:t>污染源参数详见表</w:t>
      </w:r>
      <w:r>
        <w:rPr>
          <w:rFonts w:ascii="Times New Roman" w:hAnsi="Times New Roman" w:eastAsia="宋体"/>
          <w:snapToGrid w:val="0"/>
          <w:sz w:val="24"/>
          <w:szCs w:val="20"/>
        </w:rPr>
        <w:t>2.</w:t>
      </w:r>
      <w:r>
        <w:rPr>
          <w:rFonts w:hint="eastAsia" w:ascii="Times New Roman" w:hAnsi="Times New Roman" w:eastAsia="宋体"/>
          <w:snapToGrid w:val="0"/>
          <w:sz w:val="24"/>
          <w:szCs w:val="20"/>
        </w:rPr>
        <w:t>5</w:t>
      </w:r>
      <w:r>
        <w:rPr>
          <w:rFonts w:ascii="Times New Roman" w:hAnsi="Times New Roman" w:eastAsia="宋体"/>
          <w:snapToGrid w:val="0"/>
          <w:sz w:val="24"/>
          <w:szCs w:val="20"/>
        </w:rPr>
        <w:t>-2—2.</w:t>
      </w:r>
      <w:r>
        <w:rPr>
          <w:rFonts w:hint="eastAsia" w:ascii="Times New Roman" w:hAnsi="Times New Roman" w:eastAsia="宋体"/>
          <w:snapToGrid w:val="0"/>
          <w:sz w:val="24"/>
          <w:szCs w:val="20"/>
        </w:rPr>
        <w:t>5-</w:t>
      </w:r>
      <w:r>
        <w:rPr>
          <w:rFonts w:ascii="Times New Roman" w:hAnsi="Times New Roman" w:eastAsia="宋体"/>
          <w:snapToGrid w:val="0"/>
          <w:sz w:val="24"/>
          <w:szCs w:val="20"/>
        </w:rPr>
        <w:t>3，</w:t>
      </w:r>
      <w:r>
        <w:rPr>
          <w:rFonts w:ascii="Times New Roman" w:hAnsi="Times New Roman" w:eastAsia="宋体"/>
          <w:sz w:val="24"/>
        </w:rPr>
        <w:t>根据《环境影响评价技术导则大气环境》（HJ2.2-20</w:t>
      </w:r>
      <w:r>
        <w:rPr>
          <w:rFonts w:hint="eastAsia" w:ascii="Times New Roman" w:hAnsi="Times New Roman" w:eastAsia="宋体"/>
          <w:sz w:val="24"/>
        </w:rPr>
        <w:t>18</w:t>
      </w:r>
      <w:r>
        <w:rPr>
          <w:rFonts w:ascii="Times New Roman" w:hAnsi="Times New Roman" w:eastAsia="宋体"/>
          <w:sz w:val="24"/>
        </w:rPr>
        <w:t>）中估算模式AERSCREEN</w:t>
      </w:r>
      <w:r>
        <w:rPr>
          <w:rFonts w:hint="eastAsia" w:ascii="Times New Roman" w:hAnsi="Times New Roman" w:eastAsia="宋体"/>
          <w:sz w:val="24"/>
        </w:rPr>
        <w:t>，</w:t>
      </w:r>
      <w:r>
        <w:rPr>
          <w:rFonts w:ascii="Times New Roman" w:hAnsi="Times New Roman" w:eastAsia="宋体"/>
          <w:snapToGrid w:val="0"/>
          <w:sz w:val="24"/>
          <w:szCs w:val="20"/>
        </w:rPr>
        <w:t>计算结果见表2.</w:t>
      </w:r>
      <w:r>
        <w:rPr>
          <w:rFonts w:hint="eastAsia" w:ascii="Times New Roman" w:hAnsi="Times New Roman" w:eastAsia="宋体"/>
          <w:snapToGrid w:val="0"/>
          <w:sz w:val="24"/>
          <w:szCs w:val="20"/>
        </w:rPr>
        <w:t>5</w:t>
      </w:r>
      <w:r>
        <w:rPr>
          <w:rFonts w:ascii="Times New Roman" w:hAnsi="Times New Roman" w:eastAsia="宋体"/>
          <w:snapToGrid w:val="0"/>
          <w:sz w:val="24"/>
          <w:szCs w:val="20"/>
        </w:rPr>
        <w:t>-</w:t>
      </w:r>
      <w:r>
        <w:rPr>
          <w:rFonts w:hint="eastAsia" w:ascii="Times New Roman" w:hAnsi="Times New Roman" w:eastAsia="宋体"/>
          <w:snapToGrid w:val="0"/>
          <w:sz w:val="24"/>
          <w:szCs w:val="20"/>
        </w:rPr>
        <w:t>3</w:t>
      </w:r>
      <w:r>
        <w:rPr>
          <w:rFonts w:ascii="Times New Roman" w:hAnsi="Times New Roman" w:eastAsia="宋体"/>
          <w:snapToGrid w:val="0"/>
          <w:sz w:val="24"/>
          <w:szCs w:val="20"/>
        </w:rPr>
        <w:t>，评价工作等级判定见表2.</w:t>
      </w:r>
      <w:r>
        <w:rPr>
          <w:rFonts w:hint="eastAsia" w:ascii="Times New Roman" w:hAnsi="Times New Roman" w:eastAsia="宋体"/>
          <w:snapToGrid w:val="0"/>
          <w:sz w:val="24"/>
          <w:szCs w:val="20"/>
        </w:rPr>
        <w:t>5</w:t>
      </w:r>
      <w:r>
        <w:rPr>
          <w:rFonts w:ascii="Times New Roman" w:hAnsi="Times New Roman" w:eastAsia="宋体"/>
          <w:snapToGrid w:val="0"/>
          <w:sz w:val="24"/>
          <w:szCs w:val="20"/>
        </w:rPr>
        <w:t>-</w:t>
      </w:r>
      <w:r>
        <w:rPr>
          <w:rFonts w:hint="eastAsia" w:ascii="Times New Roman" w:hAnsi="Times New Roman" w:eastAsia="宋体"/>
          <w:snapToGrid w:val="0"/>
          <w:sz w:val="24"/>
          <w:szCs w:val="20"/>
        </w:rPr>
        <w:t>4</w:t>
      </w:r>
      <w:r>
        <w:rPr>
          <w:rFonts w:ascii="Times New Roman" w:hAnsi="Times New Roman" w:eastAsia="宋体"/>
          <w:snapToGrid w:val="0"/>
          <w:sz w:val="24"/>
          <w:szCs w:val="20"/>
        </w:rPr>
        <w:t>。</w:t>
      </w:r>
    </w:p>
    <w:p w14:paraId="48BD9B89">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-1估算模型参数表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475"/>
        <w:gridCol w:w="2477"/>
        <w:gridCol w:w="3354"/>
      </w:tblGrid>
      <w:tr w14:paraId="12CAA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981" w:type="pct"/>
            <w:gridSpan w:val="2"/>
            <w:vAlign w:val="center"/>
          </w:tcPr>
          <w:p w14:paraId="2D04B21C">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参数</w:t>
            </w:r>
          </w:p>
        </w:tc>
        <w:tc>
          <w:tcPr>
            <w:tcW w:w="2019" w:type="pct"/>
            <w:vAlign w:val="center"/>
          </w:tcPr>
          <w:p w14:paraId="28319FC2">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取值</w:t>
            </w:r>
          </w:p>
        </w:tc>
      </w:tr>
      <w:tr w14:paraId="0F720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restart"/>
            <w:vAlign w:val="center"/>
          </w:tcPr>
          <w:p w14:paraId="03C8D2B5">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城市/农村选项</w:t>
            </w:r>
          </w:p>
        </w:tc>
        <w:tc>
          <w:tcPr>
            <w:tcW w:w="1490" w:type="pct"/>
            <w:vAlign w:val="center"/>
          </w:tcPr>
          <w:p w14:paraId="4A481570">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城市/农村</w:t>
            </w:r>
          </w:p>
        </w:tc>
        <w:tc>
          <w:tcPr>
            <w:tcW w:w="2019" w:type="pct"/>
            <w:vAlign w:val="center"/>
          </w:tcPr>
          <w:p w14:paraId="4A6B3F8E">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农村</w:t>
            </w:r>
          </w:p>
        </w:tc>
      </w:tr>
      <w:tr w14:paraId="37D6C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continue"/>
            <w:vAlign w:val="center"/>
          </w:tcPr>
          <w:p w14:paraId="250C50AB">
            <w:pPr>
              <w:widowControl/>
              <w:adjustRightInd w:val="0"/>
              <w:snapToGrid w:val="0"/>
              <w:jc w:val="center"/>
              <w:rPr>
                <w:rFonts w:ascii="Times New Roman" w:hAnsi="Times New Roman" w:eastAsia="宋体" w:cs="Times New Roman"/>
                <w:kern w:val="0"/>
                <w:szCs w:val="21"/>
              </w:rPr>
            </w:pPr>
          </w:p>
        </w:tc>
        <w:tc>
          <w:tcPr>
            <w:tcW w:w="1490" w:type="pct"/>
            <w:vAlign w:val="center"/>
          </w:tcPr>
          <w:p w14:paraId="647F6A7D">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人口数（城市选项时）</w:t>
            </w:r>
          </w:p>
        </w:tc>
        <w:tc>
          <w:tcPr>
            <w:tcW w:w="2019" w:type="pct"/>
            <w:vAlign w:val="center"/>
          </w:tcPr>
          <w:p w14:paraId="07252A5C">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w:t>
            </w:r>
          </w:p>
        </w:tc>
      </w:tr>
      <w:tr w14:paraId="042D9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81" w:type="pct"/>
            <w:gridSpan w:val="2"/>
            <w:vAlign w:val="center"/>
          </w:tcPr>
          <w:p w14:paraId="4501883E">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最高环境温度/℃</w:t>
            </w:r>
          </w:p>
        </w:tc>
        <w:tc>
          <w:tcPr>
            <w:tcW w:w="2019" w:type="pct"/>
            <w:vAlign w:val="center"/>
          </w:tcPr>
          <w:p w14:paraId="66D4938E">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sz w:val="24"/>
                <w:szCs w:val="24"/>
                <w:lang w:val="zh-CN"/>
              </w:rPr>
              <w:t>39.6</w:t>
            </w:r>
            <w:r>
              <w:rPr>
                <w:rFonts w:ascii="Times New Roman" w:hAnsi="Times New Roman" w:eastAsia="宋体" w:cs="Times New Roman"/>
                <w:kern w:val="0"/>
                <w:szCs w:val="21"/>
              </w:rPr>
              <w:t>℃</w:t>
            </w:r>
          </w:p>
        </w:tc>
      </w:tr>
      <w:tr w14:paraId="06C51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81" w:type="pct"/>
            <w:gridSpan w:val="2"/>
            <w:vAlign w:val="center"/>
          </w:tcPr>
          <w:p w14:paraId="63222065">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最低环境温度/℃</w:t>
            </w:r>
          </w:p>
        </w:tc>
        <w:tc>
          <w:tcPr>
            <w:tcW w:w="2019" w:type="pct"/>
            <w:vAlign w:val="center"/>
          </w:tcPr>
          <w:p w14:paraId="2F41B4E2">
            <w:pPr>
              <w:widowControl/>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kern w:val="0"/>
                <w:szCs w:val="21"/>
              </w:rPr>
              <w:t>-39.7℃</w:t>
            </w:r>
          </w:p>
        </w:tc>
      </w:tr>
      <w:tr w14:paraId="1A113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81" w:type="pct"/>
            <w:gridSpan w:val="2"/>
            <w:vAlign w:val="center"/>
          </w:tcPr>
          <w:p w14:paraId="51C54A1F">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土地利用类型</w:t>
            </w:r>
          </w:p>
        </w:tc>
        <w:tc>
          <w:tcPr>
            <w:tcW w:w="2019" w:type="pct"/>
            <w:vAlign w:val="center"/>
          </w:tcPr>
          <w:p w14:paraId="18B95C28">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草地</w:t>
            </w:r>
          </w:p>
        </w:tc>
      </w:tr>
      <w:tr w14:paraId="50868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81" w:type="pct"/>
            <w:gridSpan w:val="2"/>
            <w:vAlign w:val="center"/>
          </w:tcPr>
          <w:p w14:paraId="2250AF82">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区域湿度条件</w:t>
            </w:r>
          </w:p>
        </w:tc>
        <w:tc>
          <w:tcPr>
            <w:tcW w:w="2019" w:type="pct"/>
            <w:vAlign w:val="center"/>
          </w:tcPr>
          <w:p w14:paraId="0C69C3BB">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干燥</w:t>
            </w:r>
          </w:p>
        </w:tc>
      </w:tr>
      <w:tr w14:paraId="04A58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restart"/>
            <w:vAlign w:val="center"/>
          </w:tcPr>
          <w:p w14:paraId="5398B240">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是否考虑地形</w:t>
            </w:r>
          </w:p>
        </w:tc>
        <w:tc>
          <w:tcPr>
            <w:tcW w:w="1490" w:type="pct"/>
            <w:vAlign w:val="center"/>
          </w:tcPr>
          <w:p w14:paraId="23FB1998">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考虑地形</w:t>
            </w:r>
          </w:p>
        </w:tc>
        <w:tc>
          <w:tcPr>
            <w:tcW w:w="2019" w:type="pct"/>
            <w:vAlign w:val="center"/>
          </w:tcPr>
          <w:p w14:paraId="7311959C">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sym w:font="Wingdings 2" w:char="0052"/>
            </w:r>
            <w:r>
              <w:rPr>
                <w:rFonts w:ascii="Times New Roman" w:hAnsi="Times New Roman" w:eastAsia="宋体" w:cs="Times New Roman"/>
                <w:kern w:val="0"/>
                <w:szCs w:val="21"/>
              </w:rPr>
              <w:t>是</w:t>
            </w:r>
            <w:r>
              <w:rPr>
                <w:rFonts w:ascii="Times New Roman" w:hAnsi="Times New Roman" w:eastAsia="宋体" w:cs="Times New Roman"/>
                <w:kern w:val="0"/>
                <w:szCs w:val="21"/>
              </w:rPr>
              <w:sym w:font="Wingdings 2" w:char="00A3"/>
            </w:r>
            <w:r>
              <w:rPr>
                <w:rFonts w:ascii="Times New Roman" w:hAnsi="Times New Roman" w:eastAsia="宋体" w:cs="Times New Roman"/>
                <w:kern w:val="0"/>
                <w:szCs w:val="21"/>
              </w:rPr>
              <w:t>否</w:t>
            </w:r>
          </w:p>
        </w:tc>
      </w:tr>
      <w:tr w14:paraId="01FBAA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continue"/>
            <w:vAlign w:val="center"/>
          </w:tcPr>
          <w:p w14:paraId="5D3D7711">
            <w:pPr>
              <w:widowControl/>
              <w:adjustRightInd w:val="0"/>
              <w:snapToGrid w:val="0"/>
              <w:jc w:val="center"/>
              <w:rPr>
                <w:rFonts w:ascii="Times New Roman" w:hAnsi="Times New Roman" w:eastAsia="宋体" w:cs="Times New Roman"/>
                <w:kern w:val="0"/>
                <w:szCs w:val="21"/>
              </w:rPr>
            </w:pPr>
          </w:p>
        </w:tc>
        <w:tc>
          <w:tcPr>
            <w:tcW w:w="1490" w:type="pct"/>
            <w:vAlign w:val="center"/>
          </w:tcPr>
          <w:p w14:paraId="1A0DB9F8">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地形数据分辨率/m</w:t>
            </w:r>
          </w:p>
        </w:tc>
        <w:tc>
          <w:tcPr>
            <w:tcW w:w="2019" w:type="pct"/>
            <w:vAlign w:val="center"/>
          </w:tcPr>
          <w:p w14:paraId="1BA41D10">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r w14:paraId="3E7F6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restart"/>
            <w:vAlign w:val="center"/>
          </w:tcPr>
          <w:p w14:paraId="2ECCD433">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是否考虑岸线熏烟</w:t>
            </w:r>
          </w:p>
        </w:tc>
        <w:tc>
          <w:tcPr>
            <w:tcW w:w="1490" w:type="pct"/>
            <w:vAlign w:val="center"/>
          </w:tcPr>
          <w:p w14:paraId="02F584D8">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考虑岸线熏烟</w:t>
            </w:r>
          </w:p>
        </w:tc>
        <w:tc>
          <w:tcPr>
            <w:tcW w:w="2019" w:type="pct"/>
            <w:vAlign w:val="center"/>
          </w:tcPr>
          <w:p w14:paraId="1FF6148F">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sym w:font="Wingdings 2" w:char="00A3"/>
            </w:r>
            <w:r>
              <w:rPr>
                <w:rFonts w:ascii="Times New Roman" w:hAnsi="Times New Roman" w:eastAsia="宋体" w:cs="Times New Roman"/>
                <w:kern w:val="0"/>
                <w:szCs w:val="21"/>
              </w:rPr>
              <w:t>是</w:t>
            </w:r>
            <w:r>
              <w:rPr>
                <w:rFonts w:ascii="Times New Roman" w:hAnsi="Times New Roman" w:eastAsia="宋体" w:cs="Times New Roman"/>
                <w:kern w:val="0"/>
                <w:szCs w:val="21"/>
              </w:rPr>
              <w:sym w:font="Wingdings 2" w:char="0052"/>
            </w:r>
            <w:r>
              <w:rPr>
                <w:rFonts w:ascii="Times New Roman" w:hAnsi="Times New Roman" w:eastAsia="宋体" w:cs="Times New Roman"/>
                <w:kern w:val="0"/>
                <w:szCs w:val="21"/>
              </w:rPr>
              <w:t>否</w:t>
            </w:r>
          </w:p>
        </w:tc>
      </w:tr>
      <w:tr w14:paraId="37625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continue"/>
            <w:vAlign w:val="center"/>
          </w:tcPr>
          <w:p w14:paraId="3993A191">
            <w:pPr>
              <w:widowControl/>
              <w:adjustRightInd w:val="0"/>
              <w:snapToGrid w:val="0"/>
              <w:jc w:val="center"/>
              <w:rPr>
                <w:rFonts w:ascii="Times New Roman" w:hAnsi="Times New Roman" w:eastAsia="宋体" w:cs="Times New Roman"/>
                <w:kern w:val="0"/>
                <w:szCs w:val="21"/>
              </w:rPr>
            </w:pPr>
          </w:p>
        </w:tc>
        <w:tc>
          <w:tcPr>
            <w:tcW w:w="1490" w:type="pct"/>
            <w:vAlign w:val="center"/>
          </w:tcPr>
          <w:p w14:paraId="6FA9F929">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岸线距离/km</w:t>
            </w:r>
          </w:p>
        </w:tc>
        <w:tc>
          <w:tcPr>
            <w:tcW w:w="2019" w:type="pct"/>
            <w:vAlign w:val="center"/>
          </w:tcPr>
          <w:p w14:paraId="66C890A7">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r w14:paraId="5086E3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90" w:type="pct"/>
            <w:vMerge w:val="continue"/>
            <w:vAlign w:val="center"/>
          </w:tcPr>
          <w:p w14:paraId="521BC126">
            <w:pPr>
              <w:widowControl/>
              <w:adjustRightInd w:val="0"/>
              <w:snapToGrid w:val="0"/>
              <w:jc w:val="center"/>
              <w:rPr>
                <w:rFonts w:ascii="Times New Roman" w:hAnsi="Times New Roman" w:eastAsia="宋体" w:cs="Times New Roman"/>
                <w:kern w:val="0"/>
                <w:szCs w:val="21"/>
              </w:rPr>
            </w:pPr>
          </w:p>
        </w:tc>
        <w:tc>
          <w:tcPr>
            <w:tcW w:w="1490" w:type="pct"/>
            <w:vAlign w:val="center"/>
          </w:tcPr>
          <w:p w14:paraId="0DCDB66F">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岸线方向/°</w:t>
            </w:r>
          </w:p>
        </w:tc>
        <w:tc>
          <w:tcPr>
            <w:tcW w:w="2019" w:type="pct"/>
            <w:vAlign w:val="center"/>
          </w:tcPr>
          <w:p w14:paraId="27DC7BD2">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r>
    </w:tbl>
    <w:p w14:paraId="61CB1421">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矩形面源参数一览表</w:t>
      </w:r>
    </w:p>
    <w:tbl>
      <w:tblPr>
        <w:tblStyle w:val="39"/>
        <w:tblW w:w="5030" w:type="pct"/>
        <w:tblInd w:w="-5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07"/>
        <w:gridCol w:w="776"/>
        <w:gridCol w:w="776"/>
        <w:gridCol w:w="776"/>
        <w:gridCol w:w="636"/>
        <w:gridCol w:w="632"/>
        <w:gridCol w:w="726"/>
        <w:gridCol w:w="828"/>
        <w:gridCol w:w="828"/>
        <w:gridCol w:w="520"/>
        <w:gridCol w:w="1251"/>
      </w:tblGrid>
      <w:tr w14:paraId="09182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63" w:type="pct"/>
            <w:vMerge w:val="restart"/>
            <w:tcBorders>
              <w:tl2br w:val="nil"/>
              <w:tr2bl w:val="nil"/>
            </w:tcBorders>
            <w:vAlign w:val="center"/>
          </w:tcPr>
          <w:p w14:paraId="46D02C4D">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名称</w:t>
            </w:r>
          </w:p>
        </w:tc>
        <w:tc>
          <w:tcPr>
            <w:tcW w:w="928" w:type="pct"/>
            <w:gridSpan w:val="2"/>
            <w:tcBorders>
              <w:tl2br w:val="nil"/>
              <w:tr2bl w:val="nil"/>
            </w:tcBorders>
            <w:vAlign w:val="center"/>
          </w:tcPr>
          <w:p w14:paraId="3B40588B">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面源起点坐标/m</w:t>
            </w:r>
          </w:p>
        </w:tc>
        <w:tc>
          <w:tcPr>
            <w:tcW w:w="464" w:type="pct"/>
            <w:vMerge w:val="restart"/>
            <w:tcBorders>
              <w:tl2br w:val="nil"/>
              <w:tr2bl w:val="nil"/>
            </w:tcBorders>
            <w:vAlign w:val="center"/>
          </w:tcPr>
          <w:p w14:paraId="2E91ACC8">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海拔高度m</w:t>
            </w:r>
          </w:p>
        </w:tc>
        <w:tc>
          <w:tcPr>
            <w:tcW w:w="380" w:type="pct"/>
            <w:vMerge w:val="restart"/>
            <w:tcBorders>
              <w:tl2br w:val="nil"/>
              <w:tr2bl w:val="nil"/>
            </w:tcBorders>
            <w:vAlign w:val="center"/>
          </w:tcPr>
          <w:p w14:paraId="259E37CB">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排面源长度/</w:t>
            </w:r>
            <w:r>
              <w:rPr>
                <w:rFonts w:ascii="Times New Roman" w:hAnsi="Times New Roman" w:eastAsia="宋体" w:cs="Times New Roman"/>
                <w:kern w:val="0"/>
                <w:szCs w:val="21"/>
              </w:rPr>
              <w:t>m</w:t>
            </w:r>
          </w:p>
        </w:tc>
        <w:tc>
          <w:tcPr>
            <w:tcW w:w="378" w:type="pct"/>
            <w:vMerge w:val="restart"/>
            <w:tcBorders>
              <w:tl2br w:val="nil"/>
              <w:tr2bl w:val="nil"/>
            </w:tcBorders>
            <w:vAlign w:val="center"/>
          </w:tcPr>
          <w:p w14:paraId="41CF36FF">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面源宽度/</w:t>
            </w:r>
            <w:r>
              <w:rPr>
                <w:rFonts w:ascii="Times New Roman" w:hAnsi="Times New Roman" w:eastAsia="宋体" w:cs="Times New Roman"/>
                <w:kern w:val="0"/>
                <w:szCs w:val="21"/>
              </w:rPr>
              <w:t>m</w:t>
            </w:r>
          </w:p>
        </w:tc>
        <w:tc>
          <w:tcPr>
            <w:tcW w:w="434" w:type="pct"/>
            <w:vMerge w:val="restart"/>
            <w:tcBorders>
              <w:tl2br w:val="nil"/>
              <w:tr2bl w:val="nil"/>
            </w:tcBorders>
            <w:vAlign w:val="center"/>
          </w:tcPr>
          <w:p w14:paraId="457D9CB8">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与正北向夹角/°</w:t>
            </w:r>
          </w:p>
        </w:tc>
        <w:tc>
          <w:tcPr>
            <w:tcW w:w="495" w:type="pct"/>
            <w:vMerge w:val="restart"/>
            <w:tcBorders>
              <w:tl2br w:val="nil"/>
              <w:tr2bl w:val="nil"/>
            </w:tcBorders>
            <w:vAlign w:val="center"/>
          </w:tcPr>
          <w:p w14:paraId="7EF20EA4">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面源有效排放高度/</w:t>
            </w:r>
            <w:r>
              <w:rPr>
                <w:rFonts w:ascii="Times New Roman" w:hAnsi="Times New Roman" w:eastAsia="宋体" w:cs="Times New Roman"/>
                <w:kern w:val="0"/>
                <w:szCs w:val="21"/>
              </w:rPr>
              <w:t>m</w:t>
            </w:r>
          </w:p>
        </w:tc>
        <w:tc>
          <w:tcPr>
            <w:tcW w:w="495" w:type="pct"/>
            <w:vMerge w:val="restart"/>
            <w:tcBorders>
              <w:tl2br w:val="nil"/>
              <w:tr2bl w:val="nil"/>
            </w:tcBorders>
            <w:vAlign w:val="center"/>
          </w:tcPr>
          <w:p w14:paraId="27289494">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年排放小时数/</w:t>
            </w:r>
            <w:r>
              <w:rPr>
                <w:rFonts w:ascii="Times New Roman" w:hAnsi="Times New Roman" w:eastAsia="宋体" w:cs="Times New Roman"/>
                <w:kern w:val="0"/>
                <w:szCs w:val="21"/>
              </w:rPr>
              <w:t>h</w:t>
            </w:r>
          </w:p>
        </w:tc>
        <w:tc>
          <w:tcPr>
            <w:tcW w:w="311" w:type="pct"/>
            <w:vMerge w:val="restart"/>
            <w:tcBorders>
              <w:tl2br w:val="nil"/>
              <w:tr2bl w:val="nil"/>
            </w:tcBorders>
            <w:vAlign w:val="center"/>
          </w:tcPr>
          <w:p w14:paraId="5AD8B3ED">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排放工况</w:t>
            </w:r>
          </w:p>
        </w:tc>
        <w:tc>
          <w:tcPr>
            <w:tcW w:w="748" w:type="pct"/>
            <w:tcBorders>
              <w:tl2br w:val="nil"/>
              <w:tr2bl w:val="nil"/>
            </w:tcBorders>
            <w:vAlign w:val="center"/>
          </w:tcPr>
          <w:p w14:paraId="467B73D9">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排放速率（kg</w:t>
            </w:r>
            <w:r>
              <w:rPr>
                <w:rFonts w:ascii="Times New Roman" w:hAnsi="Times New Roman" w:eastAsia="宋体" w:cs="Times New Roman"/>
                <w:kern w:val="0"/>
                <w:szCs w:val="21"/>
              </w:rPr>
              <w:t>/h</w:t>
            </w:r>
            <w:r>
              <w:rPr>
                <w:rFonts w:hint="eastAsia" w:ascii="Times New Roman" w:hAnsi="Times New Roman" w:eastAsia="宋体" w:cs="Times New Roman"/>
                <w:kern w:val="0"/>
                <w:szCs w:val="21"/>
              </w:rPr>
              <w:t>）</w:t>
            </w:r>
          </w:p>
        </w:tc>
      </w:tr>
      <w:tr w14:paraId="7056F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63" w:type="pct"/>
            <w:vMerge w:val="continue"/>
            <w:tcBorders>
              <w:tl2br w:val="nil"/>
              <w:tr2bl w:val="nil"/>
            </w:tcBorders>
            <w:vAlign w:val="center"/>
          </w:tcPr>
          <w:p w14:paraId="7E084D8D">
            <w:pPr>
              <w:widowControl/>
              <w:adjustRightInd w:val="0"/>
              <w:snapToGrid w:val="0"/>
              <w:jc w:val="center"/>
              <w:rPr>
                <w:rFonts w:ascii="Times New Roman" w:hAnsi="Times New Roman" w:eastAsia="宋体" w:cs="Times New Roman"/>
                <w:kern w:val="0"/>
                <w:szCs w:val="21"/>
              </w:rPr>
            </w:pPr>
          </w:p>
        </w:tc>
        <w:tc>
          <w:tcPr>
            <w:tcW w:w="464" w:type="pct"/>
            <w:tcBorders>
              <w:tl2br w:val="nil"/>
              <w:tr2bl w:val="nil"/>
            </w:tcBorders>
            <w:vAlign w:val="center"/>
          </w:tcPr>
          <w:p w14:paraId="1F940CA4">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X</w:t>
            </w:r>
          </w:p>
        </w:tc>
        <w:tc>
          <w:tcPr>
            <w:tcW w:w="464" w:type="pct"/>
            <w:tcBorders>
              <w:tl2br w:val="nil"/>
              <w:tr2bl w:val="nil"/>
            </w:tcBorders>
            <w:vAlign w:val="center"/>
          </w:tcPr>
          <w:p w14:paraId="0DB5B125">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Y</w:t>
            </w:r>
          </w:p>
        </w:tc>
        <w:tc>
          <w:tcPr>
            <w:tcW w:w="464" w:type="pct"/>
            <w:vMerge w:val="continue"/>
            <w:tcBorders>
              <w:tl2br w:val="nil"/>
              <w:tr2bl w:val="nil"/>
            </w:tcBorders>
            <w:vAlign w:val="center"/>
          </w:tcPr>
          <w:p w14:paraId="0E598973">
            <w:pPr>
              <w:widowControl/>
              <w:adjustRightInd w:val="0"/>
              <w:snapToGrid w:val="0"/>
              <w:jc w:val="center"/>
              <w:rPr>
                <w:rFonts w:ascii="Times New Roman" w:hAnsi="Times New Roman" w:eastAsia="宋体" w:cs="Times New Roman"/>
                <w:kern w:val="0"/>
                <w:szCs w:val="21"/>
              </w:rPr>
            </w:pPr>
          </w:p>
        </w:tc>
        <w:tc>
          <w:tcPr>
            <w:tcW w:w="380" w:type="pct"/>
            <w:vMerge w:val="continue"/>
            <w:tcBorders>
              <w:tl2br w:val="nil"/>
              <w:tr2bl w:val="nil"/>
            </w:tcBorders>
            <w:vAlign w:val="center"/>
          </w:tcPr>
          <w:p w14:paraId="1BFAAC50">
            <w:pPr>
              <w:widowControl/>
              <w:adjustRightInd w:val="0"/>
              <w:snapToGrid w:val="0"/>
              <w:jc w:val="center"/>
              <w:rPr>
                <w:rFonts w:ascii="Times New Roman" w:hAnsi="Times New Roman" w:eastAsia="宋体" w:cs="Times New Roman"/>
                <w:kern w:val="0"/>
                <w:szCs w:val="21"/>
              </w:rPr>
            </w:pPr>
          </w:p>
        </w:tc>
        <w:tc>
          <w:tcPr>
            <w:tcW w:w="378" w:type="pct"/>
            <w:vMerge w:val="continue"/>
            <w:tcBorders>
              <w:tl2br w:val="nil"/>
              <w:tr2bl w:val="nil"/>
            </w:tcBorders>
            <w:vAlign w:val="center"/>
          </w:tcPr>
          <w:p w14:paraId="7AB140FE">
            <w:pPr>
              <w:widowControl/>
              <w:adjustRightInd w:val="0"/>
              <w:snapToGrid w:val="0"/>
              <w:jc w:val="center"/>
              <w:rPr>
                <w:rFonts w:ascii="Times New Roman" w:hAnsi="Times New Roman" w:eastAsia="宋体" w:cs="Times New Roman"/>
                <w:kern w:val="0"/>
                <w:szCs w:val="21"/>
              </w:rPr>
            </w:pPr>
          </w:p>
        </w:tc>
        <w:tc>
          <w:tcPr>
            <w:tcW w:w="434" w:type="pct"/>
            <w:vMerge w:val="continue"/>
            <w:tcBorders>
              <w:tl2br w:val="nil"/>
              <w:tr2bl w:val="nil"/>
            </w:tcBorders>
            <w:vAlign w:val="center"/>
          </w:tcPr>
          <w:p w14:paraId="7D17387F">
            <w:pPr>
              <w:widowControl/>
              <w:adjustRightInd w:val="0"/>
              <w:snapToGrid w:val="0"/>
              <w:jc w:val="center"/>
              <w:rPr>
                <w:rFonts w:ascii="Times New Roman" w:hAnsi="Times New Roman" w:eastAsia="宋体" w:cs="Times New Roman"/>
                <w:kern w:val="0"/>
                <w:szCs w:val="21"/>
              </w:rPr>
            </w:pPr>
          </w:p>
        </w:tc>
        <w:tc>
          <w:tcPr>
            <w:tcW w:w="495" w:type="pct"/>
            <w:vMerge w:val="continue"/>
            <w:tcBorders>
              <w:tl2br w:val="nil"/>
              <w:tr2bl w:val="nil"/>
            </w:tcBorders>
            <w:vAlign w:val="center"/>
          </w:tcPr>
          <w:p w14:paraId="7EDF5373">
            <w:pPr>
              <w:widowControl/>
              <w:adjustRightInd w:val="0"/>
              <w:snapToGrid w:val="0"/>
              <w:jc w:val="center"/>
              <w:rPr>
                <w:rFonts w:ascii="Times New Roman" w:hAnsi="Times New Roman" w:eastAsia="宋体" w:cs="Times New Roman"/>
                <w:kern w:val="0"/>
                <w:szCs w:val="21"/>
              </w:rPr>
            </w:pPr>
          </w:p>
        </w:tc>
        <w:tc>
          <w:tcPr>
            <w:tcW w:w="495" w:type="pct"/>
            <w:vMerge w:val="continue"/>
            <w:tcBorders>
              <w:tl2br w:val="nil"/>
              <w:tr2bl w:val="nil"/>
            </w:tcBorders>
            <w:vAlign w:val="center"/>
          </w:tcPr>
          <w:p w14:paraId="58915198">
            <w:pPr>
              <w:widowControl/>
              <w:adjustRightInd w:val="0"/>
              <w:snapToGrid w:val="0"/>
              <w:jc w:val="center"/>
              <w:rPr>
                <w:rFonts w:ascii="Times New Roman" w:hAnsi="Times New Roman" w:eastAsia="宋体" w:cs="Times New Roman"/>
                <w:kern w:val="0"/>
                <w:szCs w:val="21"/>
              </w:rPr>
            </w:pPr>
          </w:p>
        </w:tc>
        <w:tc>
          <w:tcPr>
            <w:tcW w:w="311" w:type="pct"/>
            <w:vMerge w:val="continue"/>
            <w:tcBorders>
              <w:tl2br w:val="nil"/>
              <w:tr2bl w:val="nil"/>
            </w:tcBorders>
            <w:vAlign w:val="center"/>
          </w:tcPr>
          <w:p w14:paraId="59F426EF">
            <w:pPr>
              <w:widowControl/>
              <w:adjustRightInd w:val="0"/>
              <w:snapToGrid w:val="0"/>
              <w:jc w:val="center"/>
              <w:rPr>
                <w:rFonts w:ascii="Times New Roman" w:hAnsi="Times New Roman" w:eastAsia="宋体" w:cs="Times New Roman"/>
                <w:kern w:val="0"/>
                <w:szCs w:val="21"/>
              </w:rPr>
            </w:pPr>
          </w:p>
        </w:tc>
        <w:tc>
          <w:tcPr>
            <w:tcW w:w="748" w:type="pct"/>
            <w:tcBorders>
              <w:tl2br w:val="nil"/>
              <w:tr2bl w:val="nil"/>
            </w:tcBorders>
            <w:vAlign w:val="center"/>
          </w:tcPr>
          <w:p w14:paraId="06867C30">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T</w:t>
            </w:r>
            <w:r>
              <w:rPr>
                <w:rFonts w:ascii="Times New Roman" w:hAnsi="Times New Roman" w:eastAsia="宋体" w:cs="Times New Roman"/>
                <w:kern w:val="0"/>
                <w:szCs w:val="21"/>
              </w:rPr>
              <w:t>SP</w:t>
            </w:r>
          </w:p>
        </w:tc>
      </w:tr>
      <w:tr w14:paraId="5D605D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63" w:type="pct"/>
            <w:tcBorders>
              <w:tl2br w:val="nil"/>
              <w:tr2bl w:val="nil"/>
            </w:tcBorders>
            <w:vAlign w:val="center"/>
          </w:tcPr>
          <w:p w14:paraId="54423D36">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排土场</w:t>
            </w:r>
          </w:p>
        </w:tc>
        <w:tc>
          <w:tcPr>
            <w:tcW w:w="464" w:type="pct"/>
            <w:tcBorders>
              <w:tl2br w:val="nil"/>
              <w:tr2bl w:val="nil"/>
            </w:tcBorders>
            <w:vAlign w:val="center"/>
          </w:tcPr>
          <w:p w14:paraId="0C332074">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p>
        </w:tc>
        <w:tc>
          <w:tcPr>
            <w:tcW w:w="464" w:type="pct"/>
            <w:tcBorders>
              <w:tl2br w:val="nil"/>
              <w:tr2bl w:val="nil"/>
            </w:tcBorders>
            <w:vAlign w:val="center"/>
          </w:tcPr>
          <w:p w14:paraId="2070C1D5">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w:t>
            </w:r>
          </w:p>
        </w:tc>
        <w:tc>
          <w:tcPr>
            <w:tcW w:w="464" w:type="pct"/>
            <w:tcBorders>
              <w:tl2br w:val="nil"/>
              <w:tr2bl w:val="nil"/>
            </w:tcBorders>
            <w:vAlign w:val="center"/>
          </w:tcPr>
          <w:p w14:paraId="20C8CAFE">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991</w:t>
            </w:r>
          </w:p>
        </w:tc>
        <w:tc>
          <w:tcPr>
            <w:tcW w:w="380" w:type="pct"/>
            <w:tcBorders>
              <w:tl2br w:val="nil"/>
              <w:tr2bl w:val="nil"/>
            </w:tcBorders>
            <w:vAlign w:val="center"/>
          </w:tcPr>
          <w:p w14:paraId="5220381B">
            <w:pPr>
              <w:widowControl/>
              <w:adjustRightInd w:val="0"/>
              <w:snapToGrid w:val="0"/>
              <w:jc w:val="center"/>
              <w:textAlignment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4440</w:t>
            </w:r>
          </w:p>
        </w:tc>
        <w:tc>
          <w:tcPr>
            <w:tcW w:w="378" w:type="pct"/>
            <w:tcBorders>
              <w:tl2br w:val="nil"/>
              <w:tr2bl w:val="nil"/>
            </w:tcBorders>
            <w:vAlign w:val="center"/>
          </w:tcPr>
          <w:p w14:paraId="391548BD">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450</w:t>
            </w:r>
          </w:p>
        </w:tc>
        <w:tc>
          <w:tcPr>
            <w:tcW w:w="434" w:type="pct"/>
            <w:tcBorders>
              <w:tl2br w:val="nil"/>
              <w:tr2bl w:val="nil"/>
            </w:tcBorders>
            <w:vAlign w:val="center"/>
          </w:tcPr>
          <w:p w14:paraId="009447D7">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0</w:t>
            </w:r>
          </w:p>
        </w:tc>
        <w:tc>
          <w:tcPr>
            <w:tcW w:w="495" w:type="pct"/>
            <w:tcBorders>
              <w:tl2br w:val="nil"/>
              <w:tr2bl w:val="nil"/>
            </w:tcBorders>
            <w:vAlign w:val="center"/>
          </w:tcPr>
          <w:p w14:paraId="5394BA07">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138</w:t>
            </w:r>
          </w:p>
        </w:tc>
        <w:tc>
          <w:tcPr>
            <w:tcW w:w="495" w:type="pct"/>
            <w:tcBorders>
              <w:tl2br w:val="nil"/>
              <w:tr2bl w:val="nil"/>
            </w:tcBorders>
            <w:vAlign w:val="center"/>
          </w:tcPr>
          <w:p w14:paraId="0BB17DDB">
            <w:pPr>
              <w:widowControl/>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7200</w:t>
            </w:r>
          </w:p>
        </w:tc>
        <w:tc>
          <w:tcPr>
            <w:tcW w:w="311" w:type="pct"/>
            <w:tcBorders>
              <w:tl2br w:val="nil"/>
              <w:tr2bl w:val="nil"/>
            </w:tcBorders>
            <w:vAlign w:val="center"/>
          </w:tcPr>
          <w:p w14:paraId="3335FB4C">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正常</w:t>
            </w:r>
          </w:p>
          <w:p w14:paraId="38F66A0D">
            <w:pPr>
              <w:widowControl/>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排放</w:t>
            </w:r>
          </w:p>
        </w:tc>
        <w:tc>
          <w:tcPr>
            <w:tcW w:w="748" w:type="pct"/>
            <w:tcBorders>
              <w:tl2br w:val="nil"/>
              <w:tr2bl w:val="nil"/>
            </w:tcBorders>
            <w:vAlign w:val="center"/>
          </w:tcPr>
          <w:p w14:paraId="604F4D96">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3.9</w:t>
            </w:r>
          </w:p>
        </w:tc>
      </w:tr>
    </w:tbl>
    <w:p w14:paraId="54F62B5B">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3</w:t>
      </w:r>
      <w:r>
        <w:rPr>
          <w:rFonts w:hint="eastAsia" w:ascii="Times New Roman" w:hAnsi="Times New Roman" w:eastAsia="宋体" w:cs="Times New Roman"/>
          <w:b/>
          <w:bCs/>
          <w:sz w:val="24"/>
          <w:szCs w:val="21"/>
        </w:rPr>
        <w:t>最大地面浓度占标率计算结果一览表</w:t>
      </w:r>
    </w:p>
    <w:tbl>
      <w:tblPr>
        <w:tblStyle w:val="10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019"/>
        <w:gridCol w:w="726"/>
        <w:gridCol w:w="1454"/>
        <w:gridCol w:w="1132"/>
        <w:gridCol w:w="1224"/>
        <w:gridCol w:w="874"/>
        <w:gridCol w:w="929"/>
      </w:tblGrid>
      <w:tr w14:paraId="2F83F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3" w:type="pct"/>
            <w:vMerge w:val="restart"/>
            <w:vAlign w:val="center"/>
          </w:tcPr>
          <w:p w14:paraId="02EA31C8">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污染源</w:t>
            </w:r>
          </w:p>
        </w:tc>
        <w:tc>
          <w:tcPr>
            <w:tcW w:w="598" w:type="pct"/>
            <w:vMerge w:val="restart"/>
            <w:vAlign w:val="center"/>
          </w:tcPr>
          <w:p w14:paraId="6D847276">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污染</w:t>
            </w:r>
          </w:p>
          <w:p w14:paraId="0D280A8A">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因子</w:t>
            </w:r>
          </w:p>
        </w:tc>
        <w:tc>
          <w:tcPr>
            <w:tcW w:w="426" w:type="pct"/>
            <w:vMerge w:val="restart"/>
            <w:vAlign w:val="center"/>
          </w:tcPr>
          <w:p w14:paraId="5429094D">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排放</w:t>
            </w:r>
          </w:p>
          <w:p w14:paraId="4556BF84">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形式</w:t>
            </w:r>
          </w:p>
        </w:tc>
        <w:tc>
          <w:tcPr>
            <w:tcW w:w="853" w:type="pct"/>
            <w:vMerge w:val="restart"/>
            <w:vAlign w:val="center"/>
          </w:tcPr>
          <w:p w14:paraId="2BFDFE0D">
            <w:pPr>
              <w:widowControl/>
              <w:adjustRightInd w:val="0"/>
              <w:snapToGri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最大落点浓度距离（m）</w:t>
            </w:r>
          </w:p>
        </w:tc>
        <w:tc>
          <w:tcPr>
            <w:tcW w:w="2440" w:type="pct"/>
            <w:gridSpan w:val="4"/>
            <w:vAlign w:val="center"/>
          </w:tcPr>
          <w:p w14:paraId="4A07FD0F">
            <w:pPr>
              <w:widowControl/>
              <w:adjustRightInd w:val="0"/>
              <w:snapToGrid w:val="0"/>
              <w:jc w:val="center"/>
              <w:rPr>
                <w:rFonts w:ascii="Times New Roman" w:hAnsi="Times New Roman" w:eastAsia="宋体" w:cs="Times New Roman"/>
                <w:kern w:val="0"/>
                <w:sz w:val="20"/>
                <w:szCs w:val="21"/>
              </w:rPr>
            </w:pPr>
            <w:r>
              <w:rPr>
                <w:rFonts w:hint="eastAsia" w:ascii="Times New Roman" w:hAnsi="Times New Roman" w:eastAsia="宋体" w:cs="Times New Roman"/>
                <w:kern w:val="0"/>
                <w:sz w:val="20"/>
                <w:szCs w:val="21"/>
              </w:rPr>
              <w:t>评价指标</w:t>
            </w:r>
          </w:p>
        </w:tc>
      </w:tr>
      <w:tr w14:paraId="309CA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3" w:type="pct"/>
            <w:vMerge w:val="continue"/>
            <w:vAlign w:val="center"/>
          </w:tcPr>
          <w:p w14:paraId="745EB950">
            <w:pPr>
              <w:widowControl/>
              <w:adjustRightInd w:val="0"/>
              <w:snapToGrid w:val="0"/>
              <w:jc w:val="center"/>
              <w:rPr>
                <w:rFonts w:ascii="Times New Roman" w:hAnsi="Times New Roman" w:eastAsia="宋体" w:cs="宋体"/>
                <w:kern w:val="0"/>
                <w:sz w:val="20"/>
                <w:szCs w:val="21"/>
              </w:rPr>
            </w:pPr>
          </w:p>
        </w:tc>
        <w:tc>
          <w:tcPr>
            <w:tcW w:w="598" w:type="pct"/>
            <w:vMerge w:val="continue"/>
            <w:tcBorders>
              <w:bottom w:val="single" w:color="auto" w:sz="4" w:space="0"/>
            </w:tcBorders>
            <w:vAlign w:val="center"/>
          </w:tcPr>
          <w:p w14:paraId="70F82E37">
            <w:pPr>
              <w:widowControl/>
              <w:adjustRightInd w:val="0"/>
              <w:snapToGrid w:val="0"/>
              <w:jc w:val="center"/>
              <w:rPr>
                <w:rFonts w:ascii="Times New Roman" w:hAnsi="Times New Roman" w:eastAsia="宋体" w:cs="宋体"/>
                <w:kern w:val="0"/>
                <w:sz w:val="20"/>
                <w:szCs w:val="21"/>
              </w:rPr>
            </w:pPr>
          </w:p>
        </w:tc>
        <w:tc>
          <w:tcPr>
            <w:tcW w:w="426" w:type="pct"/>
            <w:vMerge w:val="continue"/>
            <w:vAlign w:val="center"/>
          </w:tcPr>
          <w:p w14:paraId="7C11F36E">
            <w:pPr>
              <w:widowControl/>
              <w:adjustRightInd w:val="0"/>
              <w:snapToGrid w:val="0"/>
              <w:jc w:val="center"/>
              <w:rPr>
                <w:rFonts w:ascii="Times New Roman" w:hAnsi="Times New Roman" w:eastAsia="宋体" w:cs="宋体"/>
                <w:kern w:val="0"/>
                <w:sz w:val="20"/>
                <w:szCs w:val="21"/>
              </w:rPr>
            </w:pPr>
          </w:p>
        </w:tc>
        <w:tc>
          <w:tcPr>
            <w:tcW w:w="853" w:type="pct"/>
            <w:vMerge w:val="continue"/>
            <w:vAlign w:val="center"/>
          </w:tcPr>
          <w:p w14:paraId="57B4C21D">
            <w:pPr>
              <w:widowControl/>
              <w:adjustRightInd w:val="0"/>
              <w:snapToGrid w:val="0"/>
              <w:jc w:val="center"/>
              <w:rPr>
                <w:rFonts w:ascii="Times New Roman" w:hAnsi="Times New Roman" w:eastAsia="宋体" w:cs="Times New Roman"/>
                <w:kern w:val="0"/>
                <w:sz w:val="20"/>
                <w:szCs w:val="21"/>
              </w:rPr>
            </w:pPr>
          </w:p>
        </w:tc>
        <w:tc>
          <w:tcPr>
            <w:tcW w:w="664" w:type="pct"/>
            <w:vAlign w:val="center"/>
          </w:tcPr>
          <w:p w14:paraId="4C87B5D1">
            <w:pPr>
              <w:widowControl/>
              <w:adjustRightInd w:val="0"/>
              <w:snapToGri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评价标准</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μg/m</w:t>
            </w:r>
            <w:r>
              <w:rPr>
                <w:rFonts w:ascii="Times New Roman" w:hAnsi="Times New Roman" w:eastAsia="宋体" w:cs="Times New Roman"/>
                <w:kern w:val="0"/>
                <w:sz w:val="20"/>
                <w:szCs w:val="21"/>
                <w:vertAlign w:val="superscript"/>
              </w:rPr>
              <w:t>3</w:t>
            </w:r>
            <w:r>
              <w:rPr>
                <w:rFonts w:hint="eastAsia" w:ascii="Times New Roman" w:hAnsi="Times New Roman" w:eastAsia="宋体" w:cs="Times New Roman"/>
                <w:kern w:val="0"/>
                <w:sz w:val="20"/>
                <w:szCs w:val="21"/>
              </w:rPr>
              <w:t>）</w:t>
            </w:r>
          </w:p>
        </w:tc>
        <w:tc>
          <w:tcPr>
            <w:tcW w:w="718" w:type="pct"/>
            <w:vAlign w:val="center"/>
          </w:tcPr>
          <w:p w14:paraId="0D56E041">
            <w:pPr>
              <w:widowControl/>
              <w:adjustRightInd w:val="0"/>
              <w:snapToGri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C</w:t>
            </w:r>
            <w:r>
              <w:rPr>
                <w:rFonts w:hint="eastAsia" w:ascii="Times New Roman" w:hAnsi="Times New Roman" w:eastAsia="宋体" w:cs="Times New Roman"/>
                <w:kern w:val="0"/>
                <w:sz w:val="20"/>
                <w:szCs w:val="21"/>
                <w:vertAlign w:val="subscript"/>
              </w:rPr>
              <w:t>i</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μg/m</w:t>
            </w:r>
            <w:r>
              <w:rPr>
                <w:rFonts w:ascii="Times New Roman" w:hAnsi="Times New Roman" w:eastAsia="宋体" w:cs="Times New Roman"/>
                <w:kern w:val="0"/>
                <w:sz w:val="20"/>
                <w:szCs w:val="21"/>
                <w:vertAlign w:val="superscript"/>
              </w:rPr>
              <w:t>3</w:t>
            </w:r>
            <w:r>
              <w:rPr>
                <w:rFonts w:hint="eastAsia" w:ascii="Times New Roman" w:hAnsi="Times New Roman" w:eastAsia="宋体" w:cs="Times New Roman"/>
                <w:kern w:val="0"/>
                <w:sz w:val="20"/>
                <w:szCs w:val="21"/>
              </w:rPr>
              <w:t>）</w:t>
            </w:r>
          </w:p>
        </w:tc>
        <w:tc>
          <w:tcPr>
            <w:tcW w:w="513" w:type="pct"/>
            <w:vAlign w:val="center"/>
          </w:tcPr>
          <w:p w14:paraId="58E5E279">
            <w:pPr>
              <w:widowControl/>
              <w:adjustRightInd w:val="0"/>
              <w:snapToGri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P</w:t>
            </w:r>
            <w:r>
              <w:rPr>
                <w:rFonts w:hint="eastAsia" w:ascii="Times New Roman" w:hAnsi="Times New Roman" w:eastAsia="宋体" w:cs="Times New Roman"/>
                <w:kern w:val="0"/>
                <w:sz w:val="20"/>
                <w:szCs w:val="21"/>
                <w:vertAlign w:val="subscript"/>
              </w:rPr>
              <w:t>i</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w:t>
            </w:r>
            <w:r>
              <w:rPr>
                <w:rFonts w:hint="eastAsia" w:ascii="Times New Roman" w:hAnsi="Times New Roman" w:eastAsia="宋体" w:cs="Times New Roman"/>
                <w:kern w:val="0"/>
                <w:sz w:val="20"/>
                <w:szCs w:val="21"/>
              </w:rPr>
              <w:t>）</w:t>
            </w:r>
          </w:p>
        </w:tc>
        <w:tc>
          <w:tcPr>
            <w:tcW w:w="545" w:type="pct"/>
            <w:vAlign w:val="center"/>
          </w:tcPr>
          <w:p w14:paraId="062E1307">
            <w:pPr>
              <w:widowControl/>
              <w:adjustRightInd w:val="0"/>
              <w:snapToGrid w:val="0"/>
              <w:jc w:val="center"/>
              <w:rPr>
                <w:rFonts w:ascii="Times New Roman" w:hAnsi="Times New Roman" w:eastAsia="宋体" w:cs="Times New Roman"/>
                <w:kern w:val="0"/>
                <w:sz w:val="20"/>
                <w:szCs w:val="21"/>
              </w:rPr>
            </w:pPr>
            <w:r>
              <w:rPr>
                <w:rFonts w:ascii="Times New Roman" w:hAnsi="Times New Roman" w:eastAsia="宋体" w:cs="Times New Roman"/>
                <w:kern w:val="0"/>
                <w:sz w:val="20"/>
                <w:szCs w:val="21"/>
              </w:rPr>
              <w:t>D</w:t>
            </w:r>
            <w:r>
              <w:rPr>
                <w:rFonts w:ascii="Times New Roman" w:hAnsi="Times New Roman" w:eastAsia="宋体" w:cs="Times New Roman"/>
                <w:kern w:val="0"/>
                <w:sz w:val="20"/>
                <w:szCs w:val="21"/>
                <w:vertAlign w:val="subscript"/>
              </w:rPr>
              <w:t>10%</w:t>
            </w:r>
            <w:r>
              <w:rPr>
                <w:rFonts w:hint="eastAsia" w:ascii="Times New Roman" w:hAnsi="Times New Roman" w:eastAsia="宋体" w:cs="Times New Roman"/>
                <w:kern w:val="0"/>
                <w:sz w:val="20"/>
                <w:szCs w:val="21"/>
              </w:rPr>
              <w:t>（</w:t>
            </w:r>
            <w:r>
              <w:rPr>
                <w:rFonts w:ascii="Times New Roman" w:hAnsi="Times New Roman" w:eastAsia="宋体" w:cs="Times New Roman"/>
                <w:kern w:val="0"/>
                <w:sz w:val="20"/>
                <w:szCs w:val="21"/>
              </w:rPr>
              <w:t>m</w:t>
            </w:r>
            <w:r>
              <w:rPr>
                <w:rFonts w:hint="eastAsia" w:ascii="Times New Roman" w:hAnsi="Times New Roman" w:eastAsia="宋体" w:cs="Times New Roman"/>
                <w:kern w:val="0"/>
                <w:sz w:val="20"/>
                <w:szCs w:val="21"/>
              </w:rPr>
              <w:t>）</w:t>
            </w:r>
          </w:p>
        </w:tc>
      </w:tr>
      <w:tr w14:paraId="4AEB8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3" w:type="pct"/>
            <w:vAlign w:val="center"/>
          </w:tcPr>
          <w:p w14:paraId="0521F818">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Times New Roman"/>
                <w:kern w:val="0"/>
                <w:szCs w:val="21"/>
              </w:rPr>
              <w:t>排土场</w:t>
            </w:r>
          </w:p>
        </w:tc>
        <w:tc>
          <w:tcPr>
            <w:tcW w:w="598" w:type="pct"/>
            <w:tcBorders>
              <w:top w:val="single" w:color="auto" w:sz="4" w:space="0"/>
            </w:tcBorders>
            <w:vAlign w:val="center"/>
          </w:tcPr>
          <w:p w14:paraId="03377116">
            <w:pPr>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颗粒物</w:t>
            </w:r>
          </w:p>
        </w:tc>
        <w:tc>
          <w:tcPr>
            <w:tcW w:w="426" w:type="pct"/>
            <w:vAlign w:val="center"/>
          </w:tcPr>
          <w:p w14:paraId="00FA0D99">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面源</w:t>
            </w:r>
          </w:p>
        </w:tc>
        <w:tc>
          <w:tcPr>
            <w:tcW w:w="853" w:type="pct"/>
            <w:vAlign w:val="center"/>
          </w:tcPr>
          <w:p w14:paraId="13E84755">
            <w:pPr>
              <w:widowControl/>
              <w:jc w:val="center"/>
              <w:rPr>
                <w:rFonts w:ascii="Times New Roman" w:hAnsi="Times New Roman" w:eastAsia="宋体" w:cs="宋体"/>
                <w:kern w:val="0"/>
                <w:sz w:val="20"/>
                <w:szCs w:val="21"/>
              </w:rPr>
            </w:pPr>
            <w:r>
              <w:rPr>
                <w:rFonts w:hint="eastAsia" w:ascii="Times New Roman" w:hAnsi="Times New Roman" w:eastAsia="宋体" w:cs="Times New Roman"/>
                <w:kern w:val="0"/>
                <w:sz w:val="20"/>
                <w:szCs w:val="21"/>
              </w:rPr>
              <w:t>2065</w:t>
            </w:r>
          </w:p>
        </w:tc>
        <w:tc>
          <w:tcPr>
            <w:tcW w:w="664" w:type="pct"/>
            <w:vAlign w:val="center"/>
          </w:tcPr>
          <w:p w14:paraId="51053A73">
            <w:pPr>
              <w:widowControl/>
              <w:adjustRightInd w:val="0"/>
              <w:snapToGrid w:val="0"/>
              <w:jc w:val="center"/>
              <w:rPr>
                <w:rFonts w:ascii="Times New Roman" w:hAnsi="Times New Roman" w:eastAsia="宋体" w:cs="宋体"/>
                <w:kern w:val="0"/>
                <w:sz w:val="20"/>
                <w:szCs w:val="21"/>
              </w:rPr>
            </w:pPr>
            <w:r>
              <w:rPr>
                <w:rFonts w:ascii="Times New Roman" w:hAnsi="Times New Roman" w:eastAsia="宋体" w:cs="宋体"/>
                <w:kern w:val="0"/>
                <w:sz w:val="20"/>
                <w:szCs w:val="21"/>
              </w:rPr>
              <w:t>900</w:t>
            </w:r>
          </w:p>
        </w:tc>
        <w:tc>
          <w:tcPr>
            <w:tcW w:w="718" w:type="pct"/>
            <w:vAlign w:val="center"/>
          </w:tcPr>
          <w:p w14:paraId="50A02BCB">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13.4180</w:t>
            </w:r>
          </w:p>
        </w:tc>
        <w:tc>
          <w:tcPr>
            <w:tcW w:w="513" w:type="pct"/>
            <w:vAlign w:val="center"/>
          </w:tcPr>
          <w:p w14:paraId="2BBCEAE1">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1.49</w:t>
            </w:r>
          </w:p>
        </w:tc>
        <w:tc>
          <w:tcPr>
            <w:tcW w:w="545" w:type="pct"/>
            <w:vAlign w:val="center"/>
          </w:tcPr>
          <w:p w14:paraId="098B954E">
            <w:pPr>
              <w:widowControl/>
              <w:adjustRightInd w:val="0"/>
              <w:snapToGrid w:val="0"/>
              <w:jc w:val="center"/>
              <w:rPr>
                <w:rFonts w:ascii="Times New Roman" w:hAnsi="Times New Roman" w:eastAsia="宋体" w:cs="宋体"/>
                <w:kern w:val="0"/>
                <w:sz w:val="20"/>
                <w:szCs w:val="21"/>
              </w:rPr>
            </w:pPr>
            <w:r>
              <w:rPr>
                <w:rFonts w:hint="eastAsia" w:ascii="Times New Roman" w:hAnsi="Times New Roman" w:eastAsia="宋体" w:cs="宋体"/>
                <w:kern w:val="0"/>
                <w:sz w:val="20"/>
                <w:szCs w:val="21"/>
              </w:rPr>
              <w:t>0</w:t>
            </w:r>
          </w:p>
        </w:tc>
      </w:tr>
    </w:tbl>
    <w:p w14:paraId="481F3390">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-4评价工作等级判定表</w:t>
      </w:r>
    </w:p>
    <w:tbl>
      <w:tblPr>
        <w:tblStyle w:val="39"/>
        <w:tblW w:w="5000" w:type="pct"/>
        <w:jc w:val="center"/>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5"/>
        <w:gridCol w:w="6737"/>
      </w:tblGrid>
      <w:tr w14:paraId="17BC4805">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vAlign w:val="center"/>
          </w:tcPr>
          <w:p w14:paraId="7009F227">
            <w:pPr>
              <w:pStyle w:val="74"/>
              <w:spacing w:line="240" w:lineRule="auto"/>
              <w:ind w:firstLine="0"/>
              <w:jc w:val="center"/>
              <w:rPr>
                <w:b/>
                <w:sz w:val="21"/>
                <w:szCs w:val="21"/>
              </w:rPr>
            </w:pPr>
            <w:r>
              <w:rPr>
                <w:b/>
                <w:sz w:val="21"/>
                <w:szCs w:val="21"/>
              </w:rPr>
              <w:t>评价工作等级</w:t>
            </w:r>
          </w:p>
        </w:tc>
        <w:tc>
          <w:tcPr>
            <w:tcW w:w="3953" w:type="pct"/>
            <w:vAlign w:val="center"/>
          </w:tcPr>
          <w:p w14:paraId="489BB003">
            <w:pPr>
              <w:pStyle w:val="74"/>
              <w:spacing w:line="240" w:lineRule="auto"/>
              <w:ind w:firstLine="0"/>
              <w:jc w:val="center"/>
              <w:rPr>
                <w:b/>
                <w:sz w:val="21"/>
                <w:szCs w:val="21"/>
              </w:rPr>
            </w:pPr>
            <w:r>
              <w:rPr>
                <w:b/>
                <w:sz w:val="21"/>
                <w:szCs w:val="21"/>
              </w:rPr>
              <w:t>评价工作分级判据</w:t>
            </w:r>
          </w:p>
        </w:tc>
      </w:tr>
      <w:tr w14:paraId="24BCBA43">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vAlign w:val="center"/>
          </w:tcPr>
          <w:p w14:paraId="2D23B4FE">
            <w:pPr>
              <w:pStyle w:val="74"/>
              <w:spacing w:line="240" w:lineRule="auto"/>
              <w:ind w:firstLine="0"/>
              <w:jc w:val="center"/>
              <w:rPr>
                <w:sz w:val="21"/>
                <w:szCs w:val="21"/>
              </w:rPr>
            </w:pPr>
            <w:r>
              <w:rPr>
                <w:sz w:val="21"/>
                <w:szCs w:val="21"/>
              </w:rPr>
              <w:t>一级</w:t>
            </w:r>
          </w:p>
        </w:tc>
        <w:tc>
          <w:tcPr>
            <w:tcW w:w="3953" w:type="pct"/>
            <w:vAlign w:val="center"/>
          </w:tcPr>
          <w:p w14:paraId="4DE3518F">
            <w:pPr>
              <w:pStyle w:val="74"/>
              <w:spacing w:line="240" w:lineRule="auto"/>
              <w:ind w:firstLine="0"/>
              <w:jc w:val="center"/>
              <w:rPr>
                <w:sz w:val="21"/>
                <w:szCs w:val="21"/>
              </w:rPr>
            </w:pPr>
            <w:r>
              <w:rPr>
                <w:sz w:val="21"/>
                <w:szCs w:val="21"/>
              </w:rPr>
              <w:t>P</w:t>
            </w:r>
            <w:r>
              <w:rPr>
                <w:sz w:val="21"/>
                <w:szCs w:val="21"/>
                <w:vertAlign w:val="subscript"/>
              </w:rPr>
              <w:t>max</w:t>
            </w:r>
            <w:r>
              <w:rPr>
                <w:sz w:val="21"/>
                <w:szCs w:val="21"/>
              </w:rPr>
              <w:t>≥10%</w:t>
            </w:r>
          </w:p>
        </w:tc>
      </w:tr>
      <w:tr w14:paraId="665B727F">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vAlign w:val="center"/>
          </w:tcPr>
          <w:p w14:paraId="7742519C">
            <w:pPr>
              <w:pStyle w:val="74"/>
              <w:spacing w:line="240" w:lineRule="auto"/>
              <w:ind w:firstLine="0"/>
              <w:jc w:val="center"/>
              <w:rPr>
                <w:sz w:val="21"/>
                <w:szCs w:val="21"/>
              </w:rPr>
            </w:pPr>
            <w:r>
              <w:rPr>
                <w:sz w:val="21"/>
                <w:szCs w:val="21"/>
              </w:rPr>
              <w:t>二级</w:t>
            </w:r>
          </w:p>
        </w:tc>
        <w:tc>
          <w:tcPr>
            <w:tcW w:w="3953" w:type="pct"/>
            <w:vAlign w:val="center"/>
          </w:tcPr>
          <w:p w14:paraId="4641D37E">
            <w:pPr>
              <w:pStyle w:val="74"/>
              <w:spacing w:line="240" w:lineRule="auto"/>
              <w:ind w:firstLine="0"/>
              <w:jc w:val="center"/>
              <w:rPr>
                <w:sz w:val="21"/>
                <w:szCs w:val="21"/>
              </w:rPr>
            </w:pPr>
            <w:r>
              <w:rPr>
                <w:sz w:val="21"/>
                <w:szCs w:val="21"/>
              </w:rPr>
              <w:t>1%≤P</w:t>
            </w:r>
            <w:r>
              <w:rPr>
                <w:sz w:val="21"/>
                <w:szCs w:val="21"/>
                <w:vertAlign w:val="subscript"/>
              </w:rPr>
              <w:t>max</w:t>
            </w:r>
            <w:r>
              <w:rPr>
                <w:sz w:val="21"/>
                <w:szCs w:val="21"/>
              </w:rPr>
              <w:t>&lt;10%</w:t>
            </w:r>
          </w:p>
        </w:tc>
      </w:tr>
      <w:tr w14:paraId="199A3BA8">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47" w:type="pct"/>
            <w:vAlign w:val="center"/>
          </w:tcPr>
          <w:p w14:paraId="5D44574A">
            <w:pPr>
              <w:pStyle w:val="74"/>
              <w:spacing w:line="240" w:lineRule="auto"/>
              <w:ind w:firstLine="0"/>
              <w:jc w:val="center"/>
              <w:rPr>
                <w:sz w:val="21"/>
                <w:szCs w:val="21"/>
              </w:rPr>
            </w:pPr>
            <w:r>
              <w:rPr>
                <w:sz w:val="21"/>
                <w:szCs w:val="21"/>
              </w:rPr>
              <w:t>三级</w:t>
            </w:r>
          </w:p>
        </w:tc>
        <w:tc>
          <w:tcPr>
            <w:tcW w:w="3953" w:type="pct"/>
            <w:vAlign w:val="center"/>
          </w:tcPr>
          <w:p w14:paraId="21D593F7">
            <w:pPr>
              <w:pStyle w:val="74"/>
              <w:spacing w:line="240" w:lineRule="auto"/>
              <w:ind w:firstLine="0"/>
              <w:jc w:val="center"/>
              <w:rPr>
                <w:sz w:val="21"/>
                <w:szCs w:val="21"/>
              </w:rPr>
            </w:pPr>
            <w:r>
              <w:rPr>
                <w:sz w:val="21"/>
                <w:szCs w:val="21"/>
              </w:rPr>
              <w:t>P</w:t>
            </w:r>
            <w:r>
              <w:rPr>
                <w:sz w:val="21"/>
                <w:szCs w:val="21"/>
                <w:vertAlign w:val="subscript"/>
              </w:rPr>
              <w:t>max</w:t>
            </w:r>
            <w:r>
              <w:rPr>
                <w:sz w:val="21"/>
                <w:szCs w:val="21"/>
              </w:rPr>
              <w:t>&lt;1%</w:t>
            </w:r>
          </w:p>
        </w:tc>
      </w:tr>
    </w:tbl>
    <w:p w14:paraId="4CEF561A">
      <w:pPr>
        <w:adjustRightInd w:val="0"/>
        <w:snapToGrid w:val="0"/>
        <w:spacing w:line="360" w:lineRule="auto"/>
        <w:ind w:firstLine="480" w:firstLineChars="200"/>
        <w:jc w:val="left"/>
        <w:rPr>
          <w:rFonts w:ascii="Times New Roman" w:hAnsi="Times New Roman" w:eastAsia="宋体" w:cs="宋体"/>
          <w:kern w:val="0"/>
          <w:sz w:val="20"/>
          <w:szCs w:val="21"/>
        </w:rPr>
      </w:pPr>
      <w:r>
        <w:rPr>
          <w:rFonts w:ascii="Times New Roman" w:hAnsi="Times New Roman" w:eastAsia="宋体"/>
          <w:sz w:val="24"/>
        </w:rPr>
        <w:t>根据计算结果表2.</w:t>
      </w:r>
      <w:r>
        <w:rPr>
          <w:rFonts w:hint="eastAsia" w:ascii="Times New Roman" w:hAnsi="Times New Roman" w:eastAsia="宋体"/>
          <w:sz w:val="24"/>
        </w:rPr>
        <w:t>5</w:t>
      </w:r>
      <w:r>
        <w:rPr>
          <w:rFonts w:ascii="Times New Roman" w:hAnsi="Times New Roman" w:eastAsia="宋体"/>
          <w:sz w:val="24"/>
        </w:rPr>
        <w:t>-</w:t>
      </w:r>
      <w:r>
        <w:rPr>
          <w:rFonts w:hint="eastAsia" w:ascii="Times New Roman" w:hAnsi="Times New Roman" w:eastAsia="宋体"/>
          <w:sz w:val="24"/>
        </w:rPr>
        <w:t>3</w:t>
      </w:r>
      <w:r>
        <w:rPr>
          <w:rFonts w:ascii="Times New Roman" w:hAnsi="Times New Roman" w:eastAsia="宋体"/>
          <w:sz w:val="24"/>
        </w:rPr>
        <w:t>可知，项目最大落地浓</w:t>
      </w:r>
      <w:r>
        <w:rPr>
          <w:rFonts w:ascii="Times New Roman" w:hAnsi="Times New Roman" w:eastAsia="宋体"/>
          <w:sz w:val="24"/>
          <w:szCs w:val="24"/>
        </w:rPr>
        <w:t>度</w:t>
      </w:r>
      <w:r>
        <w:rPr>
          <w:rFonts w:hint="eastAsia" w:ascii="Times New Roman" w:hAnsi="Times New Roman" w:eastAsia="宋体"/>
          <w:sz w:val="24"/>
          <w:szCs w:val="24"/>
        </w:rPr>
        <w:t>13.4180</w:t>
      </w:r>
      <w:r>
        <w:rPr>
          <w:rFonts w:ascii="Times New Roman" w:hAnsi="Times New Roman" w:eastAsia="宋体" w:cs="Times New Roman"/>
          <w:kern w:val="0"/>
          <w:sz w:val="24"/>
          <w:szCs w:val="24"/>
        </w:rPr>
        <w:t>μg/m</w:t>
      </w:r>
      <w:r>
        <w:rPr>
          <w:rFonts w:ascii="Times New Roman" w:hAnsi="Times New Roman" w:eastAsia="宋体" w:cs="Times New Roman"/>
          <w:kern w:val="0"/>
          <w:sz w:val="24"/>
          <w:szCs w:val="24"/>
          <w:vertAlign w:val="superscript"/>
        </w:rPr>
        <w:t>3</w:t>
      </w:r>
      <w:r>
        <w:rPr>
          <w:rFonts w:hint="eastAsia" w:ascii="Times New Roman" w:hAnsi="Times New Roman" w:eastAsia="宋体" w:cs="Times New Roman"/>
          <w:kern w:val="0"/>
          <w:sz w:val="24"/>
          <w:szCs w:val="24"/>
        </w:rPr>
        <w:t>，</w:t>
      </w:r>
      <w:r>
        <w:rPr>
          <w:rFonts w:ascii="Times New Roman" w:hAnsi="Times New Roman" w:eastAsia="宋体"/>
          <w:sz w:val="24"/>
        </w:rPr>
        <w:t>P</w:t>
      </w:r>
      <w:r>
        <w:rPr>
          <w:rFonts w:ascii="Times New Roman" w:hAnsi="Times New Roman" w:eastAsia="宋体"/>
          <w:sz w:val="24"/>
          <w:vertAlign w:val="subscript"/>
        </w:rPr>
        <w:t>max</w:t>
      </w:r>
      <w:r>
        <w:rPr>
          <w:rFonts w:ascii="Times New Roman" w:hAnsi="Times New Roman" w:eastAsia="宋体"/>
          <w:sz w:val="24"/>
        </w:rPr>
        <w:t>=</w:t>
      </w:r>
      <w:r>
        <w:rPr>
          <w:rFonts w:hint="eastAsia" w:ascii="Times New Roman" w:hAnsi="Times New Roman" w:eastAsia="宋体"/>
          <w:sz w:val="24"/>
        </w:rPr>
        <w:t>1.49</w:t>
      </w:r>
      <w:r>
        <w:rPr>
          <w:rFonts w:ascii="Times New Roman" w:hAnsi="Times New Roman" w:eastAsia="宋体"/>
          <w:sz w:val="24"/>
        </w:rPr>
        <w:t>%，其对应最远距离为</w:t>
      </w:r>
      <w:r>
        <w:rPr>
          <w:rFonts w:hint="eastAsia" w:ascii="Times New Roman" w:hAnsi="Times New Roman" w:eastAsia="宋体"/>
          <w:sz w:val="24"/>
        </w:rPr>
        <w:t>2065</w:t>
      </w:r>
      <w:r>
        <w:rPr>
          <w:rFonts w:ascii="Times New Roman" w:hAnsi="Times New Roman" w:eastAsia="宋体"/>
          <w:sz w:val="24"/>
        </w:rPr>
        <w:t>m，根据评价工作等级判定表2.</w:t>
      </w:r>
      <w:r>
        <w:rPr>
          <w:rFonts w:hint="eastAsia" w:ascii="Times New Roman" w:hAnsi="Times New Roman" w:eastAsia="宋体"/>
          <w:sz w:val="24"/>
        </w:rPr>
        <w:t>5</w:t>
      </w:r>
      <w:r>
        <w:rPr>
          <w:rFonts w:ascii="Times New Roman" w:hAnsi="Times New Roman" w:eastAsia="宋体"/>
          <w:sz w:val="24"/>
        </w:rPr>
        <w:t>-</w:t>
      </w:r>
      <w:r>
        <w:rPr>
          <w:rFonts w:hint="eastAsia" w:ascii="Times New Roman" w:hAnsi="Times New Roman" w:eastAsia="宋体"/>
          <w:sz w:val="24"/>
        </w:rPr>
        <w:t>4</w:t>
      </w:r>
      <w:r>
        <w:rPr>
          <w:rFonts w:ascii="Times New Roman" w:hAnsi="Times New Roman" w:eastAsia="宋体"/>
          <w:sz w:val="24"/>
        </w:rPr>
        <w:t>，确定该项目的评价等级为</w:t>
      </w:r>
      <w:r>
        <w:rPr>
          <w:rFonts w:hint="eastAsia" w:ascii="Times New Roman" w:hAnsi="Times New Roman" w:eastAsia="宋体"/>
          <w:sz w:val="24"/>
        </w:rPr>
        <w:t>二</w:t>
      </w:r>
      <w:r>
        <w:rPr>
          <w:rFonts w:ascii="Times New Roman" w:hAnsi="Times New Roman" w:eastAsia="宋体"/>
          <w:sz w:val="24"/>
        </w:rPr>
        <w:t>级。</w:t>
      </w:r>
    </w:p>
    <w:p w14:paraId="14C6F485">
      <w:pPr>
        <w:adjustRightInd w:val="0"/>
        <w:snapToGrid w:val="0"/>
        <w:spacing w:line="360" w:lineRule="auto"/>
        <w:ind w:firstLine="480" w:firstLineChars="200"/>
        <w:jc w:val="left"/>
        <w:rPr>
          <w:rFonts w:ascii="Times New Roman" w:hAnsi="Times New Roman" w:eastAsia="宋体"/>
          <w:sz w:val="24"/>
        </w:rPr>
      </w:pPr>
      <w:r>
        <w:rPr>
          <w:rFonts w:ascii="Times New Roman" w:hAnsi="Times New Roman" w:eastAsia="宋体"/>
          <w:sz w:val="24"/>
        </w:rPr>
        <w:t>（2）评价范围</w:t>
      </w:r>
    </w:p>
    <w:p w14:paraId="2F9F5A53">
      <w:pPr>
        <w:adjustRightInd w:val="0"/>
        <w:snapToGrid w:val="0"/>
        <w:spacing w:line="360" w:lineRule="auto"/>
        <w:ind w:firstLine="480" w:firstLineChars="200"/>
        <w:jc w:val="left"/>
        <w:rPr>
          <w:rFonts w:ascii="Times New Roman" w:hAnsi="Times New Roman" w:eastAsia="宋体"/>
          <w:sz w:val="24"/>
        </w:rPr>
      </w:pPr>
      <w:r>
        <w:rPr>
          <w:rFonts w:ascii="Times New Roman" w:hAnsi="Times New Roman" w:eastAsia="宋体"/>
          <w:sz w:val="24"/>
        </w:rPr>
        <w:t>评价范围为以</w:t>
      </w:r>
      <w:r>
        <w:rPr>
          <w:rFonts w:hint="eastAsia" w:ascii="Times New Roman" w:hAnsi="Times New Roman" w:eastAsia="宋体"/>
          <w:sz w:val="24"/>
        </w:rPr>
        <w:t>扩增后北外排土场边界外延，边长为</w:t>
      </w:r>
      <w:r>
        <w:rPr>
          <w:rFonts w:ascii="Times New Roman" w:hAnsi="Times New Roman" w:eastAsia="宋体"/>
          <w:sz w:val="24"/>
        </w:rPr>
        <w:t>5.0km的矩形区域为项目环境空气评价范围。</w:t>
      </w:r>
    </w:p>
    <w:p w14:paraId="0F58EAFC">
      <w:pPr>
        <w:pStyle w:val="55"/>
        <w:adjustRightInd w:val="0"/>
        <w:snapToGrid w:val="0"/>
        <w:spacing w:line="360" w:lineRule="auto"/>
        <w:ind w:firstLine="200"/>
        <w:rPr>
          <w:rFonts w:ascii="Times New Roman" w:hAnsi="Times New Roman"/>
        </w:rPr>
      </w:pPr>
      <w:bookmarkStart w:id="87" w:name="_Toc316410260"/>
      <w:bookmarkStart w:id="88" w:name="_Toc143438601"/>
      <w:bookmarkStart w:id="89" w:name="_Toc303671498"/>
      <w:bookmarkStart w:id="90" w:name="_Toc303671371"/>
      <w:bookmarkStart w:id="91" w:name="_Toc9583781"/>
      <w:r>
        <w:rPr>
          <w:rFonts w:ascii="Times New Roman" w:hAnsi="Times New Roman"/>
        </w:rPr>
        <w:t>2.4.</w:t>
      </w:r>
      <w:bookmarkEnd w:id="87"/>
      <w:bookmarkEnd w:id="88"/>
      <w:bookmarkEnd w:id="89"/>
      <w:bookmarkEnd w:id="90"/>
      <w:bookmarkStart w:id="92" w:name="_Toc303671372"/>
      <w:bookmarkStart w:id="93" w:name="_Toc143438602"/>
      <w:bookmarkStart w:id="94" w:name="_Toc303671499"/>
      <w:bookmarkStart w:id="95" w:name="_Toc316410261"/>
      <w:r>
        <w:rPr>
          <w:rFonts w:ascii="Times New Roman" w:hAnsi="Times New Roman"/>
        </w:rPr>
        <w:t>2</w:t>
      </w:r>
      <w:bookmarkEnd w:id="92"/>
      <w:bookmarkEnd w:id="93"/>
      <w:bookmarkEnd w:id="94"/>
      <w:bookmarkEnd w:id="95"/>
      <w:r>
        <w:rPr>
          <w:rFonts w:ascii="Times New Roman" w:hAnsi="Times New Roman"/>
        </w:rPr>
        <w:t>地表水环境</w:t>
      </w:r>
      <w:bookmarkEnd w:id="91"/>
    </w:p>
    <w:p w14:paraId="613B8E4D">
      <w:pPr>
        <w:pStyle w:val="182"/>
        <w:adjustRightInd w:val="0"/>
        <w:snapToGrid w:val="0"/>
        <w:ind w:firstLine="480"/>
        <w:rPr>
          <w:rFonts w:ascii="Times New Roman" w:eastAsia="宋体"/>
        </w:rPr>
      </w:pPr>
      <w:r>
        <w:rPr>
          <w:rFonts w:ascii="Times New Roman" w:eastAsia="宋体"/>
        </w:rPr>
        <w:t>新建北外排土场用水主要是抑尘用水，全部消耗，</w:t>
      </w:r>
      <w:r>
        <w:rPr>
          <w:rFonts w:hint="eastAsia" w:ascii="Times New Roman" w:eastAsia="宋体" w:cs="宋体"/>
        </w:rPr>
        <w:t>无</w:t>
      </w:r>
      <w:r>
        <w:rPr>
          <w:rFonts w:ascii="Times New Roman" w:eastAsia="宋体"/>
        </w:rPr>
        <w:t>污废水排放。</w:t>
      </w:r>
    </w:p>
    <w:p w14:paraId="44CF081F">
      <w:pPr>
        <w:pStyle w:val="55"/>
        <w:adjustRightInd w:val="0"/>
        <w:snapToGrid w:val="0"/>
        <w:spacing w:line="360" w:lineRule="auto"/>
        <w:ind w:firstLine="200"/>
        <w:rPr>
          <w:rFonts w:ascii="Times New Roman" w:hAnsi="Times New Roman"/>
        </w:rPr>
      </w:pPr>
      <w:r>
        <w:rPr>
          <w:rFonts w:ascii="Times New Roman" w:hAnsi="Times New Roman"/>
        </w:rPr>
        <w:t>2.4.3地下水环境</w:t>
      </w:r>
    </w:p>
    <w:p w14:paraId="55777988">
      <w:pPr>
        <w:pStyle w:val="75"/>
        <w:adjustRightInd w:val="0"/>
        <w:snapToGrid w:val="0"/>
        <w:ind w:firstLine="480"/>
        <w:jc w:val="both"/>
        <w:rPr>
          <w:rFonts w:ascii="Times New Roman" w:hAnsi="Times New Roman"/>
          <w:color w:val="auto"/>
        </w:rPr>
      </w:pPr>
      <w:r>
        <w:rPr>
          <w:rFonts w:ascii="Times New Roman" w:hAnsi="Times New Roman"/>
          <w:color w:val="auto"/>
        </w:rPr>
        <w:t>根据《环境影响评价技术导则地下水环境》（HJ610-2016），地下水环境影响评价工作等级应从建设项目行业分类和项目所在区域地下水环境敏感程度两个方面确定。</w:t>
      </w:r>
    </w:p>
    <w:p w14:paraId="637E424D">
      <w:pPr>
        <w:pStyle w:val="75"/>
        <w:adjustRightInd w:val="0"/>
        <w:snapToGrid w:val="0"/>
        <w:ind w:firstLine="480"/>
        <w:jc w:val="both"/>
        <w:rPr>
          <w:rFonts w:ascii="Times New Roman" w:hAnsi="Times New Roman"/>
          <w:color w:val="auto"/>
        </w:rPr>
      </w:pPr>
      <w:r>
        <w:rPr>
          <w:rFonts w:ascii="Times New Roman" w:hAnsi="Times New Roman"/>
          <w:color w:val="auto"/>
        </w:rPr>
        <w:fldChar w:fldCharType="begin"/>
      </w:r>
      <w:r>
        <w:rPr>
          <w:rFonts w:ascii="Times New Roman" w:hAnsi="Times New Roman"/>
          <w:color w:val="auto"/>
        </w:rPr>
        <w:instrText xml:space="preserve"> </w:instrText>
      </w:r>
      <w:r>
        <w:rPr>
          <w:rFonts w:hint="eastAsia" w:ascii="Times New Roman" w:hAnsi="Times New Roman"/>
          <w:color w:val="auto"/>
        </w:rPr>
        <w:instrText xml:space="preserve">= 1 \* GB3</w:instrText>
      </w:r>
      <w:r>
        <w:rPr>
          <w:rFonts w:ascii="Times New Roman" w:hAnsi="Times New Roman"/>
          <w:color w:val="auto"/>
        </w:rPr>
        <w:instrText xml:space="preserve"> </w:instrText>
      </w:r>
      <w:r>
        <w:rPr>
          <w:rFonts w:ascii="Times New Roman" w:hAnsi="Times New Roman"/>
          <w:color w:val="auto"/>
        </w:rPr>
        <w:fldChar w:fldCharType="separate"/>
      </w:r>
      <w:r>
        <w:rPr>
          <w:rFonts w:hint="eastAsia" w:ascii="Times New Roman" w:hAnsi="Times New Roman"/>
          <w:color w:val="auto"/>
        </w:rPr>
        <w:t>①</w:t>
      </w:r>
      <w:r>
        <w:rPr>
          <w:rFonts w:ascii="Times New Roman" w:hAnsi="Times New Roman"/>
          <w:color w:val="auto"/>
        </w:rPr>
        <w:fldChar w:fldCharType="end"/>
      </w:r>
      <w:r>
        <w:rPr>
          <w:rFonts w:ascii="Times New Roman" w:hAnsi="Times New Roman"/>
          <w:color w:val="auto"/>
        </w:rPr>
        <w:t>建设项目行业分类</w:t>
      </w:r>
    </w:p>
    <w:p w14:paraId="7DC27363">
      <w:pPr>
        <w:pStyle w:val="75"/>
        <w:adjustRightInd w:val="0"/>
        <w:snapToGrid w:val="0"/>
        <w:ind w:firstLine="480"/>
        <w:jc w:val="both"/>
        <w:rPr>
          <w:rFonts w:ascii="Times New Roman" w:hAnsi="Times New Roman"/>
          <w:color w:val="auto"/>
        </w:rPr>
      </w:pPr>
      <w:r>
        <w:rPr>
          <w:rFonts w:ascii="Times New Roman" w:hAnsi="Times New Roman"/>
          <w:color w:val="auto"/>
        </w:rPr>
        <w:t>根据《环境影响评价技术导则地下水环境》（HJ610-2016）附表A地下水环境影响评价行业分类表，本项目属于</w:t>
      </w:r>
      <w:r>
        <w:rPr>
          <w:rFonts w:hint="eastAsia" w:ascii="Times New Roman" w:hAnsi="Times New Roman"/>
          <w:color w:val="auto"/>
        </w:rPr>
        <w:t>“煤炭26煤炭开采”</w:t>
      </w:r>
      <w:r>
        <w:rPr>
          <w:rFonts w:ascii="Times New Roman" w:hAnsi="Times New Roman"/>
          <w:color w:val="auto"/>
        </w:rPr>
        <w:t>类项目，本项目</w:t>
      </w:r>
      <w:r>
        <w:rPr>
          <w:rFonts w:hint="eastAsia" w:ascii="Times New Roman" w:hAnsi="Times New Roman"/>
          <w:color w:val="auto"/>
        </w:rPr>
        <w:t>为排土场</w:t>
      </w:r>
      <w:r>
        <w:rPr>
          <w:rFonts w:ascii="Times New Roman" w:hAnsi="Times New Roman"/>
          <w:color w:val="auto"/>
        </w:rPr>
        <w:t>项目类别</w:t>
      </w:r>
      <w:r>
        <w:rPr>
          <w:rFonts w:hint="eastAsia" w:ascii="Times New Roman" w:hAnsi="Times New Roman"/>
          <w:color w:val="auto"/>
        </w:rPr>
        <w:t>“</w:t>
      </w:r>
      <w:r>
        <w:rPr>
          <w:rFonts w:ascii="Times New Roman" w:hAnsi="Times New Roman"/>
          <w:color w:val="auto"/>
        </w:rPr>
        <w:t>III类</w:t>
      </w:r>
      <w:r>
        <w:rPr>
          <w:rFonts w:hint="eastAsia" w:ascii="Times New Roman" w:hAnsi="Times New Roman"/>
          <w:color w:val="auto"/>
        </w:rPr>
        <w:t>”</w:t>
      </w:r>
      <w:r>
        <w:rPr>
          <w:rFonts w:ascii="Times New Roman" w:hAnsi="Times New Roman"/>
          <w:color w:val="auto"/>
        </w:rPr>
        <w:t>。</w:t>
      </w:r>
    </w:p>
    <w:p w14:paraId="27D1A0FE">
      <w:pPr>
        <w:pStyle w:val="75"/>
        <w:adjustRightInd w:val="0"/>
        <w:snapToGrid w:val="0"/>
        <w:ind w:firstLine="480"/>
        <w:jc w:val="both"/>
        <w:rPr>
          <w:rFonts w:ascii="Times New Roman" w:hAnsi="Times New Roman"/>
          <w:color w:val="auto"/>
        </w:rPr>
      </w:pPr>
      <w:r>
        <w:rPr>
          <w:rFonts w:ascii="Times New Roman" w:hAnsi="Times New Roman"/>
          <w:color w:val="auto"/>
        </w:rPr>
        <w:fldChar w:fldCharType="begin"/>
      </w:r>
      <w:r>
        <w:rPr>
          <w:rFonts w:ascii="Times New Roman" w:hAnsi="Times New Roman"/>
          <w:color w:val="auto"/>
        </w:rPr>
        <w:instrText xml:space="preserve"> </w:instrText>
      </w:r>
      <w:r>
        <w:rPr>
          <w:rFonts w:hint="eastAsia" w:ascii="Times New Roman" w:hAnsi="Times New Roman"/>
          <w:color w:val="auto"/>
        </w:rPr>
        <w:instrText xml:space="preserve">= 2 \* GB3</w:instrText>
      </w:r>
      <w:r>
        <w:rPr>
          <w:rFonts w:ascii="Times New Roman" w:hAnsi="Times New Roman"/>
          <w:color w:val="auto"/>
        </w:rPr>
        <w:instrText xml:space="preserve"> </w:instrText>
      </w:r>
      <w:r>
        <w:rPr>
          <w:rFonts w:ascii="Times New Roman" w:hAnsi="Times New Roman"/>
          <w:color w:val="auto"/>
        </w:rPr>
        <w:fldChar w:fldCharType="separate"/>
      </w:r>
      <w:r>
        <w:rPr>
          <w:rFonts w:hint="eastAsia" w:ascii="Times New Roman" w:hAnsi="Times New Roman"/>
          <w:color w:val="auto"/>
        </w:rPr>
        <w:t>②</w:t>
      </w:r>
      <w:r>
        <w:rPr>
          <w:rFonts w:ascii="Times New Roman" w:hAnsi="Times New Roman"/>
          <w:color w:val="auto"/>
        </w:rPr>
        <w:fldChar w:fldCharType="end"/>
      </w:r>
      <w:r>
        <w:rPr>
          <w:rFonts w:ascii="Times New Roman" w:hAnsi="Times New Roman"/>
          <w:color w:val="auto"/>
        </w:rPr>
        <w:t>地下水环境敏感程度</w:t>
      </w:r>
    </w:p>
    <w:p w14:paraId="3019E5D9">
      <w:pPr>
        <w:pStyle w:val="75"/>
        <w:adjustRightInd w:val="0"/>
        <w:snapToGrid w:val="0"/>
        <w:ind w:firstLine="480"/>
        <w:jc w:val="both"/>
        <w:rPr>
          <w:rFonts w:ascii="Times New Roman" w:hAnsi="Times New Roman"/>
          <w:b/>
          <w:bCs/>
          <w:color w:val="auto"/>
        </w:rPr>
      </w:pPr>
      <w:r>
        <w:rPr>
          <w:rFonts w:ascii="Times New Roman" w:hAnsi="Times New Roman"/>
          <w:color w:val="auto"/>
        </w:rPr>
        <w:t>本项目场地不在集中式饮用水水源（包括已建成的在用、备用、应急水源，在建和规划的饮用水水源）准保护区范围内，也不在除集中式饮用水水源以外的国家或地方政府设定的与地下水环境相关的其它保护区范围内；项目评价区范围内存在分散式饮用水水源井，因此本次工作将本项目地下水环境敏感程度定为</w:t>
      </w:r>
      <w:r>
        <w:rPr>
          <w:rFonts w:hint="eastAsia" w:ascii="Times New Roman" w:hAnsi="Times New Roman"/>
          <w:color w:val="auto"/>
        </w:rPr>
        <w:t>“</w:t>
      </w:r>
      <w:r>
        <w:rPr>
          <w:rFonts w:ascii="Times New Roman" w:hAnsi="Times New Roman"/>
          <w:color w:val="auto"/>
        </w:rPr>
        <w:t>较敏感</w:t>
      </w:r>
      <w:r>
        <w:rPr>
          <w:rFonts w:hint="eastAsia" w:ascii="Times New Roman" w:hAnsi="Times New Roman"/>
          <w:color w:val="auto"/>
        </w:rPr>
        <w:t>”</w:t>
      </w:r>
      <w:r>
        <w:rPr>
          <w:rFonts w:ascii="Times New Roman" w:hAnsi="Times New Roman"/>
          <w:color w:val="auto"/>
        </w:rPr>
        <w:t>。地下水环境敏感程度分级表见表2.4-</w:t>
      </w:r>
      <w:r>
        <w:rPr>
          <w:rFonts w:hint="eastAsia" w:ascii="Times New Roman" w:hAnsi="Times New Roman"/>
          <w:color w:val="auto"/>
          <w:lang w:val="en-US"/>
        </w:rPr>
        <w:t>5</w:t>
      </w:r>
      <w:r>
        <w:rPr>
          <w:rFonts w:ascii="Times New Roman" w:hAnsi="Times New Roman"/>
          <w:color w:val="auto"/>
        </w:rPr>
        <w:t>。</w:t>
      </w:r>
    </w:p>
    <w:p w14:paraId="6C938ACC">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表2.4-</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地下水环境敏感程度分级表</w:t>
      </w:r>
    </w:p>
    <w:tbl>
      <w:tblPr>
        <w:tblStyle w:val="39"/>
        <w:tblW w:w="5000" w:type="pct"/>
        <w:jc w:val="center"/>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7363"/>
      </w:tblGrid>
      <w:tr w14:paraId="61B3ECB9">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Align w:val="center"/>
          </w:tcPr>
          <w:p w14:paraId="7340B38F">
            <w:pPr>
              <w:adjustRightInd w:val="0"/>
              <w:snapToGrid w:val="0"/>
              <w:jc w:val="center"/>
              <w:rPr>
                <w:rFonts w:ascii="Times New Roman" w:hAnsi="Times New Roman" w:eastAsia="宋体"/>
                <w:bCs/>
                <w:szCs w:val="21"/>
              </w:rPr>
            </w:pPr>
            <w:r>
              <w:rPr>
                <w:rFonts w:ascii="Times New Roman" w:hAnsi="Times New Roman" w:eastAsia="宋体"/>
                <w:bCs/>
                <w:szCs w:val="21"/>
              </w:rPr>
              <w:t>敏感程度</w:t>
            </w:r>
          </w:p>
        </w:tc>
        <w:tc>
          <w:tcPr>
            <w:tcW w:w="4320" w:type="pct"/>
            <w:vAlign w:val="center"/>
          </w:tcPr>
          <w:p w14:paraId="1435741B">
            <w:pPr>
              <w:adjustRightInd w:val="0"/>
              <w:snapToGrid w:val="0"/>
              <w:jc w:val="center"/>
              <w:rPr>
                <w:rFonts w:ascii="Times New Roman" w:hAnsi="Times New Roman" w:eastAsia="宋体"/>
                <w:bCs/>
                <w:szCs w:val="21"/>
              </w:rPr>
            </w:pPr>
            <w:r>
              <w:rPr>
                <w:rFonts w:ascii="Times New Roman" w:hAnsi="Times New Roman" w:eastAsia="宋体"/>
                <w:bCs/>
                <w:szCs w:val="21"/>
              </w:rPr>
              <w:t>地下水环境敏感特征</w:t>
            </w:r>
          </w:p>
        </w:tc>
      </w:tr>
      <w:tr w14:paraId="28FC2D94">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Align w:val="center"/>
          </w:tcPr>
          <w:p w14:paraId="4E8D68E5">
            <w:pPr>
              <w:adjustRightInd w:val="0"/>
              <w:snapToGrid w:val="0"/>
              <w:jc w:val="center"/>
              <w:rPr>
                <w:rFonts w:ascii="Times New Roman" w:hAnsi="Times New Roman" w:eastAsia="宋体"/>
                <w:bCs/>
                <w:szCs w:val="21"/>
              </w:rPr>
            </w:pPr>
            <w:r>
              <w:rPr>
                <w:rFonts w:ascii="Times New Roman" w:hAnsi="Times New Roman" w:eastAsia="宋体"/>
                <w:bCs/>
                <w:szCs w:val="21"/>
              </w:rPr>
              <w:t>敏感</w:t>
            </w:r>
          </w:p>
        </w:tc>
        <w:tc>
          <w:tcPr>
            <w:tcW w:w="4320" w:type="pct"/>
            <w:vAlign w:val="center"/>
          </w:tcPr>
          <w:p w14:paraId="21FE046A">
            <w:pPr>
              <w:adjustRightInd w:val="0"/>
              <w:snapToGrid w:val="0"/>
              <w:jc w:val="left"/>
              <w:rPr>
                <w:rFonts w:ascii="Times New Roman" w:hAnsi="Times New Roman" w:eastAsia="宋体"/>
                <w:bCs/>
                <w:szCs w:val="21"/>
              </w:rPr>
            </w:pPr>
            <w:r>
              <w:rPr>
                <w:rFonts w:ascii="Times New Roman" w:hAnsi="Times New Roman" w:eastAsia="宋体"/>
                <w:bCs/>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34331DD6">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Align w:val="center"/>
          </w:tcPr>
          <w:p w14:paraId="6D6D3CC9">
            <w:pPr>
              <w:adjustRightInd w:val="0"/>
              <w:snapToGrid w:val="0"/>
              <w:jc w:val="center"/>
              <w:rPr>
                <w:rFonts w:ascii="Times New Roman" w:hAnsi="Times New Roman" w:eastAsia="宋体"/>
                <w:bCs/>
                <w:szCs w:val="21"/>
              </w:rPr>
            </w:pPr>
            <w:r>
              <w:rPr>
                <w:rFonts w:ascii="Times New Roman" w:hAnsi="Times New Roman" w:eastAsia="宋体"/>
                <w:bCs/>
                <w:szCs w:val="21"/>
              </w:rPr>
              <w:t>较敏感</w:t>
            </w:r>
          </w:p>
        </w:tc>
        <w:tc>
          <w:tcPr>
            <w:tcW w:w="4320" w:type="pct"/>
            <w:vAlign w:val="center"/>
          </w:tcPr>
          <w:p w14:paraId="12C1E9CD">
            <w:pPr>
              <w:adjustRightInd w:val="0"/>
              <w:snapToGrid w:val="0"/>
              <w:jc w:val="left"/>
              <w:rPr>
                <w:rFonts w:ascii="Times New Roman" w:hAnsi="Times New Roman" w:eastAsia="宋体"/>
                <w:bCs/>
                <w:szCs w:val="21"/>
              </w:rPr>
            </w:pPr>
            <w:r>
              <w:rPr>
                <w:rFonts w:ascii="Times New Roman" w:hAnsi="Times New Roman" w:eastAsia="宋体"/>
                <w:bCs/>
                <w:szCs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ascii="Times New Roman" w:hAnsi="Times New Roman" w:eastAsia="宋体"/>
                <w:bCs/>
                <w:szCs w:val="21"/>
                <w:vertAlign w:val="superscript"/>
              </w:rPr>
              <w:t>a</w:t>
            </w:r>
            <w:r>
              <w:rPr>
                <w:rFonts w:ascii="Times New Roman" w:hAnsi="Times New Roman" w:eastAsia="宋体"/>
                <w:bCs/>
                <w:szCs w:val="21"/>
              </w:rPr>
              <w:t>。</w:t>
            </w:r>
          </w:p>
        </w:tc>
      </w:tr>
      <w:tr w14:paraId="53F94B39">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0" w:type="pct"/>
            <w:vAlign w:val="center"/>
          </w:tcPr>
          <w:p w14:paraId="280C75B5">
            <w:pPr>
              <w:adjustRightInd w:val="0"/>
              <w:snapToGrid w:val="0"/>
              <w:jc w:val="center"/>
              <w:rPr>
                <w:rFonts w:ascii="Times New Roman" w:hAnsi="Times New Roman" w:eastAsia="宋体"/>
                <w:bCs/>
                <w:szCs w:val="21"/>
              </w:rPr>
            </w:pPr>
            <w:r>
              <w:rPr>
                <w:rFonts w:ascii="Times New Roman" w:hAnsi="Times New Roman" w:eastAsia="宋体"/>
                <w:bCs/>
                <w:szCs w:val="21"/>
              </w:rPr>
              <w:t>不敏感</w:t>
            </w:r>
          </w:p>
        </w:tc>
        <w:tc>
          <w:tcPr>
            <w:tcW w:w="4320" w:type="pct"/>
            <w:vAlign w:val="center"/>
          </w:tcPr>
          <w:p w14:paraId="010C67DD">
            <w:pPr>
              <w:adjustRightInd w:val="0"/>
              <w:snapToGrid w:val="0"/>
              <w:jc w:val="center"/>
              <w:rPr>
                <w:rFonts w:ascii="Times New Roman" w:hAnsi="Times New Roman" w:eastAsia="宋体"/>
                <w:bCs/>
                <w:szCs w:val="21"/>
              </w:rPr>
            </w:pPr>
            <w:r>
              <w:rPr>
                <w:rFonts w:ascii="Times New Roman" w:hAnsi="Times New Roman" w:eastAsia="宋体"/>
                <w:bCs/>
                <w:szCs w:val="21"/>
              </w:rPr>
              <w:t>上述地区之外的其它地区。</w:t>
            </w:r>
          </w:p>
        </w:tc>
      </w:tr>
      <w:tr w14:paraId="0DF41958">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vAlign w:val="center"/>
          </w:tcPr>
          <w:p w14:paraId="1DC79D8E">
            <w:pPr>
              <w:adjustRightInd w:val="0"/>
              <w:snapToGrid w:val="0"/>
              <w:jc w:val="left"/>
              <w:rPr>
                <w:rFonts w:ascii="Times New Roman" w:hAnsi="Times New Roman" w:eastAsia="宋体"/>
                <w:bCs/>
                <w:szCs w:val="21"/>
              </w:rPr>
            </w:pPr>
            <w:r>
              <w:rPr>
                <w:rFonts w:ascii="Times New Roman" w:hAnsi="Times New Roman" w:eastAsia="宋体"/>
                <w:bCs/>
                <w:szCs w:val="21"/>
              </w:rPr>
              <w:t>注：a</w:t>
            </w:r>
            <w:r>
              <w:rPr>
                <w:rFonts w:hint="eastAsia" w:ascii="Times New Roman" w:hAnsi="Times New Roman" w:eastAsia="宋体"/>
                <w:bCs/>
                <w:szCs w:val="21"/>
              </w:rPr>
              <w:t>“</w:t>
            </w:r>
            <w:r>
              <w:rPr>
                <w:rFonts w:ascii="Times New Roman" w:hAnsi="Times New Roman" w:eastAsia="宋体"/>
                <w:bCs/>
                <w:szCs w:val="21"/>
              </w:rPr>
              <w:t>环境敏感区</w:t>
            </w:r>
            <w:r>
              <w:rPr>
                <w:rFonts w:hint="eastAsia" w:ascii="Times New Roman" w:hAnsi="Times New Roman" w:eastAsia="宋体"/>
                <w:bCs/>
                <w:szCs w:val="21"/>
              </w:rPr>
              <w:t>”</w:t>
            </w:r>
            <w:r>
              <w:rPr>
                <w:rFonts w:ascii="Times New Roman" w:hAnsi="Times New Roman" w:eastAsia="宋体"/>
                <w:bCs/>
                <w:szCs w:val="21"/>
              </w:rPr>
              <w:t>是指《建设项目环境影响评价分类管理名录》中所界定的涉及地下水的环境敏感区。</w:t>
            </w:r>
          </w:p>
        </w:tc>
      </w:tr>
    </w:tbl>
    <w:p w14:paraId="687D06C1">
      <w:pPr>
        <w:pStyle w:val="75"/>
        <w:adjustRightInd w:val="0"/>
        <w:snapToGrid w:val="0"/>
        <w:ind w:firstLine="480"/>
        <w:jc w:val="both"/>
        <w:rPr>
          <w:rFonts w:ascii="Times New Roman" w:hAnsi="Times New Roman"/>
          <w:color w:val="auto"/>
        </w:rPr>
      </w:pPr>
      <w:r>
        <w:rPr>
          <w:rFonts w:ascii="Times New Roman" w:hAnsi="Times New Roman"/>
          <w:color w:val="auto"/>
        </w:rPr>
        <w:fldChar w:fldCharType="begin"/>
      </w:r>
      <w:r>
        <w:rPr>
          <w:rFonts w:ascii="Times New Roman" w:hAnsi="Times New Roman"/>
          <w:color w:val="auto"/>
        </w:rPr>
        <w:instrText xml:space="preserve"> </w:instrText>
      </w:r>
      <w:r>
        <w:rPr>
          <w:rFonts w:hint="eastAsia" w:ascii="Times New Roman" w:hAnsi="Times New Roman"/>
          <w:color w:val="auto"/>
        </w:rPr>
        <w:instrText xml:space="preserve">= 3 \* GB3</w:instrText>
      </w:r>
      <w:r>
        <w:rPr>
          <w:rFonts w:ascii="Times New Roman" w:hAnsi="Times New Roman"/>
          <w:color w:val="auto"/>
        </w:rPr>
        <w:instrText xml:space="preserve"> </w:instrText>
      </w:r>
      <w:r>
        <w:rPr>
          <w:rFonts w:ascii="Times New Roman" w:hAnsi="Times New Roman"/>
          <w:color w:val="auto"/>
        </w:rPr>
        <w:fldChar w:fldCharType="separate"/>
      </w:r>
      <w:r>
        <w:rPr>
          <w:rFonts w:hint="eastAsia" w:ascii="Times New Roman" w:hAnsi="Times New Roman"/>
          <w:color w:val="auto"/>
        </w:rPr>
        <w:t>③</w:t>
      </w:r>
      <w:r>
        <w:rPr>
          <w:rFonts w:ascii="Times New Roman" w:hAnsi="Times New Roman"/>
          <w:color w:val="auto"/>
        </w:rPr>
        <w:fldChar w:fldCharType="end"/>
      </w:r>
      <w:r>
        <w:rPr>
          <w:rFonts w:ascii="Times New Roman" w:hAnsi="Times New Roman"/>
          <w:color w:val="auto"/>
        </w:rPr>
        <w:t>建设项目评价工作等级</w:t>
      </w:r>
    </w:p>
    <w:p w14:paraId="1F790663">
      <w:pPr>
        <w:pStyle w:val="75"/>
        <w:adjustRightInd w:val="0"/>
        <w:snapToGrid w:val="0"/>
        <w:ind w:firstLine="480"/>
        <w:jc w:val="both"/>
        <w:rPr>
          <w:rFonts w:ascii="Times New Roman" w:hAnsi="Times New Roman"/>
          <w:color w:val="auto"/>
        </w:rPr>
      </w:pPr>
      <w:r>
        <w:rPr>
          <w:rFonts w:ascii="Times New Roman" w:hAnsi="Times New Roman"/>
          <w:color w:val="auto"/>
        </w:rPr>
        <w:t>本项目</w:t>
      </w:r>
      <w:r>
        <w:rPr>
          <w:rFonts w:hint="eastAsia" w:ascii="Times New Roman" w:hAnsi="Times New Roman"/>
          <w:color w:val="auto"/>
        </w:rPr>
        <w:t>采矿工程项目类别为“</w:t>
      </w:r>
      <w:r>
        <w:rPr>
          <w:rFonts w:ascii="Times New Roman" w:hAnsi="Times New Roman"/>
          <w:color w:val="auto"/>
        </w:rPr>
        <w:t>III</w:t>
      </w:r>
      <w:r>
        <w:rPr>
          <w:rFonts w:hint="eastAsia" w:ascii="Times New Roman" w:hAnsi="Times New Roman"/>
          <w:color w:val="auto"/>
        </w:rPr>
        <w:t>类</w:t>
      </w:r>
      <w:r>
        <w:rPr>
          <w:rFonts w:ascii="Times New Roman" w:hAnsi="Times New Roman"/>
          <w:color w:val="auto"/>
        </w:rPr>
        <w:t>”</w:t>
      </w:r>
      <w:r>
        <w:rPr>
          <w:rFonts w:hint="eastAsia" w:ascii="Times New Roman" w:hAnsi="Times New Roman"/>
          <w:color w:val="auto"/>
        </w:rPr>
        <w:t>，地下水环境敏感程度为“较敏感”，</w:t>
      </w:r>
      <w:r>
        <w:rPr>
          <w:rFonts w:ascii="Times New Roman" w:hAnsi="Times New Roman"/>
          <w:color w:val="auto"/>
        </w:rPr>
        <w:t>地下水环境影响评价工作等级为“</w:t>
      </w:r>
      <w:r>
        <w:rPr>
          <w:rFonts w:hint="eastAsia" w:ascii="Times New Roman" w:hAnsi="Times New Roman"/>
          <w:color w:val="auto"/>
        </w:rPr>
        <w:t>三</w:t>
      </w:r>
      <w:r>
        <w:rPr>
          <w:rFonts w:ascii="Times New Roman" w:hAnsi="Times New Roman"/>
          <w:color w:val="auto"/>
        </w:rPr>
        <w:t>级”</w:t>
      </w:r>
      <w:r>
        <w:rPr>
          <w:rFonts w:hint="eastAsia" w:ascii="Times New Roman" w:hAnsi="Times New Roman"/>
          <w:color w:val="auto"/>
        </w:rPr>
        <w:t>。</w:t>
      </w:r>
    </w:p>
    <w:p w14:paraId="00F6C981">
      <w:pPr>
        <w:pStyle w:val="75"/>
        <w:adjustRightInd w:val="0"/>
        <w:snapToGrid w:val="0"/>
        <w:ind w:firstLine="480"/>
        <w:jc w:val="both"/>
        <w:rPr>
          <w:rFonts w:ascii="Times New Roman" w:hAnsi="Times New Roman"/>
          <w:color w:val="auto"/>
        </w:rPr>
      </w:pPr>
      <w:r>
        <w:rPr>
          <w:rFonts w:ascii="Times New Roman" w:hAnsi="Times New Roman"/>
          <w:color w:val="auto"/>
        </w:rPr>
        <w:t>项目地下水影响评价等级判断见表2.4-</w:t>
      </w:r>
      <w:r>
        <w:rPr>
          <w:rFonts w:hint="eastAsia" w:ascii="Times New Roman" w:hAnsi="Times New Roman"/>
          <w:color w:val="auto"/>
          <w:lang w:val="en-US"/>
        </w:rPr>
        <w:t>6</w:t>
      </w:r>
      <w:r>
        <w:rPr>
          <w:rFonts w:ascii="Times New Roman" w:hAnsi="Times New Roman"/>
          <w:color w:val="auto"/>
        </w:rPr>
        <w:t>。</w:t>
      </w:r>
    </w:p>
    <w:p w14:paraId="169CFC8F">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表2.4-</w:t>
      </w:r>
      <w:r>
        <w:rPr>
          <w:rFonts w:hint="eastAsia" w:ascii="Times New Roman" w:hAnsi="Times New Roman" w:eastAsia="宋体" w:cs="Times New Roman"/>
          <w:b/>
          <w:bCs/>
          <w:sz w:val="24"/>
          <w:szCs w:val="21"/>
        </w:rPr>
        <w:t>6</w:t>
      </w:r>
      <w:r>
        <w:rPr>
          <w:rFonts w:ascii="Times New Roman" w:hAnsi="Times New Roman" w:eastAsia="宋体" w:cs="Times New Roman"/>
          <w:b/>
          <w:bCs/>
          <w:sz w:val="24"/>
          <w:szCs w:val="21"/>
        </w:rPr>
        <w:t>评价工作等级判定表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057C06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top w:val="single" w:color="auto" w:sz="12" w:space="0"/>
              <w:left w:val="dotted" w:color="auto" w:sz="4" w:space="0"/>
              <w:bottom w:val="single" w:color="auto" w:sz="4" w:space="0"/>
              <w:right w:val="single" w:color="auto" w:sz="4" w:space="0"/>
              <w:tl2br w:val="single" w:color="auto" w:sz="2" w:space="0"/>
            </w:tcBorders>
            <w:shd w:val="clear" w:color="auto" w:fill="auto"/>
            <w:vAlign w:val="center"/>
          </w:tcPr>
          <w:p w14:paraId="1F91B140">
            <w:pPr>
              <w:adjustRightInd w:val="0"/>
              <w:snapToGrid w:val="0"/>
              <w:jc w:val="center"/>
              <w:rPr>
                <w:rFonts w:ascii="Times New Roman" w:hAnsi="Times New Roman" w:eastAsia="宋体"/>
                <w:bCs/>
                <w:szCs w:val="21"/>
              </w:rPr>
            </w:pPr>
            <w:r>
              <w:rPr>
                <w:rFonts w:hint="eastAsia" w:ascii="Times New Roman" w:hAnsi="Times New Roman" w:eastAsia="宋体"/>
                <w:bCs/>
                <w:szCs w:val="21"/>
              </w:rPr>
              <w:t xml:space="preserve">              </w:t>
            </w:r>
            <w:r>
              <w:rPr>
                <w:rFonts w:ascii="Times New Roman" w:hAnsi="Times New Roman" w:eastAsia="宋体"/>
                <w:bCs/>
                <w:szCs w:val="21"/>
              </w:rPr>
              <w:t>项目类别</w:t>
            </w:r>
          </w:p>
          <w:p w14:paraId="3349A52D">
            <w:pPr>
              <w:adjustRightInd w:val="0"/>
              <w:snapToGrid w:val="0"/>
              <w:rPr>
                <w:rFonts w:ascii="Times New Roman" w:hAnsi="Times New Roman" w:eastAsia="宋体"/>
                <w:bCs/>
                <w:szCs w:val="21"/>
              </w:rPr>
            </w:pPr>
            <w:r>
              <w:rPr>
                <w:rFonts w:ascii="Times New Roman" w:hAnsi="Times New Roman" w:eastAsia="宋体"/>
                <w:bCs/>
                <w:szCs w:val="21"/>
              </w:rPr>
              <w:t>环境敏感程度</w:t>
            </w:r>
          </w:p>
        </w:tc>
        <w:tc>
          <w:tcPr>
            <w:tcW w:w="1250" w:type="pct"/>
            <w:tcBorders>
              <w:top w:val="single" w:color="auto" w:sz="12" w:space="0"/>
              <w:left w:val="single" w:color="auto" w:sz="4" w:space="0"/>
              <w:bottom w:val="single" w:color="auto" w:sz="4" w:space="0"/>
              <w:right w:val="single" w:color="auto" w:sz="4" w:space="0"/>
            </w:tcBorders>
            <w:shd w:val="clear" w:color="auto" w:fill="auto"/>
            <w:vAlign w:val="center"/>
          </w:tcPr>
          <w:p w14:paraId="2B528508">
            <w:pPr>
              <w:adjustRightInd w:val="0"/>
              <w:snapToGrid w:val="0"/>
              <w:jc w:val="center"/>
              <w:rPr>
                <w:rFonts w:ascii="Times New Roman" w:hAnsi="Times New Roman" w:eastAsia="宋体"/>
                <w:bCs/>
                <w:szCs w:val="21"/>
              </w:rPr>
            </w:pPr>
            <w:r>
              <w:rPr>
                <w:rFonts w:ascii="Times New Roman" w:hAnsi="Times New Roman" w:eastAsia="宋体"/>
                <w:bCs/>
                <w:szCs w:val="21"/>
              </w:rPr>
              <w:t>I类项目</w:t>
            </w:r>
          </w:p>
        </w:tc>
        <w:tc>
          <w:tcPr>
            <w:tcW w:w="1250" w:type="pct"/>
            <w:tcBorders>
              <w:top w:val="single" w:color="auto" w:sz="12" w:space="0"/>
              <w:left w:val="single" w:color="auto" w:sz="4" w:space="0"/>
              <w:bottom w:val="single" w:color="auto" w:sz="4" w:space="0"/>
              <w:right w:val="single" w:color="auto" w:sz="4" w:space="0"/>
            </w:tcBorders>
            <w:shd w:val="clear" w:color="auto" w:fill="auto"/>
            <w:vAlign w:val="center"/>
          </w:tcPr>
          <w:p w14:paraId="17C63F4A">
            <w:pPr>
              <w:adjustRightInd w:val="0"/>
              <w:snapToGrid w:val="0"/>
              <w:jc w:val="center"/>
              <w:rPr>
                <w:rFonts w:ascii="Times New Roman" w:hAnsi="Times New Roman" w:eastAsia="宋体"/>
                <w:bCs/>
                <w:szCs w:val="21"/>
              </w:rPr>
            </w:pPr>
            <w:r>
              <w:rPr>
                <w:rFonts w:ascii="Times New Roman" w:hAnsi="Times New Roman" w:eastAsia="宋体"/>
                <w:bCs/>
                <w:szCs w:val="21"/>
              </w:rPr>
              <w:t>II类项目</w:t>
            </w:r>
          </w:p>
        </w:tc>
        <w:tc>
          <w:tcPr>
            <w:tcW w:w="1250" w:type="pct"/>
            <w:tcBorders>
              <w:top w:val="single" w:color="auto" w:sz="12" w:space="0"/>
              <w:left w:val="single" w:color="auto" w:sz="4" w:space="0"/>
              <w:bottom w:val="single" w:color="auto" w:sz="4" w:space="0"/>
              <w:right w:val="dotted" w:color="auto" w:sz="4" w:space="0"/>
            </w:tcBorders>
            <w:shd w:val="clear" w:color="auto" w:fill="auto"/>
            <w:vAlign w:val="center"/>
          </w:tcPr>
          <w:p w14:paraId="2B76BEA2">
            <w:pPr>
              <w:adjustRightInd w:val="0"/>
              <w:snapToGrid w:val="0"/>
              <w:jc w:val="center"/>
              <w:rPr>
                <w:rFonts w:ascii="Times New Roman" w:hAnsi="Times New Roman" w:eastAsia="宋体"/>
                <w:bCs/>
                <w:szCs w:val="21"/>
              </w:rPr>
            </w:pPr>
            <w:r>
              <w:rPr>
                <w:rFonts w:ascii="Times New Roman" w:hAnsi="Times New Roman" w:eastAsia="宋体"/>
                <w:bCs/>
                <w:szCs w:val="21"/>
              </w:rPr>
              <w:t>III类</w:t>
            </w:r>
          </w:p>
        </w:tc>
      </w:tr>
      <w:tr w14:paraId="0DB0C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top w:val="single" w:color="auto" w:sz="4" w:space="0"/>
              <w:left w:val="dotted" w:color="auto" w:sz="4" w:space="0"/>
              <w:bottom w:val="single" w:color="auto" w:sz="4" w:space="0"/>
              <w:right w:val="single" w:color="auto" w:sz="4" w:space="0"/>
            </w:tcBorders>
            <w:shd w:val="clear" w:color="auto" w:fill="auto"/>
            <w:vAlign w:val="center"/>
          </w:tcPr>
          <w:p w14:paraId="0209EDE9">
            <w:pPr>
              <w:adjustRightInd w:val="0"/>
              <w:snapToGrid w:val="0"/>
              <w:jc w:val="center"/>
              <w:rPr>
                <w:rFonts w:ascii="Times New Roman" w:hAnsi="Times New Roman" w:eastAsia="宋体"/>
                <w:szCs w:val="21"/>
              </w:rPr>
            </w:pPr>
            <w:r>
              <w:rPr>
                <w:rFonts w:ascii="Times New Roman" w:hAnsi="Times New Roman" w:eastAsia="宋体"/>
                <w:szCs w:val="21"/>
              </w:rPr>
              <w:t>敏感</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14:paraId="51F8B522">
            <w:pPr>
              <w:adjustRightInd w:val="0"/>
              <w:snapToGrid w:val="0"/>
              <w:jc w:val="center"/>
              <w:rPr>
                <w:rFonts w:ascii="Times New Roman" w:hAnsi="Times New Roman" w:eastAsia="宋体"/>
                <w:szCs w:val="21"/>
              </w:rPr>
            </w:pPr>
            <w:r>
              <w:rPr>
                <w:rFonts w:ascii="Times New Roman" w:hAnsi="Times New Roman" w:eastAsia="宋体"/>
                <w:szCs w:val="21"/>
              </w:rPr>
              <w:t>一</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14:paraId="4D49C55D">
            <w:pPr>
              <w:adjustRightInd w:val="0"/>
              <w:snapToGrid w:val="0"/>
              <w:jc w:val="center"/>
              <w:rPr>
                <w:rFonts w:ascii="Times New Roman" w:hAnsi="Times New Roman" w:eastAsia="宋体"/>
                <w:szCs w:val="21"/>
              </w:rPr>
            </w:pPr>
            <w:r>
              <w:rPr>
                <w:rFonts w:ascii="Times New Roman" w:hAnsi="Times New Roman" w:eastAsia="宋体"/>
                <w:szCs w:val="21"/>
              </w:rPr>
              <w:t>一</w:t>
            </w:r>
          </w:p>
        </w:tc>
        <w:tc>
          <w:tcPr>
            <w:tcW w:w="1250" w:type="pct"/>
            <w:tcBorders>
              <w:top w:val="single" w:color="auto" w:sz="4" w:space="0"/>
              <w:left w:val="single" w:color="auto" w:sz="4" w:space="0"/>
              <w:bottom w:val="single" w:color="auto" w:sz="4" w:space="0"/>
              <w:right w:val="dotted" w:color="auto" w:sz="4" w:space="0"/>
            </w:tcBorders>
            <w:shd w:val="clear" w:color="auto" w:fill="auto"/>
            <w:vAlign w:val="center"/>
          </w:tcPr>
          <w:p w14:paraId="22255814">
            <w:pPr>
              <w:adjustRightInd w:val="0"/>
              <w:snapToGrid w:val="0"/>
              <w:jc w:val="center"/>
              <w:rPr>
                <w:rFonts w:ascii="Times New Roman" w:hAnsi="Times New Roman" w:eastAsia="宋体"/>
                <w:szCs w:val="21"/>
              </w:rPr>
            </w:pPr>
            <w:r>
              <w:rPr>
                <w:rFonts w:ascii="Times New Roman" w:hAnsi="Times New Roman" w:eastAsia="宋体"/>
                <w:szCs w:val="21"/>
              </w:rPr>
              <w:t>一</w:t>
            </w:r>
          </w:p>
        </w:tc>
      </w:tr>
      <w:tr w14:paraId="177C3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top w:val="single" w:color="auto" w:sz="4" w:space="0"/>
              <w:left w:val="dotted" w:color="auto" w:sz="4" w:space="0"/>
              <w:bottom w:val="single" w:color="auto" w:sz="4" w:space="0"/>
              <w:right w:val="single" w:color="auto" w:sz="4" w:space="0"/>
            </w:tcBorders>
            <w:shd w:val="clear" w:color="auto" w:fill="FFFFFF" w:themeFill="background1"/>
            <w:vAlign w:val="center"/>
          </w:tcPr>
          <w:p w14:paraId="5116C437">
            <w:pPr>
              <w:adjustRightInd w:val="0"/>
              <w:snapToGrid w:val="0"/>
              <w:jc w:val="center"/>
              <w:rPr>
                <w:rFonts w:ascii="Times New Roman" w:hAnsi="Times New Roman" w:eastAsia="宋体"/>
                <w:szCs w:val="21"/>
              </w:rPr>
            </w:pPr>
            <w:r>
              <w:rPr>
                <w:rFonts w:ascii="Times New Roman" w:hAnsi="Times New Roman" w:eastAsia="宋体"/>
                <w:szCs w:val="21"/>
              </w:rPr>
              <w:t>较敏感</w:t>
            </w:r>
          </w:p>
        </w:tc>
        <w:tc>
          <w:tcPr>
            <w:tcW w:w="1250" w:type="pct"/>
            <w:tcBorders>
              <w:top w:val="single" w:color="auto" w:sz="4" w:space="0"/>
              <w:left w:val="single" w:color="auto" w:sz="4" w:space="0"/>
              <w:bottom w:val="single" w:color="auto" w:sz="4" w:space="0"/>
              <w:right w:val="single" w:color="auto" w:sz="4" w:space="0"/>
            </w:tcBorders>
            <w:shd w:val="clear" w:color="auto" w:fill="FFFFFF" w:themeFill="background1"/>
            <w:vAlign w:val="center"/>
          </w:tcPr>
          <w:p w14:paraId="717259D4">
            <w:pPr>
              <w:adjustRightInd w:val="0"/>
              <w:snapToGrid w:val="0"/>
              <w:jc w:val="center"/>
              <w:rPr>
                <w:rFonts w:ascii="Times New Roman" w:hAnsi="Times New Roman" w:eastAsia="宋体"/>
                <w:szCs w:val="21"/>
              </w:rPr>
            </w:pPr>
            <w:r>
              <w:rPr>
                <w:rFonts w:ascii="Times New Roman" w:hAnsi="Times New Roman" w:eastAsia="宋体"/>
                <w:szCs w:val="21"/>
              </w:rPr>
              <w:t>一</w:t>
            </w:r>
          </w:p>
        </w:tc>
        <w:tc>
          <w:tcPr>
            <w:tcW w:w="1250" w:type="pct"/>
            <w:tcBorders>
              <w:top w:val="single" w:color="auto" w:sz="4" w:space="0"/>
              <w:left w:val="single" w:color="auto" w:sz="4" w:space="0"/>
              <w:bottom w:val="single" w:color="auto" w:sz="4" w:space="0"/>
              <w:right w:val="single" w:color="auto" w:sz="4" w:space="0"/>
            </w:tcBorders>
            <w:shd w:val="clear" w:color="auto" w:fill="auto"/>
            <w:vAlign w:val="center"/>
          </w:tcPr>
          <w:p w14:paraId="4AED10C7">
            <w:pPr>
              <w:adjustRightInd w:val="0"/>
              <w:snapToGrid w:val="0"/>
              <w:jc w:val="center"/>
              <w:rPr>
                <w:rFonts w:ascii="Times New Roman" w:hAnsi="Times New Roman" w:eastAsia="宋体"/>
                <w:szCs w:val="21"/>
              </w:rPr>
            </w:pPr>
            <w:r>
              <w:rPr>
                <w:rFonts w:ascii="Times New Roman" w:hAnsi="Times New Roman" w:eastAsia="宋体"/>
                <w:szCs w:val="21"/>
              </w:rPr>
              <w:t>二</w:t>
            </w:r>
          </w:p>
        </w:tc>
        <w:tc>
          <w:tcPr>
            <w:tcW w:w="1250" w:type="pct"/>
            <w:tcBorders>
              <w:top w:val="single" w:color="auto" w:sz="4" w:space="0"/>
              <w:left w:val="single" w:color="auto" w:sz="4" w:space="0"/>
              <w:bottom w:val="single" w:color="auto" w:sz="4" w:space="0"/>
              <w:right w:val="dotted" w:color="auto" w:sz="4" w:space="0"/>
            </w:tcBorders>
            <w:shd w:val="clear" w:color="auto" w:fill="D8D8D8" w:themeFill="background1" w:themeFillShade="D9"/>
            <w:vAlign w:val="center"/>
          </w:tcPr>
          <w:p w14:paraId="03A97864">
            <w:pPr>
              <w:adjustRightInd w:val="0"/>
              <w:snapToGrid w:val="0"/>
              <w:jc w:val="center"/>
              <w:rPr>
                <w:rFonts w:ascii="Times New Roman" w:hAnsi="Times New Roman" w:eastAsia="宋体"/>
                <w:b/>
                <w:bCs/>
                <w:szCs w:val="21"/>
              </w:rPr>
            </w:pPr>
            <w:r>
              <w:rPr>
                <w:rFonts w:ascii="Times New Roman" w:hAnsi="Times New Roman" w:eastAsia="宋体"/>
                <w:b/>
                <w:bCs/>
                <w:szCs w:val="21"/>
              </w:rPr>
              <w:t>三</w:t>
            </w:r>
          </w:p>
        </w:tc>
      </w:tr>
      <w:tr w14:paraId="47D83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50" w:type="pct"/>
            <w:tcBorders>
              <w:top w:val="single" w:color="auto" w:sz="4" w:space="0"/>
              <w:left w:val="dotted" w:color="auto" w:sz="4" w:space="0"/>
              <w:bottom w:val="single" w:color="auto" w:sz="12" w:space="0"/>
              <w:right w:val="single" w:color="auto" w:sz="4" w:space="0"/>
            </w:tcBorders>
            <w:shd w:val="clear" w:color="auto" w:fill="auto"/>
            <w:vAlign w:val="center"/>
          </w:tcPr>
          <w:p w14:paraId="14296F0A">
            <w:pPr>
              <w:adjustRightInd w:val="0"/>
              <w:snapToGrid w:val="0"/>
              <w:jc w:val="center"/>
              <w:rPr>
                <w:rFonts w:ascii="Times New Roman" w:hAnsi="Times New Roman" w:eastAsia="宋体"/>
                <w:szCs w:val="21"/>
              </w:rPr>
            </w:pPr>
            <w:r>
              <w:rPr>
                <w:rFonts w:ascii="Times New Roman" w:hAnsi="Times New Roman" w:eastAsia="宋体"/>
                <w:szCs w:val="21"/>
              </w:rPr>
              <w:t>不敏感</w:t>
            </w:r>
          </w:p>
        </w:tc>
        <w:tc>
          <w:tcPr>
            <w:tcW w:w="1250" w:type="pct"/>
            <w:tcBorders>
              <w:top w:val="single" w:color="auto" w:sz="4" w:space="0"/>
              <w:left w:val="single" w:color="auto" w:sz="4" w:space="0"/>
              <w:bottom w:val="single" w:color="auto" w:sz="12" w:space="0"/>
              <w:right w:val="single" w:color="auto" w:sz="4" w:space="0"/>
            </w:tcBorders>
            <w:shd w:val="clear" w:color="auto" w:fill="FFFFFF"/>
            <w:vAlign w:val="center"/>
          </w:tcPr>
          <w:p w14:paraId="14958E21">
            <w:pPr>
              <w:adjustRightInd w:val="0"/>
              <w:snapToGrid w:val="0"/>
              <w:jc w:val="center"/>
              <w:rPr>
                <w:rFonts w:ascii="Times New Roman" w:hAnsi="Times New Roman" w:eastAsia="宋体"/>
                <w:szCs w:val="21"/>
              </w:rPr>
            </w:pPr>
            <w:r>
              <w:rPr>
                <w:rFonts w:ascii="Times New Roman" w:hAnsi="Times New Roman" w:eastAsia="宋体"/>
                <w:szCs w:val="21"/>
              </w:rPr>
              <w:t>二</w:t>
            </w:r>
          </w:p>
        </w:tc>
        <w:tc>
          <w:tcPr>
            <w:tcW w:w="1250" w:type="pct"/>
            <w:tcBorders>
              <w:top w:val="single" w:color="auto" w:sz="4" w:space="0"/>
              <w:left w:val="single" w:color="auto" w:sz="4" w:space="0"/>
              <w:bottom w:val="single" w:color="auto" w:sz="12" w:space="0"/>
              <w:right w:val="single" w:color="auto" w:sz="4" w:space="0"/>
            </w:tcBorders>
            <w:shd w:val="clear" w:color="auto" w:fill="auto"/>
            <w:vAlign w:val="center"/>
          </w:tcPr>
          <w:p w14:paraId="487A4401">
            <w:pPr>
              <w:adjustRightInd w:val="0"/>
              <w:snapToGrid w:val="0"/>
              <w:jc w:val="center"/>
              <w:rPr>
                <w:rFonts w:ascii="Times New Roman" w:hAnsi="Times New Roman" w:eastAsia="宋体"/>
                <w:szCs w:val="21"/>
              </w:rPr>
            </w:pPr>
            <w:r>
              <w:rPr>
                <w:rFonts w:ascii="Times New Roman" w:hAnsi="Times New Roman" w:eastAsia="宋体"/>
                <w:szCs w:val="21"/>
              </w:rPr>
              <w:t>三</w:t>
            </w:r>
          </w:p>
        </w:tc>
        <w:tc>
          <w:tcPr>
            <w:tcW w:w="1250" w:type="pct"/>
            <w:tcBorders>
              <w:top w:val="single" w:color="auto" w:sz="4" w:space="0"/>
              <w:left w:val="single" w:color="auto" w:sz="4" w:space="0"/>
              <w:bottom w:val="single" w:color="auto" w:sz="12" w:space="0"/>
              <w:right w:val="dotted" w:color="auto" w:sz="4" w:space="0"/>
            </w:tcBorders>
            <w:shd w:val="clear" w:color="auto" w:fill="auto"/>
            <w:vAlign w:val="center"/>
          </w:tcPr>
          <w:p w14:paraId="158FC729">
            <w:pPr>
              <w:adjustRightInd w:val="0"/>
              <w:snapToGrid w:val="0"/>
              <w:jc w:val="center"/>
              <w:rPr>
                <w:rFonts w:ascii="Times New Roman" w:hAnsi="Times New Roman" w:eastAsia="宋体"/>
                <w:szCs w:val="21"/>
              </w:rPr>
            </w:pPr>
            <w:r>
              <w:rPr>
                <w:rFonts w:ascii="Times New Roman" w:hAnsi="Times New Roman" w:eastAsia="宋体"/>
                <w:szCs w:val="21"/>
              </w:rPr>
              <w:t>三</w:t>
            </w:r>
          </w:p>
        </w:tc>
      </w:tr>
    </w:tbl>
    <w:p w14:paraId="4E16140A">
      <w:pPr>
        <w:pStyle w:val="75"/>
        <w:adjustRightInd w:val="0"/>
        <w:snapToGrid w:val="0"/>
        <w:ind w:firstLine="480"/>
        <w:jc w:val="both"/>
        <w:rPr>
          <w:rFonts w:ascii="Times New Roman" w:hAnsi="Times New Roman"/>
          <w:color w:val="auto"/>
        </w:rPr>
      </w:pPr>
      <w:r>
        <w:rPr>
          <w:rFonts w:ascii="Times New Roman" w:hAnsi="Times New Roman"/>
          <w:color w:val="auto"/>
        </w:rPr>
        <w:t>（2）评价范围</w:t>
      </w:r>
    </w:p>
    <w:p w14:paraId="400BA3EA">
      <w:pPr>
        <w:pStyle w:val="75"/>
        <w:adjustRightInd w:val="0"/>
        <w:snapToGrid w:val="0"/>
        <w:ind w:firstLine="480"/>
        <w:jc w:val="both"/>
        <w:rPr>
          <w:rFonts w:ascii="Times New Roman" w:hAnsi="Times New Roman"/>
          <w:color w:val="auto"/>
        </w:rPr>
      </w:pPr>
      <w:r>
        <w:rPr>
          <w:rFonts w:hint="eastAsia" w:ascii="Times New Roman" w:hAnsi="Times New Roman"/>
          <w:color w:val="auto"/>
        </w:rPr>
        <w:t>根据区域水文地质资料，项目所在区域地下水以地下径流形式向北东排泄，矿区</w:t>
      </w:r>
      <w:r>
        <w:rPr>
          <w:rFonts w:hint="eastAsia" w:ascii="Times New Roman" w:hAnsi="Times New Roman"/>
          <w:color w:val="auto"/>
          <w:lang w:val="en-US"/>
        </w:rPr>
        <w:t>疏干影响范围内以人工排泄为主要排泄方式。</w:t>
      </w:r>
      <w:r>
        <w:rPr>
          <w:rFonts w:ascii="Times New Roman" w:hAnsi="Times New Roman"/>
          <w:color w:val="auto"/>
        </w:rPr>
        <w:t>根据《环境影响评价技术导则地下水环境</w:t>
      </w:r>
      <w:r>
        <w:rPr>
          <w:rFonts w:hint="eastAsia" w:ascii="Times New Roman" w:hAnsi="Times New Roman"/>
          <w:color w:val="auto"/>
        </w:rPr>
        <w:t>》（</w:t>
      </w:r>
      <w:r>
        <w:rPr>
          <w:rFonts w:ascii="Times New Roman" w:hAnsi="Times New Roman"/>
          <w:color w:val="auto"/>
        </w:rPr>
        <w:t>HJ610-201</w:t>
      </w:r>
      <w:r>
        <w:rPr>
          <w:rFonts w:hint="eastAsia" w:ascii="Times New Roman" w:hAnsi="Times New Roman"/>
          <w:color w:val="auto"/>
        </w:rPr>
        <w:t>6）中8.2相关技术</w:t>
      </w:r>
      <w:r>
        <w:rPr>
          <w:rFonts w:ascii="Times New Roman" w:hAnsi="Times New Roman"/>
          <w:color w:val="auto"/>
        </w:rPr>
        <w:t>要求</w:t>
      </w:r>
      <w:r>
        <w:rPr>
          <w:rFonts w:hint="eastAsia" w:ascii="Times New Roman" w:hAnsi="Times New Roman"/>
          <w:color w:val="auto"/>
        </w:rPr>
        <w:t>，考虑到建项目周围的地形地貌特征及水文地质条件和周围的地下水环境敏感目标，确定了本次工作地下水环境现状调查与评价范围：扩增后北外排土场边界上游1km，两侧个各扩1km，下游延伸2km与矿区</w:t>
      </w:r>
      <w:r>
        <w:rPr>
          <w:rFonts w:hint="eastAsia" w:ascii="Times New Roman" w:hAnsi="Times New Roman"/>
          <w:color w:val="auto"/>
          <w:lang w:val="en-US"/>
        </w:rPr>
        <w:t>疏干影响区域</w:t>
      </w:r>
      <w:r>
        <w:rPr>
          <w:rFonts w:hint="eastAsia" w:ascii="Times New Roman" w:hAnsi="Times New Roman"/>
          <w:color w:val="auto"/>
        </w:rPr>
        <w:t>形成的包络线范围，调查与评价区面积约5217.5hm</w:t>
      </w:r>
      <w:r>
        <w:rPr>
          <w:rFonts w:hint="eastAsia" w:ascii="Times New Roman" w:hAnsi="Times New Roman"/>
          <w:color w:val="auto"/>
          <w:vertAlign w:val="superscript"/>
        </w:rPr>
        <w:t>2</w:t>
      </w:r>
      <w:r>
        <w:rPr>
          <w:rFonts w:hint="eastAsia" w:ascii="Times New Roman" w:hAnsi="Times New Roman"/>
          <w:color w:val="auto"/>
        </w:rPr>
        <w:t>。</w:t>
      </w:r>
    </w:p>
    <w:p w14:paraId="199C3182">
      <w:pPr>
        <w:pStyle w:val="55"/>
        <w:adjustRightInd w:val="0"/>
        <w:snapToGrid w:val="0"/>
        <w:spacing w:line="360" w:lineRule="auto"/>
        <w:rPr>
          <w:rFonts w:ascii="Times New Roman" w:hAnsi="Times New Roman"/>
        </w:rPr>
      </w:pPr>
      <w:bookmarkStart w:id="96" w:name="_Toc303671500"/>
      <w:bookmarkStart w:id="97" w:name="_Toc303671373"/>
      <w:bookmarkStart w:id="98" w:name="_Toc143438603"/>
      <w:bookmarkStart w:id="99" w:name="_Toc316410262"/>
      <w:bookmarkStart w:id="100" w:name="_Toc9583782"/>
      <w:r>
        <w:rPr>
          <w:rFonts w:ascii="Times New Roman" w:hAnsi="Times New Roman"/>
        </w:rPr>
        <w:t>2.4.4噪声环境</w:t>
      </w:r>
      <w:bookmarkEnd w:id="96"/>
      <w:bookmarkEnd w:id="97"/>
      <w:bookmarkEnd w:id="98"/>
      <w:bookmarkEnd w:id="99"/>
      <w:bookmarkEnd w:id="100"/>
    </w:p>
    <w:p w14:paraId="1824187A">
      <w:pPr>
        <w:pStyle w:val="73"/>
        <w:adjustRightInd w:val="0"/>
        <w:snapToGrid w:val="0"/>
        <w:spacing w:after="0" w:line="360" w:lineRule="auto"/>
        <w:ind w:firstLine="480" w:firstLineChars="200"/>
      </w:pPr>
      <w:r>
        <w:t>（1）评价工作等级</w:t>
      </w:r>
    </w:p>
    <w:p w14:paraId="3BCBC867">
      <w:pPr>
        <w:pStyle w:val="16"/>
        <w:adjustRightInd w:val="0"/>
        <w:snapToGrid w:val="0"/>
        <w:spacing w:line="360" w:lineRule="auto"/>
        <w:rPr>
          <w:rFonts w:ascii="Times New Roman" w:hAnsi="Times New Roman"/>
        </w:rPr>
      </w:pPr>
      <w:r>
        <w:rPr>
          <w:rFonts w:ascii="Times New Roman" w:hAnsi="Times New Roman"/>
        </w:rPr>
        <w:t>建设项目所在地区为声环境质量</w:t>
      </w:r>
      <w:r>
        <w:rPr>
          <w:rFonts w:hint="eastAsia" w:ascii="Times New Roman" w:hAnsi="Times New Roman"/>
        </w:rPr>
        <w:t>3</w:t>
      </w:r>
      <w:r>
        <w:rPr>
          <w:rFonts w:ascii="Times New Roman" w:hAnsi="Times New Roman"/>
        </w:rPr>
        <w:t>类功能区，项目建设前后评价范围内敏感噪声级增高量</w:t>
      </w:r>
      <w:r>
        <w:rPr>
          <w:rFonts w:hint="eastAsia" w:ascii="Times New Roman" w:hAnsi="Times New Roman"/>
        </w:rPr>
        <w:t>≤</w:t>
      </w:r>
      <w:r>
        <w:rPr>
          <w:rFonts w:ascii="Times New Roman" w:hAnsi="Times New Roman"/>
        </w:rPr>
        <w:t>3dB（A），受影响人口数量基本无变化，根据《环境影响评价技术导则声环境》（HJ2.4－2021）的规定，确定本次噪声环境影响评价等级为</w:t>
      </w:r>
      <w:r>
        <w:rPr>
          <w:rFonts w:hint="eastAsia" w:ascii="Times New Roman" w:hAnsi="Times New Roman"/>
        </w:rPr>
        <w:t>三</w:t>
      </w:r>
      <w:r>
        <w:rPr>
          <w:rFonts w:ascii="Times New Roman" w:hAnsi="Times New Roman"/>
        </w:rPr>
        <w:t>级。</w:t>
      </w:r>
    </w:p>
    <w:p w14:paraId="13D3E738">
      <w:pPr>
        <w:pStyle w:val="16"/>
        <w:adjustRightInd w:val="0"/>
        <w:snapToGrid w:val="0"/>
        <w:spacing w:line="360" w:lineRule="auto"/>
        <w:rPr>
          <w:rFonts w:ascii="Times New Roman" w:hAnsi="Times New Roman"/>
        </w:rPr>
      </w:pPr>
      <w:r>
        <w:rPr>
          <w:rFonts w:ascii="Times New Roman" w:hAnsi="Times New Roman"/>
        </w:rPr>
        <w:t>（2）评价范围</w:t>
      </w:r>
    </w:p>
    <w:p w14:paraId="435A13FA">
      <w:pPr>
        <w:pStyle w:val="16"/>
        <w:adjustRightInd w:val="0"/>
        <w:snapToGrid w:val="0"/>
        <w:spacing w:line="360" w:lineRule="auto"/>
        <w:rPr>
          <w:rFonts w:ascii="Times New Roman" w:hAnsi="Times New Roman"/>
        </w:rPr>
      </w:pPr>
      <w:r>
        <w:rPr>
          <w:rFonts w:ascii="Times New Roman" w:hAnsi="Times New Roman"/>
        </w:rPr>
        <w:t>根据周围敏感目标的分布，确定</w:t>
      </w:r>
      <w:r>
        <w:rPr>
          <w:rFonts w:hint="eastAsia" w:ascii="Times New Roman" w:hAnsi="Times New Roman"/>
        </w:rPr>
        <w:t>噪声</w:t>
      </w:r>
      <w:r>
        <w:rPr>
          <w:rFonts w:ascii="Times New Roman" w:hAnsi="Times New Roman"/>
        </w:rPr>
        <w:t>评价范围为以</w:t>
      </w:r>
      <w:r>
        <w:rPr>
          <w:rFonts w:hint="eastAsia" w:ascii="Times New Roman" w:hAnsi="Times New Roman"/>
        </w:rPr>
        <w:t>三号露天矿整个工业场地</w:t>
      </w:r>
      <w:r>
        <w:rPr>
          <w:rFonts w:ascii="Times New Roman" w:hAnsi="Times New Roman"/>
        </w:rPr>
        <w:t>外延200m</w:t>
      </w:r>
      <w:r>
        <w:rPr>
          <w:rFonts w:hint="eastAsia" w:ascii="Times New Roman" w:hAnsi="Times New Roman"/>
        </w:rPr>
        <w:t>范围</w:t>
      </w:r>
      <w:r>
        <w:rPr>
          <w:rFonts w:ascii="Times New Roman" w:hAnsi="Times New Roman"/>
        </w:rPr>
        <w:t>。</w:t>
      </w:r>
    </w:p>
    <w:p w14:paraId="71BD4658">
      <w:pPr>
        <w:pStyle w:val="55"/>
        <w:adjustRightInd w:val="0"/>
        <w:snapToGrid w:val="0"/>
        <w:spacing w:line="360" w:lineRule="auto"/>
        <w:rPr>
          <w:rFonts w:ascii="Times New Roman" w:hAnsi="Times New Roman"/>
        </w:rPr>
      </w:pPr>
      <w:bookmarkStart w:id="101" w:name="_Toc316410263"/>
      <w:bookmarkStart w:id="102" w:name="_Toc303671374"/>
      <w:bookmarkStart w:id="103" w:name="_Toc303671501"/>
      <w:bookmarkStart w:id="104" w:name="_Toc143438604"/>
      <w:bookmarkStart w:id="105" w:name="_Toc9583783"/>
      <w:bookmarkStart w:id="106" w:name="_Toc144881118"/>
      <w:bookmarkStart w:id="107" w:name="_Toc143438605"/>
      <w:r>
        <w:rPr>
          <w:rFonts w:ascii="Times New Roman" w:hAnsi="Times New Roman"/>
        </w:rPr>
        <w:t>2.4.</w:t>
      </w:r>
      <w:r>
        <w:rPr>
          <w:rFonts w:hint="eastAsia" w:ascii="Times New Roman" w:hAnsi="Times New Roman"/>
        </w:rPr>
        <w:t>5</w:t>
      </w:r>
      <w:r>
        <w:rPr>
          <w:rFonts w:ascii="Times New Roman" w:hAnsi="Times New Roman"/>
        </w:rPr>
        <w:t>生态</w:t>
      </w:r>
      <w:bookmarkEnd w:id="101"/>
      <w:bookmarkEnd w:id="102"/>
      <w:bookmarkEnd w:id="103"/>
      <w:bookmarkEnd w:id="104"/>
      <w:r>
        <w:rPr>
          <w:rFonts w:ascii="Times New Roman" w:hAnsi="Times New Roman"/>
        </w:rPr>
        <w:t>环境</w:t>
      </w:r>
      <w:bookmarkEnd w:id="105"/>
    </w:p>
    <w:p w14:paraId="054086B9">
      <w:pPr>
        <w:pStyle w:val="16"/>
        <w:adjustRightInd w:val="0"/>
        <w:snapToGrid w:val="0"/>
        <w:spacing w:line="360" w:lineRule="auto"/>
        <w:rPr>
          <w:rFonts w:ascii="Times New Roman" w:hAnsi="Times New Roman"/>
        </w:rPr>
      </w:pPr>
      <w:r>
        <w:rPr>
          <w:rFonts w:ascii="Times New Roman" w:hAnsi="Times New Roman"/>
        </w:rPr>
        <w:t>（1）评价工作等级</w:t>
      </w:r>
    </w:p>
    <w:p w14:paraId="177D184A">
      <w:pPr>
        <w:widowControl/>
        <w:adjustRightInd w:val="0"/>
        <w:snapToGrid w:val="0"/>
        <w:spacing w:line="490" w:lineRule="exact"/>
        <w:ind w:firstLine="480" w:firstLineChars="200"/>
        <w:rPr>
          <w:rFonts w:ascii="Times New Roman" w:hAnsi="Times New Roman" w:eastAsia="宋体" w:cs="宋体"/>
          <w:kern w:val="0"/>
          <w:sz w:val="24"/>
          <w:szCs w:val="24"/>
          <w:lang w:val="zh-CN"/>
        </w:rPr>
      </w:pPr>
      <w:r>
        <w:rPr>
          <w:rFonts w:hint="eastAsia" w:ascii="Times New Roman" w:hAnsi="Times New Roman" w:eastAsia="宋体" w:cs="宋体"/>
          <w:kern w:val="0"/>
          <w:sz w:val="24"/>
          <w:szCs w:val="24"/>
          <w:lang w:val="zh-CN"/>
        </w:rPr>
        <w:t>依据建设项目影响区域的生态敏感性和影响程度，评价等级划分为一级、二级和三级。按以下原则确定评价等级：</w:t>
      </w:r>
    </w:p>
    <w:p w14:paraId="35198163">
      <w:pPr>
        <w:widowControl/>
        <w:adjustRightInd w:val="0"/>
        <w:snapToGrid w:val="0"/>
        <w:spacing w:line="490" w:lineRule="exact"/>
        <w:ind w:firstLine="482" w:firstLineChars="200"/>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w:t>
      </w:r>
      <w:r>
        <w:rPr>
          <w:rFonts w:hint="eastAsia" w:ascii="Times New Roman" w:hAnsi="Times New Roman" w:eastAsia="宋体" w:cs="宋体"/>
          <w:b/>
          <w:bCs/>
          <w:kern w:val="0"/>
          <w:sz w:val="24"/>
          <w:szCs w:val="24"/>
          <w:lang w:val="zh-CN"/>
        </w:rPr>
        <w:t xml:space="preserve"> </w:t>
      </w:r>
      <w:r>
        <w:rPr>
          <w:rFonts w:hint="eastAsia" w:ascii="Times New Roman" w:hAnsi="Times New Roman" w:eastAsia="宋体" w:cs="宋体"/>
          <w:b/>
          <w:bCs/>
          <w:kern w:val="0"/>
          <w:sz w:val="24"/>
          <w:szCs w:val="24"/>
        </w:rPr>
        <w:t>2.4-7 生态环境评价等级判定</w:t>
      </w:r>
    </w:p>
    <w:tbl>
      <w:tblPr>
        <w:tblStyle w:val="4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04"/>
        <w:gridCol w:w="4204"/>
      </w:tblGrid>
      <w:tr w14:paraId="64789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2E8576C7">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评价依据</w:t>
            </w:r>
          </w:p>
        </w:tc>
        <w:tc>
          <w:tcPr>
            <w:tcW w:w="4204" w:type="dxa"/>
            <w:tcBorders>
              <w:tl2br w:val="nil"/>
              <w:tr2bl w:val="nil"/>
            </w:tcBorders>
            <w:vAlign w:val="center"/>
          </w:tcPr>
          <w:p w14:paraId="512A7287">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本项目情况</w:t>
            </w:r>
          </w:p>
        </w:tc>
      </w:tr>
      <w:tr w14:paraId="5EF9C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00EFD004">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a） 涉及国家公园、自然保护区、世界自然遗产、重要生境时，评价等级为一级；</w:t>
            </w:r>
          </w:p>
        </w:tc>
        <w:tc>
          <w:tcPr>
            <w:tcW w:w="4204" w:type="dxa"/>
            <w:tcBorders>
              <w:tl2br w:val="nil"/>
              <w:tr2bl w:val="nil"/>
            </w:tcBorders>
            <w:vAlign w:val="center"/>
          </w:tcPr>
          <w:p w14:paraId="0B0BCE65">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不涉及</w:t>
            </w:r>
          </w:p>
        </w:tc>
      </w:tr>
      <w:tr w14:paraId="68FE2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2E768675">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b） 涉及自然公园时，评价等级为二级；</w:t>
            </w:r>
          </w:p>
        </w:tc>
        <w:tc>
          <w:tcPr>
            <w:tcW w:w="4204" w:type="dxa"/>
            <w:tcBorders>
              <w:tl2br w:val="nil"/>
              <w:tr2bl w:val="nil"/>
            </w:tcBorders>
            <w:vAlign w:val="center"/>
          </w:tcPr>
          <w:p w14:paraId="1410F11A">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不涉及</w:t>
            </w:r>
          </w:p>
        </w:tc>
      </w:tr>
      <w:tr w14:paraId="0AD73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7940DD8F">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c） 涉及生态保护红线时，评价等级不低于二级；</w:t>
            </w:r>
          </w:p>
        </w:tc>
        <w:tc>
          <w:tcPr>
            <w:tcW w:w="4204" w:type="dxa"/>
            <w:tcBorders>
              <w:tl2br w:val="nil"/>
              <w:tr2bl w:val="nil"/>
            </w:tcBorders>
            <w:vAlign w:val="center"/>
          </w:tcPr>
          <w:p w14:paraId="4880A8C4">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项目占地及评价范围内均不占用生态红线</w:t>
            </w:r>
          </w:p>
        </w:tc>
      </w:tr>
      <w:tr w14:paraId="46254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7E689A5B">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d） 根据 HJ 2.3 判断属于水文要素影响型且地表水评价等级不低于二级的建设项目，生态影响评价等级不低于二级；</w:t>
            </w:r>
          </w:p>
        </w:tc>
        <w:tc>
          <w:tcPr>
            <w:tcW w:w="4204" w:type="dxa"/>
            <w:tcBorders>
              <w:tl2br w:val="nil"/>
              <w:tr2bl w:val="nil"/>
            </w:tcBorders>
            <w:vAlign w:val="center"/>
          </w:tcPr>
          <w:p w14:paraId="0DF68A53">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项目不属于水文要素影响型</w:t>
            </w:r>
          </w:p>
        </w:tc>
      </w:tr>
      <w:tr w14:paraId="0A239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2079B151">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e） 根据 HJ 610、HJ 964 判断地下水水位或土壤影响范围内分布有天然林、公益林、湿地等生态保护目标的建设项目，生态影响评价等级不低于二级；</w:t>
            </w:r>
          </w:p>
        </w:tc>
        <w:tc>
          <w:tcPr>
            <w:tcW w:w="4204" w:type="dxa"/>
            <w:tcBorders>
              <w:tl2br w:val="nil"/>
              <w:tr2bl w:val="nil"/>
            </w:tcBorders>
            <w:vAlign w:val="center"/>
          </w:tcPr>
          <w:p w14:paraId="77942A31">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地下水水位或土壤影响范围内不涉及</w:t>
            </w:r>
            <w:r>
              <w:rPr>
                <w:rFonts w:hint="eastAsia" w:ascii="Times New Roman" w:hAnsi="Times New Roman" w:eastAsia="宋体" w:cs="宋体"/>
                <w:kern w:val="0"/>
                <w:szCs w:val="21"/>
                <w:lang w:val="zh-CN"/>
              </w:rPr>
              <w:t>天然林、公益林、湿地等生态保护目标的建设项目，</w:t>
            </w:r>
          </w:p>
        </w:tc>
      </w:tr>
      <w:tr w14:paraId="7C6B0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131A0737">
            <w:pPr>
              <w:widowControl/>
              <w:adjustRightInd w:val="0"/>
              <w:snapToGrid w:val="0"/>
              <w:ind w:firstLine="420" w:firstLineChars="200"/>
              <w:jc w:val="center"/>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f） 当工程占地规模大于 20 km2 时（包括永久和临时占用陆域和水域），评价等级不低于二级；改扩建项目的占地范围以新增占地（包括陆域和水域）确定；</w:t>
            </w:r>
          </w:p>
        </w:tc>
        <w:tc>
          <w:tcPr>
            <w:tcW w:w="4204" w:type="dxa"/>
            <w:tcBorders>
              <w:tl2br w:val="nil"/>
              <w:tr2bl w:val="nil"/>
            </w:tcBorders>
            <w:vAlign w:val="center"/>
          </w:tcPr>
          <w:p w14:paraId="689377E2">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占地面积230.18hm</w:t>
            </w:r>
            <w:r>
              <w:rPr>
                <w:rFonts w:hint="eastAsia" w:ascii="Times New Roman" w:hAnsi="Times New Roman" w:eastAsia="宋体" w:cs="宋体"/>
                <w:kern w:val="0"/>
                <w:szCs w:val="21"/>
                <w:vertAlign w:val="superscript"/>
              </w:rPr>
              <w:t>2</w:t>
            </w:r>
            <w:r>
              <w:rPr>
                <w:rFonts w:hint="eastAsia" w:ascii="Times New Roman" w:hAnsi="Times New Roman" w:eastAsia="宋体" w:cs="宋体"/>
                <w:kern w:val="0"/>
                <w:szCs w:val="21"/>
              </w:rPr>
              <w:t>，小于</w:t>
            </w:r>
            <w:r>
              <w:rPr>
                <w:rFonts w:hint="eastAsia" w:ascii="Times New Roman" w:hAnsi="Times New Roman" w:eastAsia="宋体" w:cs="宋体"/>
                <w:kern w:val="0"/>
                <w:szCs w:val="21"/>
                <w:lang w:val="zh-CN"/>
              </w:rPr>
              <w:t>20km</w:t>
            </w:r>
            <w:r>
              <w:rPr>
                <w:rFonts w:hint="eastAsia" w:ascii="Times New Roman" w:hAnsi="Times New Roman" w:eastAsia="宋体" w:cs="宋体"/>
                <w:kern w:val="0"/>
                <w:szCs w:val="21"/>
                <w:vertAlign w:val="superscript"/>
                <w:lang w:val="zh-CN"/>
              </w:rPr>
              <w:t>2</w:t>
            </w:r>
          </w:p>
        </w:tc>
      </w:tr>
      <w:tr w14:paraId="049CA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32076A68">
            <w:pPr>
              <w:widowControl/>
              <w:adjustRightInd w:val="0"/>
              <w:snapToGrid w:val="0"/>
              <w:rPr>
                <w:rFonts w:ascii="Times New Roman" w:hAnsi="Times New Roman" w:eastAsia="宋体" w:cs="宋体"/>
                <w:kern w:val="0"/>
                <w:szCs w:val="21"/>
                <w:lang w:val="zh-CN"/>
              </w:rPr>
            </w:pPr>
            <w:r>
              <w:rPr>
                <w:rFonts w:hint="eastAsia" w:ascii="Times New Roman" w:hAnsi="Times New Roman" w:eastAsia="宋体" w:cs="宋体"/>
                <w:kern w:val="0"/>
                <w:szCs w:val="21"/>
                <w:lang w:val="zh-CN"/>
              </w:rPr>
              <w:t>建设项目涉及经论证对保护生物多样性具有重要意义的区域时，可适当上调评价等级</w:t>
            </w:r>
          </w:p>
        </w:tc>
        <w:tc>
          <w:tcPr>
            <w:tcW w:w="4204" w:type="dxa"/>
            <w:tcBorders>
              <w:tl2br w:val="nil"/>
              <w:tr2bl w:val="nil"/>
            </w:tcBorders>
            <w:vAlign w:val="center"/>
          </w:tcPr>
          <w:p w14:paraId="6189F584">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不涉及</w:t>
            </w:r>
          </w:p>
        </w:tc>
      </w:tr>
      <w:tr w14:paraId="06354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4" w:type="dxa"/>
            <w:tcBorders>
              <w:tl2br w:val="nil"/>
              <w:tr2bl w:val="nil"/>
            </w:tcBorders>
            <w:vAlign w:val="center"/>
          </w:tcPr>
          <w:p w14:paraId="09742808">
            <w:pPr>
              <w:widowControl/>
              <w:adjustRightInd w:val="0"/>
              <w:snapToGrid w:val="0"/>
              <w:jc w:val="center"/>
              <w:rPr>
                <w:rFonts w:ascii="Times New Roman" w:hAnsi="Times New Roman" w:eastAsia="宋体" w:cs="宋体"/>
                <w:kern w:val="0"/>
                <w:szCs w:val="21"/>
                <w:lang w:val="zh-CN"/>
              </w:rPr>
            </w:pPr>
            <w:r>
              <w:rPr>
                <w:rFonts w:hint="eastAsia" w:ascii="宋体" w:hAnsi="宋体" w:eastAsia="宋体" w:cs="宋体"/>
                <w:kern w:val="0"/>
                <w:szCs w:val="21"/>
                <w:lang w:bidi="ar"/>
              </w:rPr>
              <w:t>在矿山开采可能导致矿区土地利用类型明显改变，或拦河闸坝建设可能明显改变水文情势等情况下，评价等级应上调一级。</w:t>
            </w:r>
          </w:p>
        </w:tc>
        <w:tc>
          <w:tcPr>
            <w:tcW w:w="4204" w:type="dxa"/>
            <w:tcBorders>
              <w:tl2br w:val="nil"/>
              <w:tr2bl w:val="nil"/>
            </w:tcBorders>
            <w:vAlign w:val="center"/>
          </w:tcPr>
          <w:p w14:paraId="48307640">
            <w:pPr>
              <w:widowControl/>
              <w:adjustRightInd w:val="0"/>
              <w:snapToGrid w:val="0"/>
              <w:ind w:firstLine="420" w:firstLineChars="200"/>
              <w:jc w:val="center"/>
              <w:rPr>
                <w:rFonts w:ascii="Times New Roman" w:hAnsi="Times New Roman" w:eastAsia="宋体" w:cs="宋体"/>
                <w:kern w:val="0"/>
                <w:szCs w:val="21"/>
              </w:rPr>
            </w:pPr>
            <w:r>
              <w:rPr>
                <w:rFonts w:hint="eastAsia" w:ascii="Times New Roman" w:hAnsi="Times New Roman" w:eastAsia="宋体" w:cs="宋体"/>
                <w:kern w:val="0"/>
                <w:szCs w:val="21"/>
              </w:rPr>
              <w:t>项目为矿山采选扩建项目，占地类型为天然牧草地和工业场地，扩增排土场占地不会导致矿区</w:t>
            </w:r>
            <w:r>
              <w:rPr>
                <w:rFonts w:hint="eastAsia" w:ascii="宋体" w:hAnsi="宋体" w:eastAsia="宋体" w:cs="宋体"/>
                <w:kern w:val="0"/>
                <w:szCs w:val="21"/>
                <w:lang w:bidi="ar"/>
              </w:rPr>
              <w:t>土地利用类型明显改变</w:t>
            </w:r>
          </w:p>
        </w:tc>
      </w:tr>
    </w:tbl>
    <w:p w14:paraId="45590057">
      <w:pPr>
        <w:adjustRightInd w:val="0"/>
        <w:snapToGrid w:val="0"/>
        <w:spacing w:line="360" w:lineRule="auto"/>
        <w:ind w:firstLine="480" w:firstLineChars="200"/>
        <w:rPr>
          <w:rFonts w:ascii="Times New Roman" w:hAnsi="Times New Roman" w:eastAsia="宋体"/>
          <w:kern w:val="0"/>
          <w:sz w:val="24"/>
          <w:lang w:val="zh-CN"/>
        </w:rPr>
      </w:pPr>
      <w:r>
        <w:rPr>
          <w:rFonts w:hint="eastAsia" w:ascii="Times New Roman" w:hAnsi="Times New Roman" w:eastAsia="宋体"/>
          <w:kern w:val="0"/>
          <w:sz w:val="24"/>
          <w:lang w:val="zh-CN"/>
        </w:rPr>
        <w:t>本项目不涉国家公园、自然保护区、世界自然遗产、重要生境、自然公园、生态保护红线，根据</w:t>
      </w:r>
      <w:r>
        <w:rPr>
          <w:rFonts w:ascii="Times New Roman" w:hAnsi="Times New Roman" w:eastAsia="宋体"/>
          <w:kern w:val="0"/>
          <w:sz w:val="24"/>
          <w:lang w:val="zh-CN"/>
        </w:rPr>
        <w:t>HJ2.3</w:t>
      </w:r>
      <w:r>
        <w:rPr>
          <w:rFonts w:hint="eastAsia" w:ascii="Times New Roman" w:hAnsi="Times New Roman" w:eastAsia="宋体"/>
          <w:kern w:val="0"/>
          <w:sz w:val="24"/>
          <w:lang w:val="zh-CN"/>
        </w:rPr>
        <w:t>判断不属于水文要素影响型，地表水评价等级为三级B；根据</w:t>
      </w:r>
      <w:r>
        <w:rPr>
          <w:rFonts w:ascii="Times New Roman" w:hAnsi="Times New Roman" w:eastAsia="宋体"/>
          <w:kern w:val="0"/>
          <w:sz w:val="24"/>
          <w:lang w:val="zh-CN"/>
        </w:rPr>
        <w:t>HJ610</w:t>
      </w:r>
      <w:r>
        <w:rPr>
          <w:rFonts w:hint="eastAsia" w:ascii="Times New Roman" w:hAnsi="Times New Roman" w:eastAsia="宋体"/>
          <w:kern w:val="0"/>
          <w:sz w:val="24"/>
          <w:lang w:val="zh-CN"/>
        </w:rPr>
        <w:t>、</w:t>
      </w:r>
      <w:r>
        <w:rPr>
          <w:rFonts w:ascii="Times New Roman" w:hAnsi="Times New Roman" w:eastAsia="宋体"/>
          <w:kern w:val="0"/>
          <w:sz w:val="24"/>
          <w:lang w:val="zh-CN"/>
        </w:rPr>
        <w:t>HJ964</w:t>
      </w:r>
      <w:r>
        <w:rPr>
          <w:rFonts w:hint="eastAsia" w:ascii="Times New Roman" w:hAnsi="Times New Roman" w:eastAsia="宋体"/>
          <w:kern w:val="0"/>
          <w:sz w:val="24"/>
          <w:lang w:val="zh-CN"/>
        </w:rPr>
        <w:t>判断地下水水位或土壤影响范围内不涉及天然林、公益林、湿地等生态保护目标的建设项目；</w:t>
      </w:r>
    </w:p>
    <w:p w14:paraId="026ED8CF">
      <w:pPr>
        <w:adjustRightInd w:val="0"/>
        <w:snapToGrid w:val="0"/>
        <w:spacing w:line="360" w:lineRule="auto"/>
        <w:ind w:firstLine="480" w:firstLineChars="200"/>
        <w:rPr>
          <w:rFonts w:ascii="Times New Roman" w:hAnsi="Times New Roman" w:eastAsia="宋体"/>
          <w:kern w:val="0"/>
          <w:sz w:val="24"/>
          <w:lang w:val="zh-CN"/>
        </w:rPr>
      </w:pPr>
      <w:r>
        <w:rPr>
          <w:rFonts w:hint="eastAsia" w:ascii="Times New Roman" w:hAnsi="Times New Roman" w:eastAsia="宋体"/>
          <w:kern w:val="0"/>
          <w:sz w:val="24"/>
          <w:lang w:val="zh-CN"/>
        </w:rPr>
        <w:t>本项目为现有排土场扩增项目，新增占地面积</w:t>
      </w:r>
      <w:r>
        <w:rPr>
          <w:rFonts w:hint="eastAsia" w:ascii="Times New Roman" w:hAnsi="Times New Roman" w:eastAsia="宋体"/>
          <w:kern w:val="0"/>
          <w:sz w:val="24"/>
        </w:rPr>
        <w:t>230.18公顷</w:t>
      </w:r>
      <w:r>
        <w:rPr>
          <w:rFonts w:ascii="Times New Roman" w:hAnsi="Times New Roman" w:eastAsia="宋体"/>
          <w:kern w:val="0"/>
          <w:sz w:val="24"/>
          <w:lang w:val="zh-CN"/>
        </w:rPr>
        <w:t>，</w:t>
      </w:r>
      <w:r>
        <w:rPr>
          <w:rFonts w:hint="eastAsia" w:ascii="Times New Roman" w:hAnsi="Times New Roman" w:eastAsia="宋体"/>
          <w:kern w:val="0"/>
          <w:sz w:val="24"/>
          <w:lang w:val="zh-CN"/>
        </w:rPr>
        <w:t>占地类型为草地和工业用地，新增占地位于矿区征地范围内，不会导致矿区土地利用类型明显改变。</w:t>
      </w:r>
    </w:p>
    <w:p w14:paraId="71803073">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kern w:val="0"/>
          <w:sz w:val="24"/>
          <w:lang w:val="zh-CN"/>
        </w:rPr>
        <w:t>因此将本次项目生态环境影响评价等级定为三级</w:t>
      </w:r>
      <w:r>
        <w:rPr>
          <w:rFonts w:hint="eastAsia" w:ascii="Times New Roman" w:hAnsi="Times New Roman" w:eastAsia="宋体"/>
          <w:sz w:val="24"/>
        </w:rPr>
        <w:t>。</w:t>
      </w:r>
    </w:p>
    <w:p w14:paraId="5DCF8EE9">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（2）评价范围</w:t>
      </w:r>
    </w:p>
    <w:p w14:paraId="7EAA5709">
      <w:pPr>
        <w:adjustRightInd w:val="0"/>
        <w:snapToGrid w:val="0"/>
        <w:spacing w:line="360" w:lineRule="auto"/>
        <w:ind w:firstLine="480" w:firstLineChars="200"/>
        <w:rPr>
          <w:rFonts w:ascii="Times New Roman" w:hAnsi="Times New Roman" w:eastAsia="宋体"/>
          <w:sz w:val="24"/>
        </w:rPr>
      </w:pPr>
      <w:bookmarkStart w:id="108" w:name="OLE_LINK8"/>
      <w:r>
        <w:rPr>
          <w:rFonts w:ascii="Times New Roman" w:hAnsi="Times New Roman" w:eastAsia="宋体"/>
          <w:sz w:val="24"/>
        </w:rPr>
        <w:t>依据《环境影响评价技术导则·生态影响》（HJ/19</w:t>
      </w:r>
      <w:r>
        <w:rPr>
          <w:rFonts w:hint="eastAsia" w:ascii="Times New Roman" w:hAnsi="Times New Roman" w:eastAsia="宋体"/>
          <w:sz w:val="24"/>
        </w:rPr>
        <w:t>-</w:t>
      </w:r>
      <w:r>
        <w:rPr>
          <w:rFonts w:ascii="Times New Roman" w:hAnsi="Times New Roman" w:eastAsia="宋体"/>
          <w:sz w:val="24"/>
        </w:rPr>
        <w:t>2021），</w:t>
      </w:r>
      <w:r>
        <w:rPr>
          <w:rFonts w:hint="eastAsia" w:ascii="Times New Roman" w:hAnsi="Times New Roman" w:eastAsia="宋体"/>
          <w:sz w:val="24"/>
        </w:rPr>
        <w:t>生态</w:t>
      </w:r>
      <w:r>
        <w:rPr>
          <w:rFonts w:ascii="Times New Roman" w:hAnsi="Times New Roman" w:eastAsia="宋体"/>
          <w:sz w:val="24"/>
        </w:rPr>
        <w:t>评价范围</w:t>
      </w:r>
      <w:r>
        <w:rPr>
          <w:rFonts w:hint="eastAsia" w:ascii="Times New Roman" w:hAnsi="Times New Roman" w:eastAsia="宋体"/>
          <w:sz w:val="24"/>
        </w:rPr>
        <w:t>定</w:t>
      </w:r>
      <w:r>
        <w:rPr>
          <w:rFonts w:ascii="Times New Roman" w:hAnsi="Times New Roman" w:eastAsia="宋体"/>
          <w:sz w:val="24"/>
        </w:rPr>
        <w:t>为沿</w:t>
      </w:r>
      <w:r>
        <w:rPr>
          <w:rFonts w:hint="eastAsia" w:ascii="Times New Roman" w:hAnsi="Times New Roman" w:eastAsia="宋体"/>
          <w:sz w:val="24"/>
        </w:rPr>
        <w:t>扩增后北外排土场占地范围</w:t>
      </w:r>
      <w:r>
        <w:rPr>
          <w:rFonts w:ascii="Times New Roman" w:hAnsi="Times New Roman" w:eastAsia="宋体"/>
          <w:sz w:val="24"/>
        </w:rPr>
        <w:t>外扩</w:t>
      </w:r>
      <w:r>
        <w:rPr>
          <w:rFonts w:hint="eastAsia" w:ascii="Times New Roman" w:hAnsi="Times New Roman" w:eastAsia="宋体"/>
          <w:sz w:val="24"/>
        </w:rPr>
        <w:t>1000</w:t>
      </w:r>
      <w:r>
        <w:rPr>
          <w:rFonts w:ascii="Times New Roman" w:hAnsi="Times New Roman" w:eastAsia="宋体"/>
          <w:sz w:val="24"/>
        </w:rPr>
        <w:t>m</w:t>
      </w:r>
      <w:r>
        <w:rPr>
          <w:rFonts w:hint="eastAsia" w:ascii="Times New Roman" w:hAnsi="Times New Roman" w:eastAsia="宋体"/>
          <w:sz w:val="24"/>
        </w:rPr>
        <w:t>，</w:t>
      </w:r>
      <w:r>
        <w:rPr>
          <w:rFonts w:ascii="Times New Roman" w:hAnsi="Times New Roman" w:eastAsia="宋体"/>
          <w:sz w:val="24"/>
        </w:rPr>
        <w:t>评价</w:t>
      </w:r>
      <w:r>
        <w:rPr>
          <w:rFonts w:hint="eastAsia" w:ascii="Times New Roman" w:hAnsi="Times New Roman" w:eastAsia="宋体"/>
          <w:sz w:val="24"/>
        </w:rPr>
        <w:t>区</w:t>
      </w:r>
      <w:r>
        <w:rPr>
          <w:rFonts w:ascii="Times New Roman" w:hAnsi="Times New Roman" w:eastAsia="宋体"/>
          <w:sz w:val="24"/>
        </w:rPr>
        <w:t>面积约</w:t>
      </w:r>
      <w:r>
        <w:rPr>
          <w:rFonts w:hint="eastAsia" w:ascii="Times New Roman" w:hAnsi="Times New Roman" w:eastAsia="宋体" w:cs="Arial"/>
          <w:spacing w:val="8"/>
          <w:kern w:val="0"/>
          <w:sz w:val="24"/>
        </w:rPr>
        <w:t>2900.20</w:t>
      </w:r>
      <w:r>
        <w:rPr>
          <w:rFonts w:ascii="Times New Roman" w:hAnsi="Times New Roman" w:eastAsia="宋体" w:cs="Arial"/>
          <w:spacing w:val="8"/>
          <w:kern w:val="0"/>
          <w:sz w:val="24"/>
        </w:rPr>
        <w:t>hm</w:t>
      </w:r>
      <w:r>
        <w:rPr>
          <w:rFonts w:ascii="Times New Roman" w:hAnsi="Times New Roman" w:eastAsia="宋体" w:cs="Arial"/>
          <w:spacing w:val="8"/>
          <w:kern w:val="0"/>
          <w:sz w:val="24"/>
          <w:vertAlign w:val="superscript"/>
        </w:rPr>
        <w:t>2</w:t>
      </w:r>
      <w:r>
        <w:rPr>
          <w:rFonts w:ascii="Times New Roman" w:hAnsi="Times New Roman" w:eastAsia="宋体"/>
          <w:sz w:val="24"/>
        </w:rPr>
        <w:t>。</w:t>
      </w:r>
      <w:r>
        <w:rPr>
          <w:rFonts w:hint="eastAsia" w:ascii="Times New Roman" w:hAnsi="Times New Roman" w:eastAsia="宋体"/>
          <w:sz w:val="24"/>
          <w:szCs w:val="24"/>
        </w:rPr>
        <w:t>评价范围涵盖开采区已覆盖了可能影响范围等。</w:t>
      </w:r>
      <w:bookmarkEnd w:id="108"/>
    </w:p>
    <w:bookmarkEnd w:id="106"/>
    <w:bookmarkEnd w:id="107"/>
    <w:p w14:paraId="67D9DEAA">
      <w:pPr>
        <w:pStyle w:val="55"/>
        <w:adjustRightInd w:val="0"/>
        <w:snapToGrid w:val="0"/>
        <w:spacing w:line="360" w:lineRule="auto"/>
        <w:rPr>
          <w:rFonts w:ascii="Times New Roman" w:hAnsi="Times New Roman"/>
        </w:rPr>
      </w:pPr>
      <w:bookmarkStart w:id="109" w:name="_Toc9583784"/>
      <w:r>
        <w:rPr>
          <w:rFonts w:ascii="Times New Roman" w:hAnsi="Times New Roman"/>
        </w:rPr>
        <w:t>2.4.</w:t>
      </w:r>
      <w:r>
        <w:rPr>
          <w:rFonts w:hint="eastAsia" w:ascii="Times New Roman" w:hAnsi="Times New Roman"/>
        </w:rPr>
        <w:t>6</w:t>
      </w:r>
      <w:r>
        <w:rPr>
          <w:rFonts w:ascii="Times New Roman" w:hAnsi="Times New Roman"/>
        </w:rPr>
        <w:t>环境风险</w:t>
      </w:r>
      <w:bookmarkEnd w:id="109"/>
    </w:p>
    <w:p w14:paraId="2C401D44">
      <w:pPr>
        <w:widowControl/>
        <w:adjustRightInd w:val="0"/>
        <w:snapToGrid w:val="0"/>
        <w:spacing w:line="360" w:lineRule="auto"/>
        <w:ind w:firstLine="480" w:firstLineChars="200"/>
        <w:jc w:val="left"/>
        <w:rPr>
          <w:rFonts w:ascii="Times New Roman" w:hAnsi="Times New Roman" w:eastAsia="宋体" w:cs="宋体"/>
          <w:snapToGrid w:val="0"/>
          <w:kern w:val="0"/>
          <w:sz w:val="24"/>
          <w:szCs w:val="24"/>
        </w:rPr>
      </w:pPr>
      <w:r>
        <w:rPr>
          <w:rFonts w:ascii="Times New Roman" w:hAnsi="Times New Roman" w:eastAsia="宋体" w:cs="宋体"/>
          <w:snapToGrid w:val="0"/>
          <w:kern w:val="0"/>
          <w:sz w:val="24"/>
          <w:szCs w:val="24"/>
        </w:rPr>
        <w:t>根据《建设项目环境风险评价技术导则》（HJ/T169－2018），危险物质及工艺系统危害性（P）应根据危险物质数量与临界量的比值（Q）</w:t>
      </w:r>
      <w:r>
        <w:rPr>
          <w:rFonts w:hint="eastAsia" w:ascii="Times New Roman" w:hAnsi="Times New Roman" w:eastAsia="宋体" w:cs="宋体"/>
          <w:snapToGrid w:val="0"/>
          <w:kern w:val="0"/>
          <w:sz w:val="24"/>
          <w:szCs w:val="24"/>
        </w:rPr>
        <w:t>确定。</w:t>
      </w:r>
    </w:p>
    <w:p w14:paraId="32AF76B2">
      <w:pPr>
        <w:widowControl/>
        <w:adjustRightInd w:val="0"/>
        <w:snapToGrid w:val="0"/>
        <w:spacing w:line="360" w:lineRule="auto"/>
        <w:ind w:firstLine="480" w:firstLineChars="200"/>
        <w:jc w:val="left"/>
        <w:rPr>
          <w:rFonts w:ascii="Times New Roman" w:hAnsi="Times New Roman" w:eastAsia="宋体" w:cs="宋体"/>
          <w:snapToGrid w:val="0"/>
          <w:kern w:val="0"/>
          <w:sz w:val="24"/>
          <w:szCs w:val="24"/>
        </w:rPr>
      </w:pPr>
      <w:r>
        <w:rPr>
          <w:rFonts w:ascii="Times New Roman" w:hAnsi="Times New Roman" w:eastAsia="宋体" w:cs="宋体"/>
          <w:snapToGrid w:val="0"/>
          <w:kern w:val="0"/>
          <w:sz w:val="24"/>
          <w:szCs w:val="24"/>
        </w:rPr>
        <w:t>根据《建设项目环境风险评价技术导则》（HJ169-2018）中附录C的规定，计算项目所涉及的每种危险物质在厂界内的最大存在总量与其在附录B中对应临界量的比值Q。</w:t>
      </w:r>
    </w:p>
    <w:p w14:paraId="10695EF6">
      <w:pPr>
        <w:widowControl/>
        <w:adjustRightInd w:val="0"/>
        <w:snapToGrid w:val="0"/>
        <w:spacing w:line="360" w:lineRule="auto"/>
        <w:ind w:firstLine="480" w:firstLineChars="200"/>
        <w:jc w:val="left"/>
        <w:rPr>
          <w:rFonts w:ascii="Times New Roman" w:hAnsi="Times New Roman" w:eastAsia="宋体" w:cs="宋体"/>
          <w:snapToGrid w:val="0"/>
          <w:kern w:val="0"/>
          <w:sz w:val="24"/>
          <w:szCs w:val="24"/>
        </w:rPr>
      </w:pPr>
      <w:r>
        <w:rPr>
          <w:rFonts w:hint="eastAsia" w:ascii="Times New Roman" w:hAnsi="Times New Roman" w:eastAsia="宋体" w:cs="宋体"/>
          <w:snapToGrid w:val="0"/>
          <w:kern w:val="0"/>
          <w:sz w:val="24"/>
          <w:szCs w:val="24"/>
        </w:rPr>
        <w:t>扩增前后项目不涉及的风险物质，因此本次评价不再进行分析，</w:t>
      </w:r>
      <w:r>
        <w:rPr>
          <w:rFonts w:ascii="Times New Roman" w:hAnsi="Times New Roman" w:eastAsia="宋体" w:cs="宋体"/>
          <w:snapToGrid w:val="0"/>
          <w:kern w:val="0"/>
          <w:sz w:val="24"/>
          <w:szCs w:val="24"/>
        </w:rPr>
        <w:t>该项目环境风险潜势为Ⅰ。</w:t>
      </w:r>
    </w:p>
    <w:p w14:paraId="356CC41B">
      <w:pPr>
        <w:widowControl/>
        <w:adjustRightInd w:val="0"/>
        <w:snapToGrid w:val="0"/>
        <w:spacing w:line="360" w:lineRule="auto"/>
        <w:ind w:firstLine="480" w:firstLineChars="200"/>
        <w:jc w:val="left"/>
        <w:rPr>
          <w:rFonts w:ascii="Times New Roman" w:hAnsi="Times New Roman" w:eastAsia="宋体" w:cs="宋体"/>
          <w:snapToGrid w:val="0"/>
          <w:kern w:val="0"/>
          <w:sz w:val="24"/>
          <w:szCs w:val="24"/>
        </w:rPr>
      </w:pPr>
      <w:r>
        <w:rPr>
          <w:rFonts w:ascii="Times New Roman" w:hAnsi="Times New Roman" w:eastAsia="宋体" w:cs="宋体"/>
          <w:snapToGrid w:val="0"/>
          <w:kern w:val="0"/>
          <w:sz w:val="24"/>
          <w:szCs w:val="24"/>
        </w:rPr>
        <w:t>根据《建设项目环境风险评价技术导则》（HJ169-2018）</w:t>
      </w:r>
      <w:r>
        <w:rPr>
          <w:rFonts w:hint="eastAsia" w:ascii="Times New Roman" w:hAnsi="Times New Roman" w:eastAsia="宋体" w:cs="宋体"/>
          <w:snapToGrid w:val="0"/>
          <w:kern w:val="0"/>
          <w:sz w:val="24"/>
          <w:szCs w:val="24"/>
        </w:rPr>
        <w:t>，</w:t>
      </w:r>
      <w:r>
        <w:rPr>
          <w:rFonts w:ascii="Times New Roman" w:hAnsi="Times New Roman" w:eastAsia="宋体" w:cs="宋体"/>
          <w:snapToGrid w:val="0"/>
          <w:kern w:val="0"/>
          <w:sz w:val="24"/>
          <w:szCs w:val="24"/>
        </w:rPr>
        <w:t>确定本项目环境风险评价等级为</w:t>
      </w:r>
      <w:r>
        <w:rPr>
          <w:rFonts w:hint="eastAsia" w:ascii="Times New Roman" w:hAnsi="Times New Roman" w:eastAsia="宋体" w:cs="宋体"/>
          <w:snapToGrid w:val="0"/>
          <w:kern w:val="0"/>
          <w:sz w:val="24"/>
          <w:szCs w:val="24"/>
        </w:rPr>
        <w:t>简单分析</w:t>
      </w:r>
      <w:r>
        <w:rPr>
          <w:rFonts w:ascii="Times New Roman" w:hAnsi="Times New Roman" w:eastAsia="宋体" w:cs="宋体"/>
          <w:snapToGrid w:val="0"/>
          <w:kern w:val="0"/>
          <w:sz w:val="24"/>
          <w:szCs w:val="24"/>
        </w:rPr>
        <w:t>。</w:t>
      </w:r>
      <w:r>
        <w:rPr>
          <w:rFonts w:hint="eastAsia" w:ascii="Times New Roman" w:hAnsi="Times New Roman" w:eastAsia="宋体" w:cs="宋体"/>
          <w:snapToGrid w:val="0"/>
          <w:kern w:val="0"/>
          <w:sz w:val="24"/>
          <w:szCs w:val="24"/>
        </w:rPr>
        <w:t>简单分析</w:t>
      </w:r>
      <w:r>
        <w:rPr>
          <w:rFonts w:ascii="Times New Roman" w:hAnsi="Times New Roman" w:eastAsia="宋体" w:cs="宋体"/>
          <w:snapToGrid w:val="0"/>
          <w:kern w:val="0"/>
          <w:sz w:val="24"/>
          <w:szCs w:val="24"/>
        </w:rPr>
        <w:t>描述危险物质、环境影响途径、环境危害后果、风险防范措施等方面给出定性的说明。</w:t>
      </w:r>
    </w:p>
    <w:p w14:paraId="28AC1740">
      <w:pPr>
        <w:widowControl/>
        <w:adjustRightInd w:val="0"/>
        <w:snapToGrid w:val="0"/>
        <w:spacing w:line="360" w:lineRule="auto"/>
        <w:ind w:firstLine="480" w:firstLineChars="200"/>
        <w:jc w:val="left"/>
        <w:rPr>
          <w:rFonts w:ascii="Times New Roman" w:hAnsi="Times New Roman" w:eastAsia="宋体" w:cs="宋体"/>
          <w:snapToGrid w:val="0"/>
          <w:kern w:val="0"/>
          <w:sz w:val="24"/>
          <w:szCs w:val="24"/>
        </w:rPr>
      </w:pPr>
      <w:r>
        <w:rPr>
          <w:rFonts w:hint="eastAsia" w:ascii="Times New Roman" w:hAnsi="Times New Roman" w:eastAsia="宋体" w:cs="宋体"/>
          <w:snapToGrid w:val="0"/>
          <w:kern w:val="0"/>
          <w:sz w:val="24"/>
          <w:szCs w:val="24"/>
        </w:rPr>
        <w:t>环境风险评价等级为简单分析，不设评价范围。</w:t>
      </w:r>
    </w:p>
    <w:p w14:paraId="6D04CB1D">
      <w:pPr>
        <w:pStyle w:val="55"/>
        <w:adjustRightInd w:val="0"/>
        <w:snapToGrid w:val="0"/>
        <w:spacing w:line="360" w:lineRule="auto"/>
        <w:rPr>
          <w:rFonts w:ascii="Times New Roman" w:hAnsi="Times New Roman"/>
        </w:rPr>
      </w:pPr>
      <w:r>
        <w:rPr>
          <w:rFonts w:hint="eastAsia" w:ascii="Times New Roman" w:hAnsi="Times New Roman"/>
        </w:rPr>
        <w:t>2.4.7土壤环境</w:t>
      </w:r>
    </w:p>
    <w:p w14:paraId="6BF101B5">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w:t>
      </w:r>
      <w:r>
        <w:rPr>
          <w:rFonts w:ascii="Times New Roman" w:hAnsi="Times New Roman" w:eastAsia="宋体" w:cs="Times New Roman"/>
          <w:sz w:val="24"/>
          <w:szCs w:val="24"/>
        </w:rPr>
        <w:t>1</w:t>
      </w:r>
      <w:r>
        <w:rPr>
          <w:rFonts w:hint="eastAsia" w:ascii="Times New Roman" w:hAnsi="Times New Roman" w:eastAsia="宋体" w:cs="Times New Roman"/>
          <w:sz w:val="24"/>
          <w:szCs w:val="24"/>
        </w:rPr>
        <w:t>）项目类别</w:t>
      </w:r>
    </w:p>
    <w:p w14:paraId="17DB656E">
      <w:pPr>
        <w:widowControl/>
        <w:adjustRightInd w:val="0"/>
        <w:snapToGrid w:val="0"/>
        <w:spacing w:line="360" w:lineRule="auto"/>
        <w:ind w:firstLine="480" w:firstLineChars="200"/>
        <w:jc w:val="left"/>
        <w:rPr>
          <w:rFonts w:ascii="Times New Roman" w:hAnsi="Times New Roman" w:eastAsia="宋体" w:cs="宋体"/>
          <w:bCs/>
          <w:sz w:val="24"/>
          <w:szCs w:val="24"/>
        </w:rPr>
      </w:pPr>
      <w:r>
        <w:rPr>
          <w:rFonts w:ascii="Times New Roman" w:hAnsi="Times New Roman" w:eastAsia="宋体" w:cs="宋体"/>
          <w:bCs/>
          <w:sz w:val="24"/>
          <w:szCs w:val="24"/>
        </w:rPr>
        <w:t>根据《建设项目环境影响评价技术导则总纲》（HJ2.1-2016），项目土壤环境影响类型属于污染影响型。</w:t>
      </w:r>
    </w:p>
    <w:p w14:paraId="56CEFD5C">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环境影响评价技术导则土壤环境（试行）》（HJ964-2018），土壤评价工作等级根据建设项目行业类别、占地规模大小和建设项目所在地周边的土壤敏感程度进行判定，确定该项目土壤环境影响评价的工作等级。</w:t>
      </w:r>
    </w:p>
    <w:p w14:paraId="5DDA8870">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1）行业分类</w:t>
      </w:r>
    </w:p>
    <w:p w14:paraId="23B11E9C">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根据《环境影响评价技术导则土壤环境（试行）》（HJ964-2018）附录A中表A.1，本项目属于“采矿业”中“煤矿采选”，项目类别为“</w:t>
      </w:r>
      <w:r>
        <w:rPr>
          <w:rFonts w:ascii="Times New Roman" w:hAnsi="Times New Roman" w:eastAsia="宋体" w:cs="宋体"/>
          <w:kern w:val="0"/>
          <w:sz w:val="24"/>
          <w:szCs w:val="24"/>
        </w:rPr>
        <w:fldChar w:fldCharType="begin"/>
      </w:r>
      <w:r>
        <w:rPr>
          <w:rFonts w:ascii="Times New Roman" w:hAnsi="Times New Roman" w:eastAsia="宋体" w:cs="宋体"/>
          <w:kern w:val="0"/>
          <w:sz w:val="24"/>
          <w:szCs w:val="24"/>
        </w:rPr>
        <w:instrText xml:space="preserve"> </w:instrText>
      </w:r>
      <w:r>
        <w:rPr>
          <w:rFonts w:hint="eastAsia" w:ascii="Times New Roman" w:hAnsi="Times New Roman" w:eastAsia="宋体" w:cs="宋体"/>
          <w:kern w:val="0"/>
          <w:sz w:val="24"/>
          <w:szCs w:val="24"/>
        </w:rPr>
        <w:instrText xml:space="preserve">= 2 \* ROMAN</w:instrText>
      </w:r>
      <w:r>
        <w:rPr>
          <w:rFonts w:ascii="Times New Roman" w:hAnsi="Times New Roman" w:eastAsia="宋体" w:cs="宋体"/>
          <w:kern w:val="0"/>
          <w:sz w:val="24"/>
          <w:szCs w:val="24"/>
        </w:rPr>
        <w:instrText xml:space="preserve"> </w:instrText>
      </w:r>
      <w:r>
        <w:rPr>
          <w:rFonts w:ascii="Times New Roman" w:hAnsi="Times New Roman" w:eastAsia="宋体" w:cs="宋体"/>
          <w:kern w:val="0"/>
          <w:sz w:val="24"/>
          <w:szCs w:val="24"/>
        </w:rPr>
        <w:fldChar w:fldCharType="separate"/>
      </w:r>
      <w:r>
        <w:rPr>
          <w:rFonts w:ascii="Times New Roman" w:hAnsi="Times New Roman" w:eastAsia="宋体" w:cs="宋体"/>
          <w:kern w:val="0"/>
          <w:sz w:val="24"/>
          <w:szCs w:val="24"/>
        </w:rPr>
        <w:t>II</w:t>
      </w:r>
      <w:r>
        <w:rPr>
          <w:rFonts w:ascii="Times New Roman" w:hAnsi="Times New Roman" w:eastAsia="宋体" w:cs="宋体"/>
          <w:kern w:val="0"/>
          <w:sz w:val="24"/>
          <w:szCs w:val="24"/>
        </w:rPr>
        <w:fldChar w:fldCharType="end"/>
      </w:r>
      <w:r>
        <w:rPr>
          <w:rFonts w:hint="eastAsia" w:ascii="Times New Roman" w:hAnsi="Times New Roman" w:eastAsia="宋体" w:cs="宋体"/>
          <w:kern w:val="0"/>
          <w:sz w:val="24"/>
          <w:szCs w:val="24"/>
        </w:rPr>
        <w:t>类”。</w:t>
      </w:r>
    </w:p>
    <w:p w14:paraId="5CF00C0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2</w:t>
      </w: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土壤环境占地规模及敏感程度分级</w:t>
      </w:r>
    </w:p>
    <w:p w14:paraId="000B5692">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A.占地规模</w:t>
      </w:r>
    </w:p>
    <w:p w14:paraId="4E04DE94">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根据《环境影响评价技术导则土壤环境（试行）》（HJ964-2018），将建设项目占地规模分为大型（≥50hm</w:t>
      </w:r>
      <w:r>
        <w:rPr>
          <w:rFonts w:ascii="Times New Roman" w:hAnsi="Times New Roman" w:eastAsia="宋体" w:cs="宋体"/>
          <w:kern w:val="0"/>
          <w:sz w:val="24"/>
          <w:szCs w:val="24"/>
          <w:vertAlign w:val="superscript"/>
        </w:rPr>
        <w:t>2</w:t>
      </w:r>
      <w:r>
        <w:rPr>
          <w:rFonts w:ascii="Times New Roman" w:hAnsi="Times New Roman" w:eastAsia="宋体" w:cs="宋体"/>
          <w:kern w:val="0"/>
          <w:sz w:val="24"/>
          <w:szCs w:val="24"/>
        </w:rPr>
        <w:t>）、中型（5~50hm</w:t>
      </w:r>
      <w:r>
        <w:rPr>
          <w:rFonts w:ascii="Times New Roman" w:hAnsi="Times New Roman" w:eastAsia="宋体" w:cs="宋体"/>
          <w:kern w:val="0"/>
          <w:sz w:val="24"/>
          <w:szCs w:val="24"/>
          <w:vertAlign w:val="superscript"/>
        </w:rPr>
        <w:t>2</w:t>
      </w:r>
      <w:r>
        <w:rPr>
          <w:rFonts w:ascii="Times New Roman" w:hAnsi="Times New Roman" w:eastAsia="宋体" w:cs="宋体"/>
          <w:kern w:val="0"/>
          <w:sz w:val="24"/>
          <w:szCs w:val="24"/>
        </w:rPr>
        <w:t>）、小型（≤5hm</w:t>
      </w:r>
      <w:r>
        <w:rPr>
          <w:rFonts w:ascii="Times New Roman" w:hAnsi="Times New Roman" w:eastAsia="宋体" w:cs="宋体"/>
          <w:kern w:val="0"/>
          <w:sz w:val="24"/>
          <w:szCs w:val="24"/>
          <w:vertAlign w:val="superscript"/>
        </w:rPr>
        <w:t>2</w:t>
      </w:r>
      <w:r>
        <w:rPr>
          <w:rFonts w:ascii="Times New Roman" w:hAnsi="Times New Roman" w:eastAsia="宋体" w:cs="宋体"/>
          <w:kern w:val="0"/>
          <w:sz w:val="24"/>
          <w:szCs w:val="24"/>
        </w:rPr>
        <w:t>），建设项目占地为工业用地，</w:t>
      </w:r>
      <w:r>
        <w:rPr>
          <w:rFonts w:hint="eastAsia" w:ascii="Times New Roman" w:hAnsi="Times New Roman" w:eastAsia="宋体" w:cs="宋体"/>
          <w:kern w:val="0"/>
          <w:sz w:val="24"/>
          <w:szCs w:val="24"/>
        </w:rPr>
        <w:t>扩建</w:t>
      </w:r>
      <w:r>
        <w:rPr>
          <w:rFonts w:ascii="Times New Roman" w:hAnsi="Times New Roman" w:eastAsia="宋体" w:cs="宋体"/>
          <w:kern w:val="0"/>
          <w:sz w:val="24"/>
          <w:szCs w:val="24"/>
        </w:rPr>
        <w:t>占地面积</w:t>
      </w:r>
      <w:r>
        <w:rPr>
          <w:rFonts w:hint="eastAsia" w:ascii="Times New Roman" w:hAnsi="Times New Roman" w:eastAsia="宋体"/>
          <w:kern w:val="0"/>
          <w:sz w:val="24"/>
        </w:rPr>
        <w:t>230.18</w:t>
      </w:r>
      <w:r>
        <w:rPr>
          <w:rFonts w:ascii="Times New Roman" w:hAnsi="Times New Roman" w:eastAsia="宋体" w:cs="宋体"/>
          <w:b/>
          <w:bCs/>
          <w:kern w:val="0"/>
          <w:sz w:val="24"/>
          <w:szCs w:val="24"/>
        </w:rPr>
        <w:t>hm</w:t>
      </w:r>
      <w:r>
        <w:rPr>
          <w:rFonts w:ascii="Times New Roman" w:hAnsi="Times New Roman" w:eastAsia="宋体" w:cs="宋体"/>
          <w:b/>
          <w:bCs/>
          <w:kern w:val="0"/>
          <w:sz w:val="24"/>
          <w:szCs w:val="24"/>
          <w:vertAlign w:val="superscript"/>
        </w:rPr>
        <w:t>2</w:t>
      </w:r>
      <w:r>
        <w:rPr>
          <w:rFonts w:hint="eastAsia" w:ascii="Times New Roman" w:hAnsi="Times New Roman" w:eastAsia="宋体" w:cs="宋体"/>
          <w:b/>
          <w:bCs/>
          <w:kern w:val="0"/>
          <w:sz w:val="24"/>
          <w:szCs w:val="24"/>
        </w:rPr>
        <w:t>，</w:t>
      </w:r>
      <w:r>
        <w:rPr>
          <w:rFonts w:ascii="Times New Roman" w:hAnsi="Times New Roman" w:eastAsia="宋体" w:cs="宋体"/>
          <w:kern w:val="0"/>
          <w:sz w:val="24"/>
          <w:szCs w:val="24"/>
        </w:rPr>
        <w:t>占地规模属于</w:t>
      </w:r>
      <w:r>
        <w:rPr>
          <w:rFonts w:hint="eastAsia" w:ascii="Times New Roman" w:hAnsi="Times New Roman" w:eastAsia="宋体" w:cs="宋体"/>
          <w:kern w:val="0"/>
          <w:sz w:val="24"/>
          <w:szCs w:val="24"/>
        </w:rPr>
        <w:t>中</w:t>
      </w:r>
      <w:r>
        <w:rPr>
          <w:rFonts w:ascii="Times New Roman" w:hAnsi="Times New Roman" w:eastAsia="宋体" w:cs="宋体"/>
          <w:kern w:val="0"/>
          <w:sz w:val="24"/>
          <w:szCs w:val="24"/>
        </w:rPr>
        <w:t>型。</w:t>
      </w:r>
    </w:p>
    <w:p w14:paraId="2BDBAEC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B.敏感度分级</w:t>
      </w:r>
    </w:p>
    <w:p w14:paraId="25CDF08D">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根据《环境影响评价技术导则土壤环境（试行）》（HJ964-2018），建设项目所在地周边的土壤环境敏感程度分级为敏感、较敏感、不敏感，判别依据见表2.4-</w:t>
      </w:r>
      <w:r>
        <w:rPr>
          <w:rFonts w:hint="eastAsia" w:ascii="Times New Roman" w:hAnsi="Times New Roman" w:eastAsia="宋体" w:cs="宋体"/>
          <w:kern w:val="0"/>
          <w:sz w:val="24"/>
          <w:szCs w:val="24"/>
        </w:rPr>
        <w:t>7</w:t>
      </w:r>
      <w:r>
        <w:rPr>
          <w:rFonts w:ascii="Times New Roman" w:hAnsi="Times New Roman" w:eastAsia="宋体" w:cs="宋体"/>
          <w:kern w:val="0"/>
          <w:sz w:val="24"/>
          <w:szCs w:val="24"/>
        </w:rPr>
        <w:t>。</w:t>
      </w:r>
    </w:p>
    <w:p w14:paraId="68921149">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表2.4-</w:t>
      </w:r>
      <w:r>
        <w:rPr>
          <w:rFonts w:hint="eastAsia" w:ascii="Times New Roman" w:hAnsi="Times New Roman" w:eastAsia="宋体" w:cs="Times New Roman"/>
          <w:b/>
          <w:bCs/>
          <w:sz w:val="24"/>
          <w:szCs w:val="21"/>
        </w:rPr>
        <w:t>7</w:t>
      </w:r>
      <w:r>
        <w:rPr>
          <w:rFonts w:ascii="Times New Roman" w:hAnsi="Times New Roman" w:eastAsia="宋体" w:cs="Times New Roman"/>
          <w:b/>
          <w:bCs/>
          <w:sz w:val="24"/>
          <w:szCs w:val="21"/>
        </w:rPr>
        <w:t>污染影响型敏感程度分级表</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2"/>
        <w:gridCol w:w="6340"/>
      </w:tblGrid>
      <w:tr w14:paraId="6250C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280" w:type="pct"/>
            <w:shd w:val="clear" w:color="auto" w:fill="auto"/>
            <w:vAlign w:val="center"/>
          </w:tcPr>
          <w:p w14:paraId="46AE02F9">
            <w:pPr>
              <w:widowControl/>
              <w:jc w:val="center"/>
              <w:rPr>
                <w:rFonts w:ascii="Times New Roman" w:hAnsi="Times New Roman" w:eastAsia="宋体" w:cs="宋体"/>
                <w:kern w:val="0"/>
                <w:szCs w:val="21"/>
              </w:rPr>
            </w:pPr>
            <w:r>
              <w:rPr>
                <w:rFonts w:ascii="Times New Roman" w:hAnsi="Times New Roman" w:eastAsia="宋体" w:cs="宋体"/>
                <w:kern w:val="0"/>
                <w:szCs w:val="21"/>
              </w:rPr>
              <w:t>敏感程度</w:t>
            </w:r>
          </w:p>
        </w:tc>
        <w:tc>
          <w:tcPr>
            <w:tcW w:w="3719" w:type="pct"/>
            <w:shd w:val="clear" w:color="auto" w:fill="auto"/>
            <w:vAlign w:val="center"/>
          </w:tcPr>
          <w:p w14:paraId="1CB4E20D">
            <w:pPr>
              <w:widowControl/>
              <w:jc w:val="center"/>
              <w:rPr>
                <w:rFonts w:ascii="Times New Roman" w:hAnsi="Times New Roman" w:eastAsia="宋体" w:cs="宋体"/>
                <w:kern w:val="0"/>
                <w:szCs w:val="21"/>
              </w:rPr>
            </w:pPr>
            <w:r>
              <w:rPr>
                <w:rFonts w:ascii="Times New Roman" w:hAnsi="Times New Roman" w:eastAsia="宋体" w:cs="宋体"/>
                <w:kern w:val="0"/>
                <w:szCs w:val="21"/>
              </w:rPr>
              <w:t>判别依据</w:t>
            </w:r>
          </w:p>
        </w:tc>
      </w:tr>
      <w:tr w14:paraId="60840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pct"/>
            <w:shd w:val="clear" w:color="auto" w:fill="auto"/>
            <w:vAlign w:val="center"/>
          </w:tcPr>
          <w:p w14:paraId="50DB7FD3">
            <w:pPr>
              <w:widowControl/>
              <w:jc w:val="center"/>
              <w:rPr>
                <w:rFonts w:ascii="Times New Roman" w:hAnsi="Times New Roman" w:eastAsia="宋体" w:cs="宋体"/>
                <w:kern w:val="0"/>
                <w:szCs w:val="21"/>
              </w:rPr>
            </w:pPr>
            <w:r>
              <w:rPr>
                <w:rFonts w:ascii="Times New Roman" w:hAnsi="Times New Roman" w:eastAsia="宋体" w:cs="宋体"/>
                <w:kern w:val="0"/>
                <w:szCs w:val="21"/>
              </w:rPr>
              <w:t>敏感</w:t>
            </w:r>
          </w:p>
        </w:tc>
        <w:tc>
          <w:tcPr>
            <w:tcW w:w="3719" w:type="pct"/>
            <w:shd w:val="clear" w:color="auto" w:fill="auto"/>
            <w:vAlign w:val="center"/>
          </w:tcPr>
          <w:p w14:paraId="0FC3AB01">
            <w:pPr>
              <w:widowControl/>
              <w:jc w:val="left"/>
              <w:rPr>
                <w:rFonts w:ascii="Times New Roman" w:hAnsi="Times New Roman" w:eastAsia="宋体" w:cs="宋体"/>
                <w:kern w:val="0"/>
                <w:szCs w:val="21"/>
              </w:rPr>
            </w:pPr>
            <w:r>
              <w:rPr>
                <w:rFonts w:ascii="Times New Roman" w:hAnsi="Times New Roman" w:eastAsia="宋体" w:cs="宋体"/>
                <w:kern w:val="0"/>
                <w:szCs w:val="21"/>
              </w:rPr>
              <w:t>建设项目周边存在耕地、园地、牧草地、饮用水水源地或居民区、学校、医院、疗养院、养老院等土壤环境敏感目标的</w:t>
            </w:r>
          </w:p>
        </w:tc>
      </w:tr>
      <w:tr w14:paraId="0D641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pct"/>
            <w:shd w:val="clear" w:color="auto" w:fill="auto"/>
            <w:vAlign w:val="center"/>
          </w:tcPr>
          <w:p w14:paraId="4427482C">
            <w:pPr>
              <w:widowControl/>
              <w:jc w:val="center"/>
              <w:rPr>
                <w:rFonts w:ascii="Times New Roman" w:hAnsi="Times New Roman" w:eastAsia="宋体" w:cs="宋体"/>
                <w:kern w:val="0"/>
                <w:szCs w:val="21"/>
              </w:rPr>
            </w:pPr>
            <w:r>
              <w:rPr>
                <w:rFonts w:ascii="Times New Roman" w:hAnsi="Times New Roman" w:eastAsia="宋体" w:cs="宋体"/>
                <w:kern w:val="0"/>
                <w:szCs w:val="21"/>
              </w:rPr>
              <w:t>较敏感</w:t>
            </w:r>
          </w:p>
        </w:tc>
        <w:tc>
          <w:tcPr>
            <w:tcW w:w="3719" w:type="pct"/>
            <w:shd w:val="clear" w:color="auto" w:fill="auto"/>
            <w:vAlign w:val="center"/>
          </w:tcPr>
          <w:p w14:paraId="32088F09">
            <w:pPr>
              <w:widowControl/>
              <w:jc w:val="left"/>
              <w:rPr>
                <w:rFonts w:ascii="Times New Roman" w:hAnsi="Times New Roman" w:eastAsia="宋体" w:cs="宋体"/>
                <w:kern w:val="0"/>
                <w:szCs w:val="21"/>
              </w:rPr>
            </w:pPr>
            <w:r>
              <w:rPr>
                <w:rFonts w:ascii="Times New Roman" w:hAnsi="Times New Roman" w:eastAsia="宋体" w:cs="宋体"/>
                <w:kern w:val="0"/>
                <w:szCs w:val="21"/>
              </w:rPr>
              <w:t>建设项目周边存在其他土壤环境敏感目标的</w:t>
            </w:r>
          </w:p>
        </w:tc>
      </w:tr>
      <w:tr w14:paraId="20A4A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0" w:type="pct"/>
            <w:shd w:val="clear" w:color="auto" w:fill="auto"/>
            <w:vAlign w:val="center"/>
          </w:tcPr>
          <w:p w14:paraId="53F78A49">
            <w:pPr>
              <w:widowControl/>
              <w:jc w:val="center"/>
              <w:rPr>
                <w:rFonts w:ascii="Times New Roman" w:hAnsi="Times New Roman" w:eastAsia="宋体" w:cs="宋体"/>
                <w:kern w:val="0"/>
                <w:szCs w:val="21"/>
              </w:rPr>
            </w:pPr>
            <w:r>
              <w:rPr>
                <w:rFonts w:ascii="Times New Roman" w:hAnsi="Times New Roman" w:eastAsia="宋体" w:cs="宋体"/>
                <w:kern w:val="0"/>
                <w:szCs w:val="21"/>
              </w:rPr>
              <w:t>不敏感</w:t>
            </w:r>
          </w:p>
        </w:tc>
        <w:tc>
          <w:tcPr>
            <w:tcW w:w="3719" w:type="pct"/>
            <w:shd w:val="clear" w:color="auto" w:fill="auto"/>
            <w:vAlign w:val="center"/>
          </w:tcPr>
          <w:p w14:paraId="5A80F786">
            <w:pPr>
              <w:widowControl/>
              <w:jc w:val="left"/>
              <w:rPr>
                <w:rFonts w:ascii="Times New Roman" w:hAnsi="Times New Roman" w:eastAsia="宋体" w:cs="宋体"/>
                <w:kern w:val="0"/>
                <w:szCs w:val="21"/>
              </w:rPr>
            </w:pPr>
            <w:r>
              <w:rPr>
                <w:rFonts w:ascii="Times New Roman" w:hAnsi="Times New Roman" w:eastAsia="宋体" w:cs="宋体"/>
                <w:kern w:val="0"/>
                <w:szCs w:val="21"/>
              </w:rPr>
              <w:t>其他情况</w:t>
            </w:r>
          </w:p>
        </w:tc>
      </w:tr>
    </w:tbl>
    <w:p w14:paraId="672DAED1">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建设项目所在地周边存在</w:t>
      </w:r>
      <w:r>
        <w:rPr>
          <w:rFonts w:hint="eastAsia" w:ascii="Times New Roman" w:hAnsi="Times New Roman" w:eastAsia="宋体" w:cs="宋体"/>
          <w:kern w:val="0"/>
          <w:sz w:val="24"/>
          <w:szCs w:val="24"/>
        </w:rPr>
        <w:t>牧草地</w:t>
      </w:r>
      <w:r>
        <w:rPr>
          <w:rFonts w:ascii="Times New Roman" w:hAnsi="Times New Roman" w:eastAsia="宋体" w:cs="宋体"/>
          <w:kern w:val="0"/>
          <w:sz w:val="24"/>
          <w:szCs w:val="24"/>
        </w:rPr>
        <w:t>，本项目周边土壤环境敏感程度为“敏感”。</w:t>
      </w:r>
    </w:p>
    <w:p w14:paraId="5E98679C">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3)土壤环境评价工作等级的确定</w:t>
      </w:r>
    </w:p>
    <w:p w14:paraId="17CBA3CA">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根据土壤环境影响评价项目类别、占地规模与敏感程度划分评价工作等级，详见表2.4-</w:t>
      </w:r>
      <w:r>
        <w:rPr>
          <w:rFonts w:hint="eastAsia" w:ascii="Times New Roman" w:hAnsi="Times New Roman" w:eastAsia="宋体" w:cs="宋体"/>
          <w:kern w:val="0"/>
          <w:sz w:val="24"/>
          <w:szCs w:val="24"/>
        </w:rPr>
        <w:t>8</w:t>
      </w:r>
      <w:r>
        <w:rPr>
          <w:rFonts w:ascii="Times New Roman" w:hAnsi="Times New Roman" w:eastAsia="宋体" w:cs="宋体"/>
          <w:kern w:val="0"/>
          <w:sz w:val="24"/>
          <w:szCs w:val="24"/>
        </w:rPr>
        <w:t>。</w:t>
      </w:r>
    </w:p>
    <w:p w14:paraId="7A57473C">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表2.4-</w:t>
      </w:r>
      <w:r>
        <w:rPr>
          <w:rFonts w:hint="eastAsia" w:ascii="Times New Roman" w:hAnsi="Times New Roman" w:eastAsia="宋体" w:cs="Times New Roman"/>
          <w:b/>
          <w:bCs/>
          <w:sz w:val="24"/>
          <w:szCs w:val="21"/>
        </w:rPr>
        <w:t>8</w:t>
      </w:r>
      <w:r>
        <w:rPr>
          <w:rFonts w:ascii="Times New Roman" w:hAnsi="Times New Roman" w:eastAsia="宋体" w:cs="Times New Roman"/>
          <w:b/>
          <w:bCs/>
          <w:sz w:val="24"/>
          <w:szCs w:val="21"/>
        </w:rPr>
        <w:t>污染影响型评价工作等级划分表</w:t>
      </w:r>
    </w:p>
    <w:tbl>
      <w:tblPr>
        <w:tblStyle w:val="3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00"/>
        <w:gridCol w:w="698"/>
        <w:gridCol w:w="698"/>
        <w:gridCol w:w="704"/>
        <w:gridCol w:w="699"/>
        <w:gridCol w:w="699"/>
        <w:gridCol w:w="699"/>
        <w:gridCol w:w="9"/>
        <w:gridCol w:w="690"/>
        <w:gridCol w:w="699"/>
        <w:gridCol w:w="724"/>
      </w:tblGrid>
      <w:tr w14:paraId="3B055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292" w:type="pct"/>
            <w:vMerge w:val="restart"/>
            <w:shd w:val="clear" w:color="auto" w:fill="auto"/>
            <w:vAlign w:val="center"/>
          </w:tcPr>
          <w:p w14:paraId="0154B440">
            <w:pPr>
              <w:widowControl/>
              <w:snapToGrid w:val="0"/>
              <w:jc w:val="center"/>
              <w:rPr>
                <w:rFonts w:ascii="Times New Roman" w:hAnsi="Times New Roman" w:eastAsia="宋体" w:cs="宋体"/>
                <w:kern w:val="0"/>
                <w:szCs w:val="21"/>
              </w:rPr>
            </w:pPr>
            <w:r>
              <w:rPr>
                <w:rFonts w:ascii="Times New Roman" w:hAnsi="Times New Roman" w:eastAsia="宋体" w:cs="宋体"/>
                <w:kern w:val="0"/>
                <w:szCs w:val="21"/>
              </w:rPr>
              <w:t>敏感程度</w:t>
            </w:r>
          </w:p>
          <w:p w14:paraId="29939AA6">
            <w:pPr>
              <w:widowControl/>
              <w:snapToGrid w:val="0"/>
              <w:jc w:val="center"/>
              <w:rPr>
                <w:rFonts w:ascii="Times New Roman" w:hAnsi="Times New Roman" w:eastAsia="宋体" w:cs="宋体"/>
                <w:kern w:val="0"/>
                <w:szCs w:val="21"/>
              </w:rPr>
            </w:pPr>
            <w:r>
              <w:rPr>
                <w:rFonts w:ascii="Times New Roman" w:hAnsi="Times New Roman" w:eastAsia="宋体" w:cs="宋体"/>
                <w:kern w:val="0"/>
                <w:szCs w:val="21"/>
              </w:rPr>
              <w:t>评价工作等级</w:t>
            </w:r>
          </w:p>
          <w:p w14:paraId="1EA089E8">
            <w:pPr>
              <w:widowControl/>
              <w:jc w:val="center"/>
              <w:rPr>
                <w:rFonts w:ascii="Times New Roman" w:hAnsi="Times New Roman" w:eastAsia="宋体" w:cs="宋体"/>
                <w:kern w:val="0"/>
                <w:szCs w:val="21"/>
              </w:rPr>
            </w:pPr>
            <w:r>
              <w:rPr>
                <w:rFonts w:ascii="Times New Roman" w:hAnsi="Times New Roman" w:eastAsia="宋体" w:cs="宋体"/>
                <w:kern w:val="0"/>
                <w:szCs w:val="21"/>
              </w:rPr>
              <w:t>占地规模</w:t>
            </w:r>
          </w:p>
        </w:tc>
        <w:tc>
          <w:tcPr>
            <w:tcW w:w="1233" w:type="pct"/>
            <w:gridSpan w:val="3"/>
            <w:shd w:val="clear" w:color="auto" w:fill="auto"/>
            <w:vAlign w:val="center"/>
          </w:tcPr>
          <w:p w14:paraId="0FD73FB8">
            <w:pPr>
              <w:widowControl/>
              <w:jc w:val="center"/>
              <w:rPr>
                <w:rFonts w:ascii="Times New Roman" w:hAnsi="Times New Roman" w:eastAsia="宋体" w:cs="宋体"/>
                <w:kern w:val="0"/>
                <w:szCs w:val="21"/>
              </w:rPr>
            </w:pPr>
            <w:r>
              <w:rPr>
                <w:rFonts w:ascii="Times New Roman" w:hAnsi="Times New Roman" w:eastAsia="宋体" w:cs="宋体"/>
                <w:kern w:val="0"/>
                <w:szCs w:val="21"/>
              </w:rPr>
              <w:fldChar w:fldCharType="begin"/>
            </w:r>
            <w:r>
              <w:rPr>
                <w:rFonts w:ascii="Times New Roman" w:hAnsi="Times New Roman" w:eastAsia="宋体" w:cs="宋体"/>
                <w:kern w:val="0"/>
                <w:szCs w:val="21"/>
              </w:rPr>
              <w:instrText xml:space="preserve"> = 1 \* ROMAN \* MERGEFORMAT </w:instrText>
            </w:r>
            <w:r>
              <w:rPr>
                <w:rFonts w:ascii="Times New Roman" w:hAnsi="Times New Roman" w:eastAsia="宋体" w:cs="宋体"/>
                <w:kern w:val="0"/>
                <w:szCs w:val="21"/>
              </w:rPr>
              <w:fldChar w:fldCharType="separate"/>
            </w:r>
            <w:r>
              <w:rPr>
                <w:rFonts w:ascii="Times New Roman" w:hAnsi="Times New Roman" w:eastAsia="宋体" w:cs="宋体"/>
                <w:kern w:val="0"/>
                <w:szCs w:val="21"/>
              </w:rPr>
              <w:t>I</w:t>
            </w:r>
            <w:r>
              <w:rPr>
                <w:rFonts w:ascii="Times New Roman" w:hAnsi="Times New Roman" w:eastAsia="宋体" w:cs="宋体"/>
                <w:kern w:val="0"/>
                <w:szCs w:val="21"/>
              </w:rPr>
              <w:fldChar w:fldCharType="end"/>
            </w:r>
            <w:r>
              <w:rPr>
                <w:rFonts w:ascii="Times New Roman" w:hAnsi="Times New Roman" w:eastAsia="宋体" w:cs="宋体"/>
                <w:kern w:val="0"/>
                <w:szCs w:val="21"/>
              </w:rPr>
              <w:t>类</w:t>
            </w:r>
          </w:p>
        </w:tc>
        <w:tc>
          <w:tcPr>
            <w:tcW w:w="1235" w:type="pct"/>
            <w:gridSpan w:val="4"/>
            <w:shd w:val="clear" w:color="auto" w:fill="auto"/>
            <w:vAlign w:val="center"/>
          </w:tcPr>
          <w:p w14:paraId="4FB43B0A">
            <w:pPr>
              <w:widowControl/>
              <w:jc w:val="center"/>
              <w:rPr>
                <w:rFonts w:ascii="Times New Roman" w:hAnsi="Times New Roman" w:eastAsia="宋体" w:cs="宋体"/>
                <w:kern w:val="0"/>
                <w:szCs w:val="21"/>
              </w:rPr>
            </w:pPr>
            <w:r>
              <w:rPr>
                <w:rFonts w:ascii="Times New Roman" w:hAnsi="Times New Roman" w:eastAsia="宋体" w:cs="宋体"/>
                <w:kern w:val="0"/>
                <w:szCs w:val="21"/>
              </w:rPr>
              <w:fldChar w:fldCharType="begin"/>
            </w:r>
            <w:r>
              <w:rPr>
                <w:rFonts w:ascii="Times New Roman" w:hAnsi="Times New Roman" w:eastAsia="宋体" w:cs="宋体"/>
                <w:kern w:val="0"/>
                <w:szCs w:val="21"/>
              </w:rPr>
              <w:instrText xml:space="preserve"> = 2 \* ROMAN \* MERGEFORMAT </w:instrText>
            </w:r>
            <w:r>
              <w:rPr>
                <w:rFonts w:ascii="Times New Roman" w:hAnsi="Times New Roman" w:eastAsia="宋体" w:cs="宋体"/>
                <w:kern w:val="0"/>
                <w:szCs w:val="21"/>
              </w:rPr>
              <w:fldChar w:fldCharType="separate"/>
            </w:r>
            <w:r>
              <w:rPr>
                <w:rFonts w:ascii="Times New Roman" w:hAnsi="Times New Roman" w:eastAsia="宋体" w:cs="宋体"/>
                <w:kern w:val="0"/>
                <w:szCs w:val="21"/>
              </w:rPr>
              <w:t>II</w:t>
            </w:r>
            <w:r>
              <w:rPr>
                <w:rFonts w:ascii="Times New Roman" w:hAnsi="Times New Roman" w:eastAsia="宋体" w:cs="宋体"/>
                <w:kern w:val="0"/>
                <w:szCs w:val="21"/>
              </w:rPr>
              <w:fldChar w:fldCharType="end"/>
            </w:r>
            <w:r>
              <w:rPr>
                <w:rFonts w:ascii="Times New Roman" w:hAnsi="Times New Roman" w:eastAsia="宋体" w:cs="宋体"/>
                <w:kern w:val="0"/>
                <w:szCs w:val="21"/>
              </w:rPr>
              <w:t>类</w:t>
            </w:r>
          </w:p>
        </w:tc>
        <w:tc>
          <w:tcPr>
            <w:tcW w:w="1237" w:type="pct"/>
            <w:gridSpan w:val="3"/>
            <w:shd w:val="clear" w:color="auto" w:fill="auto"/>
            <w:vAlign w:val="center"/>
          </w:tcPr>
          <w:p w14:paraId="5049D1E0">
            <w:pPr>
              <w:widowControl/>
              <w:jc w:val="center"/>
              <w:rPr>
                <w:rFonts w:ascii="Times New Roman" w:hAnsi="Times New Roman" w:eastAsia="宋体" w:cs="宋体"/>
                <w:kern w:val="0"/>
                <w:szCs w:val="21"/>
              </w:rPr>
            </w:pPr>
            <w:r>
              <w:rPr>
                <w:rFonts w:ascii="Times New Roman" w:hAnsi="Times New Roman" w:eastAsia="宋体" w:cs="宋体"/>
                <w:kern w:val="0"/>
                <w:szCs w:val="21"/>
              </w:rPr>
              <w:fldChar w:fldCharType="begin"/>
            </w:r>
            <w:r>
              <w:rPr>
                <w:rFonts w:ascii="Times New Roman" w:hAnsi="Times New Roman" w:eastAsia="宋体" w:cs="宋体"/>
                <w:kern w:val="0"/>
                <w:szCs w:val="21"/>
              </w:rPr>
              <w:instrText xml:space="preserve"> = 3 \* ROMAN \* MERGEFORMAT </w:instrText>
            </w:r>
            <w:r>
              <w:rPr>
                <w:rFonts w:ascii="Times New Roman" w:hAnsi="Times New Roman" w:eastAsia="宋体" w:cs="宋体"/>
                <w:kern w:val="0"/>
                <w:szCs w:val="21"/>
              </w:rPr>
              <w:fldChar w:fldCharType="separate"/>
            </w:r>
            <w:r>
              <w:rPr>
                <w:rFonts w:ascii="Times New Roman" w:hAnsi="Times New Roman" w:eastAsia="宋体" w:cs="宋体"/>
                <w:kern w:val="0"/>
                <w:szCs w:val="21"/>
              </w:rPr>
              <w:t>III</w:t>
            </w:r>
            <w:r>
              <w:rPr>
                <w:rFonts w:ascii="Times New Roman" w:hAnsi="Times New Roman" w:eastAsia="宋体" w:cs="宋体"/>
                <w:kern w:val="0"/>
                <w:szCs w:val="21"/>
              </w:rPr>
              <w:fldChar w:fldCharType="end"/>
            </w:r>
            <w:r>
              <w:rPr>
                <w:rFonts w:ascii="Times New Roman" w:hAnsi="Times New Roman" w:eastAsia="宋体" w:cs="宋体"/>
                <w:kern w:val="0"/>
                <w:szCs w:val="21"/>
              </w:rPr>
              <w:t>类</w:t>
            </w:r>
          </w:p>
        </w:tc>
      </w:tr>
      <w:tr w14:paraId="35DC9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2" w:type="pct"/>
            <w:vMerge w:val="continue"/>
            <w:shd w:val="clear" w:color="auto" w:fill="auto"/>
            <w:vAlign w:val="center"/>
          </w:tcPr>
          <w:p w14:paraId="5791A217">
            <w:pPr>
              <w:widowControl/>
              <w:jc w:val="center"/>
              <w:rPr>
                <w:rFonts w:ascii="Times New Roman" w:hAnsi="Times New Roman" w:eastAsia="宋体" w:cs="宋体"/>
                <w:kern w:val="0"/>
                <w:szCs w:val="21"/>
              </w:rPr>
            </w:pPr>
          </w:p>
        </w:tc>
        <w:tc>
          <w:tcPr>
            <w:tcW w:w="410" w:type="pct"/>
            <w:shd w:val="clear" w:color="auto" w:fill="auto"/>
            <w:vAlign w:val="center"/>
          </w:tcPr>
          <w:p w14:paraId="0904345C">
            <w:pPr>
              <w:widowControl/>
              <w:jc w:val="center"/>
              <w:rPr>
                <w:rFonts w:ascii="Times New Roman" w:hAnsi="Times New Roman" w:eastAsia="宋体" w:cs="宋体"/>
                <w:kern w:val="0"/>
                <w:szCs w:val="21"/>
              </w:rPr>
            </w:pPr>
            <w:r>
              <w:rPr>
                <w:rFonts w:ascii="Times New Roman" w:hAnsi="Times New Roman" w:eastAsia="宋体" w:cs="宋体"/>
                <w:kern w:val="0"/>
                <w:szCs w:val="21"/>
              </w:rPr>
              <w:t>大</w:t>
            </w:r>
          </w:p>
        </w:tc>
        <w:tc>
          <w:tcPr>
            <w:tcW w:w="410" w:type="pct"/>
            <w:shd w:val="clear" w:color="auto" w:fill="auto"/>
            <w:vAlign w:val="center"/>
          </w:tcPr>
          <w:p w14:paraId="01596566">
            <w:pPr>
              <w:widowControl/>
              <w:jc w:val="center"/>
              <w:rPr>
                <w:rFonts w:ascii="Times New Roman" w:hAnsi="Times New Roman" w:eastAsia="宋体" w:cs="宋体"/>
                <w:kern w:val="0"/>
                <w:szCs w:val="21"/>
              </w:rPr>
            </w:pPr>
            <w:r>
              <w:rPr>
                <w:rFonts w:ascii="Times New Roman" w:hAnsi="Times New Roman" w:eastAsia="宋体" w:cs="宋体"/>
                <w:kern w:val="0"/>
                <w:szCs w:val="21"/>
              </w:rPr>
              <w:t>中</w:t>
            </w:r>
          </w:p>
        </w:tc>
        <w:tc>
          <w:tcPr>
            <w:tcW w:w="412" w:type="pct"/>
            <w:shd w:val="clear" w:color="auto" w:fill="auto"/>
            <w:vAlign w:val="center"/>
          </w:tcPr>
          <w:p w14:paraId="5D93A177">
            <w:pPr>
              <w:widowControl/>
              <w:jc w:val="center"/>
              <w:rPr>
                <w:rFonts w:ascii="Times New Roman" w:hAnsi="Times New Roman" w:eastAsia="宋体" w:cs="宋体"/>
                <w:kern w:val="0"/>
                <w:szCs w:val="21"/>
              </w:rPr>
            </w:pPr>
            <w:r>
              <w:rPr>
                <w:rFonts w:ascii="Times New Roman" w:hAnsi="Times New Roman" w:eastAsia="宋体" w:cs="宋体"/>
                <w:kern w:val="0"/>
                <w:szCs w:val="21"/>
              </w:rPr>
              <w:t>小</w:t>
            </w:r>
          </w:p>
        </w:tc>
        <w:tc>
          <w:tcPr>
            <w:tcW w:w="410" w:type="pct"/>
            <w:shd w:val="clear" w:color="auto" w:fill="auto"/>
            <w:vAlign w:val="center"/>
          </w:tcPr>
          <w:p w14:paraId="03A640E8">
            <w:pPr>
              <w:widowControl/>
              <w:jc w:val="center"/>
              <w:rPr>
                <w:rFonts w:ascii="Times New Roman" w:hAnsi="Times New Roman" w:eastAsia="宋体" w:cs="宋体"/>
                <w:kern w:val="0"/>
                <w:szCs w:val="21"/>
              </w:rPr>
            </w:pPr>
            <w:r>
              <w:rPr>
                <w:rFonts w:ascii="Times New Roman" w:hAnsi="Times New Roman" w:eastAsia="宋体" w:cs="宋体"/>
                <w:kern w:val="0"/>
                <w:szCs w:val="21"/>
              </w:rPr>
              <w:t>大</w:t>
            </w:r>
          </w:p>
        </w:tc>
        <w:tc>
          <w:tcPr>
            <w:tcW w:w="410" w:type="pct"/>
            <w:shd w:val="clear" w:color="auto" w:fill="auto"/>
            <w:vAlign w:val="center"/>
          </w:tcPr>
          <w:p w14:paraId="1C14A7BA">
            <w:pPr>
              <w:widowControl/>
              <w:jc w:val="center"/>
              <w:rPr>
                <w:rFonts w:ascii="Times New Roman" w:hAnsi="Times New Roman" w:eastAsia="宋体" w:cs="宋体"/>
                <w:kern w:val="0"/>
                <w:szCs w:val="21"/>
              </w:rPr>
            </w:pPr>
            <w:r>
              <w:rPr>
                <w:rFonts w:ascii="Times New Roman" w:hAnsi="Times New Roman" w:eastAsia="宋体" w:cs="宋体"/>
                <w:kern w:val="0"/>
                <w:szCs w:val="21"/>
              </w:rPr>
              <w:t>中</w:t>
            </w:r>
          </w:p>
        </w:tc>
        <w:tc>
          <w:tcPr>
            <w:tcW w:w="410" w:type="pct"/>
            <w:shd w:val="clear" w:color="auto" w:fill="auto"/>
            <w:vAlign w:val="center"/>
          </w:tcPr>
          <w:p w14:paraId="5F733AD3">
            <w:pPr>
              <w:widowControl/>
              <w:jc w:val="center"/>
              <w:rPr>
                <w:rFonts w:ascii="Times New Roman" w:hAnsi="Times New Roman" w:eastAsia="宋体" w:cs="宋体"/>
                <w:kern w:val="0"/>
                <w:szCs w:val="21"/>
              </w:rPr>
            </w:pPr>
            <w:r>
              <w:rPr>
                <w:rFonts w:ascii="Times New Roman" w:hAnsi="Times New Roman" w:eastAsia="宋体" w:cs="宋体"/>
                <w:kern w:val="0"/>
                <w:szCs w:val="21"/>
              </w:rPr>
              <w:t>小</w:t>
            </w:r>
          </w:p>
        </w:tc>
        <w:tc>
          <w:tcPr>
            <w:tcW w:w="410" w:type="pct"/>
            <w:gridSpan w:val="2"/>
            <w:shd w:val="clear" w:color="auto" w:fill="auto"/>
            <w:vAlign w:val="center"/>
          </w:tcPr>
          <w:p w14:paraId="62A48997">
            <w:pPr>
              <w:widowControl/>
              <w:jc w:val="center"/>
              <w:rPr>
                <w:rFonts w:ascii="Times New Roman" w:hAnsi="Times New Roman" w:eastAsia="宋体" w:cs="宋体"/>
                <w:kern w:val="0"/>
                <w:szCs w:val="21"/>
              </w:rPr>
            </w:pPr>
            <w:r>
              <w:rPr>
                <w:rFonts w:ascii="Times New Roman" w:hAnsi="Times New Roman" w:eastAsia="宋体" w:cs="宋体"/>
                <w:kern w:val="0"/>
                <w:szCs w:val="21"/>
              </w:rPr>
              <w:t>大</w:t>
            </w:r>
          </w:p>
        </w:tc>
        <w:tc>
          <w:tcPr>
            <w:tcW w:w="410" w:type="pct"/>
            <w:shd w:val="clear" w:color="auto" w:fill="auto"/>
            <w:vAlign w:val="center"/>
          </w:tcPr>
          <w:p w14:paraId="5D3F56FF">
            <w:pPr>
              <w:widowControl/>
              <w:jc w:val="center"/>
              <w:rPr>
                <w:rFonts w:ascii="Times New Roman" w:hAnsi="Times New Roman" w:eastAsia="宋体" w:cs="宋体"/>
                <w:kern w:val="0"/>
                <w:szCs w:val="21"/>
              </w:rPr>
            </w:pPr>
            <w:r>
              <w:rPr>
                <w:rFonts w:ascii="Times New Roman" w:hAnsi="Times New Roman" w:eastAsia="宋体" w:cs="宋体"/>
                <w:kern w:val="0"/>
                <w:szCs w:val="21"/>
              </w:rPr>
              <w:t>中</w:t>
            </w:r>
          </w:p>
        </w:tc>
        <w:tc>
          <w:tcPr>
            <w:tcW w:w="418" w:type="pct"/>
            <w:shd w:val="clear" w:color="auto" w:fill="auto"/>
            <w:vAlign w:val="center"/>
          </w:tcPr>
          <w:p w14:paraId="61F9591D">
            <w:pPr>
              <w:widowControl/>
              <w:jc w:val="center"/>
              <w:rPr>
                <w:rFonts w:ascii="Times New Roman" w:hAnsi="Times New Roman" w:eastAsia="宋体" w:cs="宋体"/>
                <w:kern w:val="0"/>
                <w:szCs w:val="21"/>
              </w:rPr>
            </w:pPr>
            <w:r>
              <w:rPr>
                <w:rFonts w:ascii="Times New Roman" w:hAnsi="Times New Roman" w:eastAsia="宋体" w:cs="宋体"/>
                <w:kern w:val="0"/>
                <w:szCs w:val="21"/>
              </w:rPr>
              <w:t>小</w:t>
            </w:r>
          </w:p>
        </w:tc>
      </w:tr>
      <w:tr w14:paraId="2C77E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pct"/>
            <w:shd w:val="clear" w:color="auto" w:fill="auto"/>
            <w:vAlign w:val="center"/>
          </w:tcPr>
          <w:p w14:paraId="6B97F922">
            <w:pPr>
              <w:widowControl/>
              <w:jc w:val="center"/>
              <w:rPr>
                <w:rFonts w:ascii="Times New Roman" w:hAnsi="Times New Roman" w:eastAsia="宋体" w:cs="宋体"/>
                <w:kern w:val="0"/>
                <w:szCs w:val="21"/>
              </w:rPr>
            </w:pPr>
            <w:r>
              <w:rPr>
                <w:rFonts w:ascii="Times New Roman" w:hAnsi="Times New Roman" w:eastAsia="宋体" w:cs="宋体"/>
                <w:kern w:val="0"/>
                <w:szCs w:val="21"/>
              </w:rPr>
              <w:t>敏感</w:t>
            </w:r>
          </w:p>
        </w:tc>
        <w:tc>
          <w:tcPr>
            <w:tcW w:w="410" w:type="pct"/>
            <w:shd w:val="clear" w:color="auto" w:fill="auto"/>
            <w:vAlign w:val="center"/>
          </w:tcPr>
          <w:p w14:paraId="403D90C7">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0" w:type="pct"/>
            <w:shd w:val="clear" w:color="auto" w:fill="auto"/>
            <w:vAlign w:val="center"/>
          </w:tcPr>
          <w:p w14:paraId="14E7ECD9">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2" w:type="pct"/>
            <w:shd w:val="clear" w:color="auto" w:fill="auto"/>
            <w:vAlign w:val="center"/>
          </w:tcPr>
          <w:p w14:paraId="20761068">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0" w:type="pct"/>
            <w:shd w:val="clear" w:color="auto" w:fill="auto"/>
            <w:vAlign w:val="center"/>
          </w:tcPr>
          <w:p w14:paraId="6C603BDF">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5A5A5" w:themeFill="background1" w:themeFillShade="A6"/>
            <w:vAlign w:val="center"/>
          </w:tcPr>
          <w:p w14:paraId="42E5CEE6">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053F352F">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gridSpan w:val="2"/>
            <w:shd w:val="clear" w:color="auto" w:fill="auto"/>
            <w:vAlign w:val="center"/>
          </w:tcPr>
          <w:p w14:paraId="64E80791">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shd w:val="clear" w:color="auto" w:fill="auto"/>
            <w:vAlign w:val="center"/>
          </w:tcPr>
          <w:p w14:paraId="3477280F">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8" w:type="pct"/>
            <w:shd w:val="clear" w:color="auto" w:fill="auto"/>
            <w:vAlign w:val="center"/>
          </w:tcPr>
          <w:p w14:paraId="5A488DE1">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r>
      <w:tr w14:paraId="10C31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pct"/>
            <w:shd w:val="clear" w:color="auto" w:fill="auto"/>
            <w:vAlign w:val="center"/>
          </w:tcPr>
          <w:p w14:paraId="0EE7B04C">
            <w:pPr>
              <w:widowControl/>
              <w:jc w:val="center"/>
              <w:rPr>
                <w:rFonts w:ascii="Times New Roman" w:hAnsi="Times New Roman" w:eastAsia="宋体" w:cs="宋体"/>
                <w:kern w:val="0"/>
                <w:szCs w:val="21"/>
              </w:rPr>
            </w:pPr>
            <w:r>
              <w:rPr>
                <w:rFonts w:ascii="Times New Roman" w:hAnsi="Times New Roman" w:eastAsia="宋体" w:cs="宋体"/>
                <w:kern w:val="0"/>
                <w:szCs w:val="21"/>
              </w:rPr>
              <w:t>较敏感</w:t>
            </w:r>
          </w:p>
        </w:tc>
        <w:tc>
          <w:tcPr>
            <w:tcW w:w="410" w:type="pct"/>
            <w:shd w:val="clear" w:color="auto" w:fill="auto"/>
            <w:vAlign w:val="center"/>
          </w:tcPr>
          <w:p w14:paraId="69630D87">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0" w:type="pct"/>
            <w:shd w:val="clear" w:color="auto" w:fill="auto"/>
            <w:vAlign w:val="center"/>
          </w:tcPr>
          <w:p w14:paraId="180ADD8B">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2" w:type="pct"/>
            <w:shd w:val="clear" w:color="auto" w:fill="auto"/>
            <w:vAlign w:val="center"/>
          </w:tcPr>
          <w:p w14:paraId="73E1EDBE">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3D6A8078">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39CF4B8B">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6091E611">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gridSpan w:val="2"/>
            <w:shd w:val="clear" w:color="auto" w:fill="auto"/>
            <w:vAlign w:val="center"/>
          </w:tcPr>
          <w:p w14:paraId="5833FA75">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shd w:val="clear" w:color="auto" w:fill="auto"/>
            <w:vAlign w:val="center"/>
          </w:tcPr>
          <w:p w14:paraId="5D1C4400">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8" w:type="pct"/>
            <w:shd w:val="clear" w:color="auto" w:fill="auto"/>
            <w:vAlign w:val="center"/>
          </w:tcPr>
          <w:p w14:paraId="2069AA9D">
            <w:pPr>
              <w:widowControl/>
              <w:jc w:val="center"/>
              <w:rPr>
                <w:rFonts w:ascii="Times New Roman" w:hAnsi="Times New Roman" w:eastAsia="宋体" w:cs="宋体"/>
                <w:kern w:val="0"/>
                <w:szCs w:val="21"/>
              </w:rPr>
            </w:pPr>
            <w:r>
              <w:rPr>
                <w:rFonts w:ascii="Times New Roman" w:hAnsi="Times New Roman" w:eastAsia="宋体" w:cs="宋体"/>
                <w:kern w:val="0"/>
                <w:szCs w:val="21"/>
              </w:rPr>
              <w:t>—</w:t>
            </w:r>
          </w:p>
        </w:tc>
      </w:tr>
      <w:tr w14:paraId="041E3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2" w:type="pct"/>
            <w:shd w:val="clear" w:color="auto" w:fill="auto"/>
            <w:vAlign w:val="center"/>
          </w:tcPr>
          <w:p w14:paraId="26747BB3">
            <w:pPr>
              <w:widowControl/>
              <w:jc w:val="center"/>
              <w:rPr>
                <w:rFonts w:ascii="Times New Roman" w:hAnsi="Times New Roman" w:eastAsia="宋体" w:cs="宋体"/>
                <w:kern w:val="0"/>
                <w:szCs w:val="21"/>
              </w:rPr>
            </w:pPr>
            <w:r>
              <w:rPr>
                <w:rFonts w:ascii="Times New Roman" w:hAnsi="Times New Roman" w:eastAsia="宋体" w:cs="宋体"/>
                <w:kern w:val="0"/>
                <w:szCs w:val="21"/>
              </w:rPr>
              <w:t>不敏感</w:t>
            </w:r>
          </w:p>
        </w:tc>
        <w:tc>
          <w:tcPr>
            <w:tcW w:w="410" w:type="pct"/>
            <w:shd w:val="clear" w:color="auto" w:fill="auto"/>
            <w:vAlign w:val="center"/>
          </w:tcPr>
          <w:p w14:paraId="5DBA46A9">
            <w:pPr>
              <w:widowControl/>
              <w:jc w:val="center"/>
              <w:rPr>
                <w:rFonts w:ascii="Times New Roman" w:hAnsi="Times New Roman" w:eastAsia="宋体" w:cs="宋体"/>
                <w:kern w:val="0"/>
                <w:szCs w:val="21"/>
              </w:rPr>
            </w:pPr>
            <w:r>
              <w:rPr>
                <w:rFonts w:ascii="Times New Roman" w:hAnsi="Times New Roman" w:eastAsia="宋体" w:cs="宋体"/>
                <w:kern w:val="0"/>
                <w:szCs w:val="21"/>
              </w:rPr>
              <w:t>一级</w:t>
            </w:r>
          </w:p>
        </w:tc>
        <w:tc>
          <w:tcPr>
            <w:tcW w:w="410" w:type="pct"/>
            <w:shd w:val="clear" w:color="auto" w:fill="auto"/>
            <w:vAlign w:val="center"/>
          </w:tcPr>
          <w:p w14:paraId="4E35A9EB">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2" w:type="pct"/>
            <w:shd w:val="clear" w:color="auto" w:fill="auto"/>
            <w:vAlign w:val="center"/>
          </w:tcPr>
          <w:p w14:paraId="7BC4851E">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3D33CD8E">
            <w:pPr>
              <w:widowControl/>
              <w:jc w:val="center"/>
              <w:rPr>
                <w:rFonts w:ascii="Times New Roman" w:hAnsi="Times New Roman" w:eastAsia="宋体" w:cs="宋体"/>
                <w:kern w:val="0"/>
                <w:szCs w:val="21"/>
              </w:rPr>
            </w:pPr>
            <w:r>
              <w:rPr>
                <w:rFonts w:ascii="Times New Roman" w:hAnsi="Times New Roman" w:eastAsia="宋体" w:cs="宋体"/>
                <w:kern w:val="0"/>
                <w:szCs w:val="21"/>
              </w:rPr>
              <w:t>二级</w:t>
            </w:r>
          </w:p>
        </w:tc>
        <w:tc>
          <w:tcPr>
            <w:tcW w:w="410" w:type="pct"/>
            <w:shd w:val="clear" w:color="auto" w:fill="auto"/>
            <w:vAlign w:val="center"/>
          </w:tcPr>
          <w:p w14:paraId="07618B98">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shd w:val="clear" w:color="auto" w:fill="auto"/>
            <w:vAlign w:val="center"/>
          </w:tcPr>
          <w:p w14:paraId="4434F2E0">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gridSpan w:val="2"/>
            <w:shd w:val="clear" w:color="auto" w:fill="auto"/>
            <w:vAlign w:val="center"/>
          </w:tcPr>
          <w:p w14:paraId="3E565F1B">
            <w:pPr>
              <w:widowControl/>
              <w:jc w:val="center"/>
              <w:rPr>
                <w:rFonts w:ascii="Times New Roman" w:hAnsi="Times New Roman" w:eastAsia="宋体" w:cs="宋体"/>
                <w:kern w:val="0"/>
                <w:szCs w:val="21"/>
              </w:rPr>
            </w:pPr>
            <w:r>
              <w:rPr>
                <w:rFonts w:ascii="Times New Roman" w:hAnsi="Times New Roman" w:eastAsia="宋体" w:cs="宋体"/>
                <w:kern w:val="0"/>
                <w:szCs w:val="21"/>
              </w:rPr>
              <w:t>三级</w:t>
            </w:r>
          </w:p>
        </w:tc>
        <w:tc>
          <w:tcPr>
            <w:tcW w:w="410" w:type="pct"/>
            <w:shd w:val="clear" w:color="auto" w:fill="auto"/>
            <w:vAlign w:val="center"/>
          </w:tcPr>
          <w:p w14:paraId="128B5F96">
            <w:pPr>
              <w:widowControl/>
              <w:jc w:val="center"/>
              <w:rPr>
                <w:rFonts w:ascii="Times New Roman" w:hAnsi="Times New Roman" w:eastAsia="宋体" w:cs="宋体"/>
                <w:kern w:val="0"/>
                <w:szCs w:val="21"/>
              </w:rPr>
            </w:pPr>
            <w:r>
              <w:rPr>
                <w:rFonts w:ascii="Times New Roman" w:hAnsi="Times New Roman" w:eastAsia="宋体" w:cs="宋体"/>
                <w:kern w:val="0"/>
                <w:szCs w:val="21"/>
              </w:rPr>
              <w:t>—</w:t>
            </w:r>
          </w:p>
        </w:tc>
        <w:tc>
          <w:tcPr>
            <w:tcW w:w="418" w:type="pct"/>
            <w:shd w:val="clear" w:color="auto" w:fill="auto"/>
            <w:vAlign w:val="center"/>
          </w:tcPr>
          <w:p w14:paraId="07DEA9A1">
            <w:pPr>
              <w:widowControl/>
              <w:jc w:val="center"/>
              <w:rPr>
                <w:rFonts w:ascii="Times New Roman" w:hAnsi="Times New Roman" w:eastAsia="宋体" w:cs="宋体"/>
                <w:kern w:val="0"/>
                <w:szCs w:val="21"/>
              </w:rPr>
            </w:pPr>
            <w:r>
              <w:rPr>
                <w:rFonts w:ascii="Times New Roman" w:hAnsi="Times New Roman" w:eastAsia="宋体" w:cs="宋体"/>
                <w:kern w:val="0"/>
                <w:szCs w:val="21"/>
              </w:rPr>
              <w:t>—</w:t>
            </w:r>
          </w:p>
        </w:tc>
      </w:tr>
      <w:tr w14:paraId="30F9B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1"/>
            <w:shd w:val="clear" w:color="auto" w:fill="auto"/>
            <w:vAlign w:val="center"/>
          </w:tcPr>
          <w:p w14:paraId="16680E4F">
            <w:pPr>
              <w:widowControl/>
              <w:jc w:val="left"/>
              <w:rPr>
                <w:rFonts w:ascii="Times New Roman" w:hAnsi="Times New Roman" w:eastAsia="宋体" w:cs="宋体"/>
                <w:kern w:val="0"/>
                <w:szCs w:val="21"/>
              </w:rPr>
            </w:pPr>
            <w:r>
              <w:rPr>
                <w:rFonts w:ascii="Times New Roman" w:hAnsi="Times New Roman" w:eastAsia="宋体" w:cs="宋体"/>
                <w:kern w:val="0"/>
                <w:szCs w:val="21"/>
              </w:rPr>
              <w:t>注：“—”表示可不开展土壤环境影响评价工作</w:t>
            </w:r>
          </w:p>
        </w:tc>
      </w:tr>
    </w:tbl>
    <w:p w14:paraId="77C41F00">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根据上表及《环境影响评价技术导则土壤环境（试行）》（HJ964-2018）本次项目属于</w:t>
      </w:r>
      <w:r>
        <w:rPr>
          <w:rFonts w:ascii="Times New Roman" w:hAnsi="Times New Roman" w:eastAsia="宋体" w:cs="宋体"/>
          <w:kern w:val="0"/>
          <w:sz w:val="24"/>
          <w:szCs w:val="24"/>
        </w:rPr>
        <w:fldChar w:fldCharType="begin"/>
      </w:r>
      <w:r>
        <w:rPr>
          <w:rFonts w:ascii="Times New Roman" w:hAnsi="Times New Roman" w:eastAsia="宋体" w:cs="宋体"/>
          <w:kern w:val="0"/>
          <w:sz w:val="24"/>
          <w:szCs w:val="24"/>
        </w:rPr>
        <w:instrText xml:space="preserve"> </w:instrText>
      </w:r>
      <w:r>
        <w:rPr>
          <w:rFonts w:hint="eastAsia" w:ascii="Times New Roman" w:hAnsi="Times New Roman" w:eastAsia="宋体" w:cs="宋体"/>
          <w:kern w:val="0"/>
          <w:sz w:val="24"/>
          <w:szCs w:val="24"/>
        </w:rPr>
        <w:instrText xml:space="preserve">= 2 \* ROMAN</w:instrText>
      </w:r>
      <w:r>
        <w:rPr>
          <w:rFonts w:ascii="Times New Roman" w:hAnsi="Times New Roman" w:eastAsia="宋体" w:cs="宋体"/>
          <w:kern w:val="0"/>
          <w:sz w:val="24"/>
          <w:szCs w:val="24"/>
        </w:rPr>
        <w:instrText xml:space="preserve"> </w:instrText>
      </w:r>
      <w:r>
        <w:rPr>
          <w:rFonts w:ascii="Times New Roman" w:hAnsi="Times New Roman" w:eastAsia="宋体" w:cs="宋体"/>
          <w:kern w:val="0"/>
          <w:sz w:val="24"/>
          <w:szCs w:val="24"/>
        </w:rPr>
        <w:fldChar w:fldCharType="separate"/>
      </w:r>
      <w:r>
        <w:rPr>
          <w:rFonts w:ascii="Times New Roman" w:hAnsi="Times New Roman" w:eastAsia="宋体" w:cs="宋体"/>
          <w:kern w:val="0"/>
          <w:sz w:val="24"/>
          <w:szCs w:val="24"/>
        </w:rPr>
        <w:t>II</w:t>
      </w:r>
      <w:r>
        <w:rPr>
          <w:rFonts w:ascii="Times New Roman" w:hAnsi="Times New Roman" w:eastAsia="宋体" w:cs="宋体"/>
          <w:kern w:val="0"/>
          <w:sz w:val="24"/>
          <w:szCs w:val="24"/>
        </w:rPr>
        <w:fldChar w:fldCharType="end"/>
      </w:r>
      <w:r>
        <w:rPr>
          <w:rFonts w:ascii="Times New Roman" w:hAnsi="Times New Roman" w:eastAsia="宋体" w:cs="宋体"/>
          <w:kern w:val="0"/>
          <w:sz w:val="24"/>
          <w:szCs w:val="24"/>
        </w:rPr>
        <w:t>类，占地规模为</w:t>
      </w:r>
      <w:r>
        <w:rPr>
          <w:rFonts w:hint="eastAsia" w:ascii="Times New Roman" w:hAnsi="Times New Roman" w:eastAsia="宋体" w:cs="宋体"/>
          <w:kern w:val="0"/>
          <w:sz w:val="24"/>
          <w:szCs w:val="24"/>
        </w:rPr>
        <w:t>中</w:t>
      </w:r>
      <w:r>
        <w:rPr>
          <w:rFonts w:ascii="Times New Roman" w:hAnsi="Times New Roman" w:eastAsia="宋体" w:cs="宋体"/>
          <w:kern w:val="0"/>
          <w:sz w:val="24"/>
          <w:szCs w:val="24"/>
        </w:rPr>
        <w:t>型，项目周边土壤环境敏感程度为“敏感”，因此</w:t>
      </w:r>
      <w:r>
        <w:rPr>
          <w:rFonts w:ascii="Times New Roman" w:hAnsi="Times New Roman" w:eastAsia="宋体" w:cs="宋体"/>
          <w:snapToGrid w:val="0"/>
          <w:kern w:val="0"/>
          <w:sz w:val="24"/>
          <w:szCs w:val="24"/>
        </w:rPr>
        <w:t>确定本项目土壤</w:t>
      </w:r>
      <w:r>
        <w:rPr>
          <w:rFonts w:hint="eastAsia" w:ascii="Times New Roman" w:hAnsi="Times New Roman" w:eastAsia="宋体" w:cs="宋体"/>
          <w:snapToGrid w:val="0"/>
          <w:kern w:val="0"/>
          <w:sz w:val="24"/>
          <w:szCs w:val="24"/>
        </w:rPr>
        <w:t>污染</w:t>
      </w:r>
      <w:r>
        <w:rPr>
          <w:rFonts w:ascii="Times New Roman" w:hAnsi="Times New Roman" w:eastAsia="宋体" w:cs="宋体"/>
          <w:kern w:val="0"/>
          <w:sz w:val="24"/>
          <w:szCs w:val="24"/>
        </w:rPr>
        <w:t>环境影响评价</w:t>
      </w:r>
      <w:r>
        <w:rPr>
          <w:rFonts w:ascii="Times New Roman" w:hAnsi="Times New Roman" w:eastAsia="宋体" w:cs="宋体"/>
          <w:snapToGrid w:val="0"/>
          <w:kern w:val="0"/>
          <w:sz w:val="24"/>
          <w:szCs w:val="24"/>
        </w:rPr>
        <w:t>等级定为</w:t>
      </w:r>
      <w:r>
        <w:rPr>
          <w:rFonts w:hint="eastAsia" w:ascii="Times New Roman" w:hAnsi="Times New Roman" w:eastAsia="宋体" w:cs="宋体"/>
          <w:snapToGrid w:val="0"/>
          <w:kern w:val="0"/>
          <w:sz w:val="24"/>
          <w:szCs w:val="24"/>
        </w:rPr>
        <w:t>二</w:t>
      </w:r>
      <w:r>
        <w:rPr>
          <w:rFonts w:ascii="Times New Roman" w:hAnsi="Times New Roman" w:eastAsia="宋体" w:cs="宋体"/>
          <w:snapToGrid w:val="0"/>
          <w:kern w:val="0"/>
          <w:sz w:val="24"/>
          <w:szCs w:val="24"/>
        </w:rPr>
        <w:t>级</w:t>
      </w:r>
      <w:r>
        <w:rPr>
          <w:rFonts w:ascii="Times New Roman" w:hAnsi="Times New Roman" w:eastAsia="宋体" w:cs="宋体"/>
          <w:kern w:val="0"/>
          <w:sz w:val="24"/>
          <w:szCs w:val="24"/>
        </w:rPr>
        <w:t>。</w:t>
      </w:r>
    </w:p>
    <w:p w14:paraId="39E64DC5">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评价范围为扩增后北外排土场占地范围外延200m范围。</w:t>
      </w:r>
    </w:p>
    <w:p w14:paraId="53424154">
      <w:pPr>
        <w:pStyle w:val="3"/>
        <w:adjustRightInd w:val="0"/>
        <w:snapToGrid w:val="0"/>
        <w:spacing w:before="156" w:beforeLines="50" w:after="156" w:afterLines="50" w:line="360" w:lineRule="auto"/>
        <w:rPr>
          <w:rFonts w:ascii="Times New Roman" w:hAnsi="Times New Roman"/>
          <w:sz w:val="28"/>
          <w:szCs w:val="28"/>
        </w:rPr>
      </w:pPr>
      <w:bookmarkStart w:id="110" w:name="_Toc31169"/>
      <w:r>
        <w:rPr>
          <w:rFonts w:hint="eastAsia" w:ascii="Times New Roman" w:hAnsi="Times New Roman"/>
          <w:sz w:val="28"/>
          <w:szCs w:val="28"/>
        </w:rPr>
        <w:t>2.6环境功能区划</w:t>
      </w:r>
      <w:bookmarkEnd w:id="110"/>
    </w:p>
    <w:p w14:paraId="2FD10749">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（1）环境空气功能区划</w:t>
      </w:r>
    </w:p>
    <w:p w14:paraId="01115836">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根据《环境空气质量标准》（</w:t>
      </w:r>
      <w:r>
        <w:rPr>
          <w:rFonts w:ascii="Times New Roman" w:hAnsi="Times New Roman"/>
          <w:bCs w:val="0"/>
        </w:rPr>
        <w:t>GB3095-2012</w:t>
      </w:r>
      <w:r>
        <w:rPr>
          <w:rFonts w:hint="eastAsia" w:ascii="Times New Roman" w:hAnsi="Times New Roman"/>
          <w:bCs w:val="0"/>
        </w:rPr>
        <w:t>）中环境空气质量功能区的分类、标准分级规定和规划区环境状况，评价区环境功能区划为二类区，执行二级标准。</w:t>
      </w:r>
    </w:p>
    <w:p w14:paraId="1171B72F">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（2）声环境功能区划</w:t>
      </w:r>
    </w:p>
    <w:p w14:paraId="528D35F4">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根据《声环境质量标准》（</w:t>
      </w:r>
      <w:r>
        <w:rPr>
          <w:rFonts w:ascii="Times New Roman" w:hAnsi="Times New Roman"/>
          <w:bCs w:val="0"/>
        </w:rPr>
        <w:t>GB3096-2008</w:t>
      </w:r>
      <w:r>
        <w:rPr>
          <w:rFonts w:hint="eastAsia" w:ascii="Times New Roman" w:hAnsi="Times New Roman"/>
          <w:bCs w:val="0"/>
        </w:rPr>
        <w:t>）中的规定和规划区环境状况，声环境功能区划适用其中的3类标准。</w:t>
      </w:r>
    </w:p>
    <w:p w14:paraId="0E5BB99B">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（3）地下水环境功能区划</w:t>
      </w:r>
    </w:p>
    <w:p w14:paraId="6FEC36F0">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根据《地下水质量标准》（</w:t>
      </w:r>
      <w:r>
        <w:rPr>
          <w:rFonts w:ascii="Times New Roman" w:hAnsi="Times New Roman"/>
          <w:bCs w:val="0"/>
        </w:rPr>
        <w:t>GB/T14848-2017</w:t>
      </w:r>
      <w:r>
        <w:rPr>
          <w:rFonts w:hint="eastAsia" w:ascii="Times New Roman" w:hAnsi="Times New Roman"/>
          <w:bCs w:val="0"/>
        </w:rPr>
        <w:t>）中的规定和规划区的水文地质状况，规划区的地下水环境功能以人体健康基准值为依据，主要适用于集中式生活饮用水水源及工、农业用水，为Ⅲ类地下水功能。</w:t>
      </w:r>
    </w:p>
    <w:p w14:paraId="540487E7">
      <w:pPr>
        <w:pStyle w:val="58"/>
        <w:adjustRightInd w:val="0"/>
        <w:snapToGrid w:val="0"/>
        <w:ind w:firstLine="488" w:firstLineChars="200"/>
        <w:jc w:val="left"/>
        <w:rPr>
          <w:rFonts w:ascii="Times New Roman" w:hAnsi="Times New Roman"/>
          <w:bCs w:val="0"/>
        </w:rPr>
      </w:pPr>
      <w:r>
        <w:rPr>
          <w:rFonts w:hint="eastAsia" w:ascii="Times New Roman" w:hAnsi="Times New Roman"/>
          <w:bCs w:val="0"/>
        </w:rPr>
        <w:t>（4）生态功能区划</w:t>
      </w:r>
    </w:p>
    <w:p w14:paraId="4CDE865A">
      <w:pPr>
        <w:adjustRightInd w:val="0"/>
        <w:snapToGrid w:val="0"/>
        <w:spacing w:line="360" w:lineRule="auto"/>
        <w:ind w:firstLine="488" w:firstLineChars="200"/>
        <w:rPr>
          <w:rFonts w:ascii="Times New Roman" w:hAnsi="Times New Roman" w:eastAsia="宋体" w:cs="仿宋_GB2312"/>
          <w:snapToGrid w:val="0"/>
          <w:spacing w:val="2"/>
          <w:sz w:val="24"/>
          <w:szCs w:val="24"/>
        </w:rPr>
      </w:pPr>
      <w:r>
        <w:rPr>
          <w:rFonts w:ascii="Times New Roman" w:hAnsi="Times New Roman" w:eastAsia="宋体" w:cs="仿宋_GB2312"/>
          <w:snapToGrid w:val="0"/>
          <w:spacing w:val="2"/>
          <w:sz w:val="24"/>
          <w:szCs w:val="24"/>
        </w:rPr>
        <w:t>按照《内蒙古生态环境功能区划》，本项目矿田属锡林郭勒典型草原防风固沙生态屏障功能区。</w:t>
      </w:r>
    </w:p>
    <w:p w14:paraId="0FD517F2">
      <w:pPr>
        <w:pStyle w:val="3"/>
        <w:adjustRightInd w:val="0"/>
        <w:snapToGrid w:val="0"/>
        <w:spacing w:before="156" w:beforeLines="50" w:after="156" w:afterLines="50" w:line="360" w:lineRule="auto"/>
        <w:rPr>
          <w:rFonts w:ascii="Times New Roman" w:hAnsi="Times New Roman"/>
          <w:sz w:val="28"/>
          <w:szCs w:val="28"/>
        </w:rPr>
      </w:pPr>
      <w:bookmarkStart w:id="111" w:name="_Toc533384330"/>
      <w:bookmarkStart w:id="112" w:name="_Toc522625548"/>
      <w:bookmarkStart w:id="113" w:name="_Toc5159"/>
      <w:bookmarkStart w:id="114" w:name="_Toc9583788"/>
      <w:r>
        <w:rPr>
          <w:rFonts w:hint="eastAsia" w:ascii="Times New Roman" w:hAnsi="Times New Roman"/>
          <w:sz w:val="28"/>
          <w:szCs w:val="28"/>
        </w:rPr>
        <w:t>2.7环境保护目标</w:t>
      </w:r>
      <w:bookmarkEnd w:id="111"/>
      <w:bookmarkEnd w:id="112"/>
      <w:bookmarkEnd w:id="113"/>
      <w:bookmarkEnd w:id="114"/>
    </w:p>
    <w:p w14:paraId="7D044BF1">
      <w:pPr>
        <w:adjustRightInd w:val="0"/>
        <w:snapToGrid w:val="0"/>
        <w:spacing w:line="360" w:lineRule="auto"/>
        <w:ind w:firstLine="480"/>
        <w:rPr>
          <w:rFonts w:ascii="Times New Roman" w:hAnsi="Times New Roman" w:eastAsia="宋体"/>
          <w:sz w:val="24"/>
        </w:rPr>
      </w:pPr>
      <w:r>
        <w:rPr>
          <w:rFonts w:ascii="Times New Roman" w:hAnsi="Times New Roman" w:eastAsia="宋体"/>
          <w:sz w:val="24"/>
        </w:rPr>
        <w:t>根据现场调查</w:t>
      </w:r>
      <w:r>
        <w:rPr>
          <w:rFonts w:hint="eastAsia" w:ascii="Times New Roman" w:hAnsi="Times New Roman" w:eastAsia="宋体"/>
          <w:sz w:val="24"/>
        </w:rPr>
        <w:t>，</w:t>
      </w:r>
      <w:r>
        <w:rPr>
          <w:rFonts w:ascii="Times New Roman" w:hAnsi="Times New Roman" w:eastAsia="宋体"/>
          <w:sz w:val="24"/>
        </w:rPr>
        <w:t>本次</w:t>
      </w:r>
      <w:r>
        <w:rPr>
          <w:rFonts w:hint="eastAsia" w:ascii="Times New Roman" w:hAnsi="Times New Roman" w:eastAsia="宋体"/>
          <w:sz w:val="24"/>
        </w:rPr>
        <w:t>扩建</w:t>
      </w:r>
      <w:r>
        <w:rPr>
          <w:rFonts w:ascii="Times New Roman" w:hAnsi="Times New Roman" w:eastAsia="宋体"/>
          <w:sz w:val="24"/>
        </w:rPr>
        <w:t>项目矿区范围及评价范围内无水源保护区、自然保护区、风景名胜区、文物古迹等环境敏感点；本项目主要环境保护目标为</w:t>
      </w:r>
      <w:r>
        <w:rPr>
          <w:rFonts w:hint="eastAsia" w:ascii="Times New Roman" w:hAnsi="Times New Roman" w:eastAsia="宋体"/>
          <w:sz w:val="24"/>
        </w:rPr>
        <w:t>采矿区</w:t>
      </w:r>
      <w:r>
        <w:rPr>
          <w:rFonts w:ascii="Times New Roman" w:hAnsi="Times New Roman" w:eastAsia="宋体"/>
          <w:sz w:val="24"/>
        </w:rPr>
        <w:t>附近的</w:t>
      </w:r>
      <w:r>
        <w:rPr>
          <w:rFonts w:hint="eastAsia" w:ascii="Times New Roman" w:hAnsi="Times New Roman" w:eastAsia="宋体"/>
          <w:sz w:val="24"/>
        </w:rPr>
        <w:t>牧户</w:t>
      </w:r>
      <w:r>
        <w:rPr>
          <w:rFonts w:ascii="Times New Roman" w:hAnsi="Times New Roman" w:eastAsia="宋体"/>
          <w:sz w:val="24"/>
        </w:rPr>
        <w:t>、水井和</w:t>
      </w:r>
      <w:r>
        <w:rPr>
          <w:rFonts w:hint="eastAsia" w:ascii="Times New Roman" w:hAnsi="Times New Roman" w:eastAsia="宋体"/>
          <w:sz w:val="24"/>
        </w:rPr>
        <w:t>牧草地</w:t>
      </w:r>
      <w:r>
        <w:rPr>
          <w:rFonts w:ascii="Times New Roman" w:hAnsi="Times New Roman" w:eastAsia="宋体"/>
          <w:sz w:val="24"/>
        </w:rPr>
        <w:t>。环境保护目标见表2.</w:t>
      </w:r>
      <w:r>
        <w:rPr>
          <w:rFonts w:hint="eastAsia" w:ascii="Times New Roman" w:hAnsi="Times New Roman" w:eastAsia="宋体"/>
          <w:sz w:val="24"/>
        </w:rPr>
        <w:t>7</w:t>
      </w:r>
      <w:r>
        <w:rPr>
          <w:rFonts w:ascii="Times New Roman" w:hAnsi="Times New Roman" w:eastAsia="宋体"/>
          <w:sz w:val="24"/>
        </w:rPr>
        <w:t>-1与图2.</w:t>
      </w:r>
      <w:r>
        <w:rPr>
          <w:rFonts w:hint="eastAsia" w:ascii="Times New Roman" w:hAnsi="Times New Roman" w:eastAsia="宋体"/>
          <w:sz w:val="24"/>
        </w:rPr>
        <w:t>7</w:t>
      </w:r>
      <w:r>
        <w:rPr>
          <w:rFonts w:ascii="Times New Roman" w:hAnsi="Times New Roman" w:eastAsia="宋体"/>
          <w:sz w:val="24"/>
        </w:rPr>
        <w:t>-1</w:t>
      </w:r>
      <w:r>
        <w:rPr>
          <w:rFonts w:hint="eastAsia" w:ascii="Times New Roman" w:hAnsi="Times New Roman" w:eastAsia="宋体"/>
          <w:sz w:val="24"/>
        </w:rPr>
        <w:t>、图2.7-2</w:t>
      </w:r>
      <w:r>
        <w:rPr>
          <w:rFonts w:ascii="Times New Roman" w:hAnsi="Times New Roman" w:eastAsia="宋体"/>
          <w:sz w:val="24"/>
        </w:rPr>
        <w:t>。</w:t>
      </w:r>
    </w:p>
    <w:p w14:paraId="28E26320">
      <w:pPr>
        <w:spacing w:line="490" w:lineRule="exact"/>
        <w:ind w:firstLine="480"/>
        <w:rPr>
          <w:rFonts w:ascii="Times New Roman" w:hAnsi="Times New Roman" w:eastAsia="宋体"/>
          <w:sz w:val="24"/>
        </w:rPr>
        <w:sectPr>
          <w:pgSz w:w="11906" w:h="16838"/>
          <w:pgMar w:top="1440" w:right="1800" w:bottom="1440" w:left="1800" w:header="851" w:footer="992" w:gutter="0"/>
          <w:pgNumType w:start="12"/>
          <w:cols w:space="425" w:num="1"/>
          <w:docGrid w:type="lines" w:linePitch="312" w:charSpace="0"/>
        </w:sectPr>
      </w:pPr>
    </w:p>
    <w:p w14:paraId="10017ECC">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表2.7-1环境保护目标一览表</w:t>
      </w:r>
    </w:p>
    <w:tbl>
      <w:tblPr>
        <w:tblStyle w:val="39"/>
        <w:tblpPr w:leftFromText="180" w:rightFromText="180" w:vertAnchor="text" w:tblpXSpec="center"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88"/>
        <w:gridCol w:w="704"/>
        <w:gridCol w:w="2133"/>
        <w:gridCol w:w="3616"/>
        <w:gridCol w:w="1082"/>
        <w:gridCol w:w="1816"/>
        <w:gridCol w:w="1847"/>
        <w:gridCol w:w="1528"/>
      </w:tblGrid>
      <w:tr w14:paraId="7B718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Align w:val="center"/>
          </w:tcPr>
          <w:p w14:paraId="246A061E">
            <w:pPr>
              <w:adjustRightInd w:val="0"/>
              <w:snapToGrid w:val="0"/>
              <w:jc w:val="center"/>
              <w:rPr>
                <w:rFonts w:ascii="Times New Roman" w:hAnsi="Times New Roman" w:eastAsia="宋体" w:cs="Times New Roman"/>
                <w:bCs/>
                <w:szCs w:val="20"/>
              </w:rPr>
            </w:pPr>
            <w:bookmarkStart w:id="115" w:name="_Hlk150941108"/>
            <w:r>
              <w:rPr>
                <w:rFonts w:ascii="Times New Roman" w:hAnsi="Times New Roman" w:eastAsia="宋体" w:cs="Times New Roman"/>
                <w:bCs/>
                <w:szCs w:val="20"/>
              </w:rPr>
              <w:t>环境要素</w:t>
            </w:r>
          </w:p>
        </w:tc>
        <w:tc>
          <w:tcPr>
            <w:tcW w:w="251" w:type="pct"/>
            <w:vAlign w:val="center"/>
          </w:tcPr>
          <w:p w14:paraId="1279749C">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序号</w:t>
            </w:r>
          </w:p>
        </w:tc>
        <w:tc>
          <w:tcPr>
            <w:tcW w:w="761" w:type="pct"/>
            <w:vAlign w:val="center"/>
          </w:tcPr>
          <w:p w14:paraId="587B31A1">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保护目标</w:t>
            </w:r>
          </w:p>
        </w:tc>
        <w:tc>
          <w:tcPr>
            <w:tcW w:w="1290" w:type="pct"/>
            <w:vAlign w:val="center"/>
          </w:tcPr>
          <w:p w14:paraId="092BC6BB">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坐标</w:t>
            </w:r>
          </w:p>
        </w:tc>
        <w:tc>
          <w:tcPr>
            <w:tcW w:w="386" w:type="pct"/>
            <w:vAlign w:val="center"/>
          </w:tcPr>
          <w:p w14:paraId="6F73B438">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方位</w:t>
            </w:r>
          </w:p>
        </w:tc>
        <w:tc>
          <w:tcPr>
            <w:tcW w:w="648" w:type="pct"/>
            <w:vAlign w:val="center"/>
          </w:tcPr>
          <w:p w14:paraId="44D5C2B4">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距</w:t>
            </w:r>
            <w:r>
              <w:rPr>
                <w:rFonts w:hint="eastAsia" w:ascii="Times New Roman" w:hAnsi="Times New Roman" w:eastAsia="宋体" w:cs="Times New Roman"/>
                <w:bCs/>
                <w:szCs w:val="20"/>
              </w:rPr>
              <w:t>项目</w:t>
            </w:r>
            <w:r>
              <w:rPr>
                <w:rFonts w:ascii="Times New Roman" w:hAnsi="Times New Roman" w:eastAsia="宋体" w:cs="Times New Roman"/>
                <w:bCs/>
                <w:szCs w:val="20"/>
              </w:rPr>
              <w:t>最近距离（m）</w:t>
            </w:r>
          </w:p>
        </w:tc>
        <w:tc>
          <w:tcPr>
            <w:tcW w:w="659" w:type="pct"/>
            <w:vAlign w:val="center"/>
          </w:tcPr>
          <w:p w14:paraId="579B3EB1">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规模</w:t>
            </w:r>
          </w:p>
        </w:tc>
        <w:tc>
          <w:tcPr>
            <w:tcW w:w="545" w:type="pct"/>
            <w:vAlign w:val="center"/>
          </w:tcPr>
          <w:p w14:paraId="79C0FB31">
            <w:pPr>
              <w:adjustRightInd w:val="0"/>
              <w:snapToGrid w:val="0"/>
              <w:jc w:val="center"/>
              <w:rPr>
                <w:rFonts w:ascii="Times New Roman" w:hAnsi="Times New Roman" w:eastAsia="宋体" w:cs="Times New Roman"/>
                <w:bCs/>
                <w:szCs w:val="20"/>
              </w:rPr>
            </w:pPr>
            <w:r>
              <w:rPr>
                <w:rFonts w:ascii="Times New Roman" w:hAnsi="Times New Roman" w:eastAsia="宋体" w:cs="Times New Roman"/>
                <w:bCs/>
                <w:szCs w:val="20"/>
              </w:rPr>
              <w:t>环境功能区划</w:t>
            </w:r>
          </w:p>
        </w:tc>
      </w:tr>
      <w:tr w14:paraId="335F21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restart"/>
            <w:tcBorders>
              <w:top w:val="single" w:color="auto" w:sz="4" w:space="0"/>
            </w:tcBorders>
            <w:vAlign w:val="center"/>
          </w:tcPr>
          <w:p w14:paraId="4C580E7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环境空气</w:t>
            </w:r>
          </w:p>
        </w:tc>
        <w:tc>
          <w:tcPr>
            <w:tcW w:w="251" w:type="pct"/>
            <w:tcBorders>
              <w:top w:val="single" w:color="auto" w:sz="4" w:space="0"/>
            </w:tcBorders>
            <w:vAlign w:val="center"/>
          </w:tcPr>
          <w:p w14:paraId="6930C33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w:t>
            </w:r>
          </w:p>
        </w:tc>
        <w:tc>
          <w:tcPr>
            <w:tcW w:w="761" w:type="pct"/>
            <w:vAlign w:val="center"/>
          </w:tcPr>
          <w:p w14:paraId="0EBE5E8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巴彦都日格嘎查</w:t>
            </w:r>
          </w:p>
        </w:tc>
        <w:tc>
          <w:tcPr>
            <w:tcW w:w="1290" w:type="pct"/>
            <w:vAlign w:val="center"/>
          </w:tcPr>
          <w:p w14:paraId="383D9F2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118°35'28.564"东  44°57'37.318"北</w:t>
            </w:r>
          </w:p>
        </w:tc>
        <w:tc>
          <w:tcPr>
            <w:tcW w:w="386" w:type="pct"/>
            <w:vAlign w:val="center"/>
          </w:tcPr>
          <w:p w14:paraId="2F0ED4BD">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NE</w:t>
            </w:r>
          </w:p>
        </w:tc>
        <w:tc>
          <w:tcPr>
            <w:tcW w:w="648" w:type="pct"/>
            <w:vAlign w:val="center"/>
          </w:tcPr>
          <w:p w14:paraId="6704140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2760</w:t>
            </w:r>
          </w:p>
        </w:tc>
        <w:tc>
          <w:tcPr>
            <w:tcW w:w="659" w:type="pct"/>
            <w:vAlign w:val="center"/>
          </w:tcPr>
          <w:p w14:paraId="2281215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9户，30人</w:t>
            </w:r>
          </w:p>
        </w:tc>
        <w:tc>
          <w:tcPr>
            <w:tcW w:w="545" w:type="pct"/>
            <w:vMerge w:val="restart"/>
            <w:vAlign w:val="center"/>
          </w:tcPr>
          <w:p w14:paraId="4EE7F2EC">
            <w:pPr>
              <w:adjustRightInd w:val="0"/>
              <w:snapToGrid w:val="0"/>
              <w:jc w:val="center"/>
              <w:rPr>
                <w:rFonts w:ascii="Times New Roman" w:hAnsi="Times New Roman" w:eastAsia="宋体" w:cs="Times New Roman"/>
                <w:bCs/>
                <w:szCs w:val="20"/>
              </w:rPr>
            </w:pPr>
            <w:r>
              <w:rPr>
                <w:rFonts w:ascii="Times New Roman" w:hAnsi="Times New Roman" w:eastAsia="宋体" w:cs="Times New Roman"/>
                <w:szCs w:val="20"/>
              </w:rPr>
              <w:t>二类环境空气功能区</w:t>
            </w:r>
          </w:p>
        </w:tc>
      </w:tr>
      <w:tr w14:paraId="10A22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6383B6FA">
            <w:pPr>
              <w:adjustRightInd w:val="0"/>
              <w:snapToGrid w:val="0"/>
              <w:jc w:val="center"/>
              <w:rPr>
                <w:rFonts w:ascii="Times New Roman" w:hAnsi="Times New Roman" w:eastAsia="宋体" w:cs="Times New Roman"/>
                <w:bCs/>
                <w:szCs w:val="20"/>
              </w:rPr>
            </w:pPr>
          </w:p>
        </w:tc>
        <w:tc>
          <w:tcPr>
            <w:tcW w:w="251" w:type="pct"/>
            <w:vAlign w:val="center"/>
          </w:tcPr>
          <w:p w14:paraId="4F0F8B0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w:t>
            </w:r>
          </w:p>
        </w:tc>
        <w:tc>
          <w:tcPr>
            <w:tcW w:w="761" w:type="pct"/>
            <w:vAlign w:val="center"/>
          </w:tcPr>
          <w:p w14:paraId="22568A0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6CFAF92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118°35'17.552"东  44°56'52.983"北</w:t>
            </w:r>
          </w:p>
        </w:tc>
        <w:tc>
          <w:tcPr>
            <w:tcW w:w="386" w:type="pct"/>
            <w:vAlign w:val="center"/>
          </w:tcPr>
          <w:p w14:paraId="733429B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NE</w:t>
            </w:r>
          </w:p>
        </w:tc>
        <w:tc>
          <w:tcPr>
            <w:tcW w:w="648" w:type="pct"/>
            <w:vAlign w:val="center"/>
          </w:tcPr>
          <w:p w14:paraId="33327E9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2300</w:t>
            </w:r>
          </w:p>
        </w:tc>
        <w:tc>
          <w:tcPr>
            <w:tcW w:w="659" w:type="pct"/>
            <w:vAlign w:val="center"/>
          </w:tcPr>
          <w:p w14:paraId="332F70F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3E0CEB0D">
            <w:pPr>
              <w:adjustRightInd w:val="0"/>
              <w:snapToGrid w:val="0"/>
              <w:jc w:val="center"/>
              <w:rPr>
                <w:rFonts w:ascii="Times New Roman" w:hAnsi="Times New Roman" w:eastAsia="宋体" w:cs="Times New Roman"/>
                <w:bCs/>
                <w:szCs w:val="20"/>
              </w:rPr>
            </w:pPr>
          </w:p>
        </w:tc>
      </w:tr>
      <w:tr w14:paraId="7836D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375451A9">
            <w:pPr>
              <w:adjustRightInd w:val="0"/>
              <w:snapToGrid w:val="0"/>
              <w:jc w:val="center"/>
              <w:rPr>
                <w:rFonts w:ascii="Times New Roman" w:hAnsi="Times New Roman" w:eastAsia="宋体" w:cs="Times New Roman"/>
                <w:bCs/>
                <w:szCs w:val="20"/>
              </w:rPr>
            </w:pPr>
          </w:p>
        </w:tc>
        <w:tc>
          <w:tcPr>
            <w:tcW w:w="251" w:type="pct"/>
            <w:vAlign w:val="center"/>
          </w:tcPr>
          <w:p w14:paraId="38CD87A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3#</w:t>
            </w:r>
          </w:p>
        </w:tc>
        <w:tc>
          <w:tcPr>
            <w:tcW w:w="761" w:type="pct"/>
            <w:vAlign w:val="center"/>
          </w:tcPr>
          <w:p w14:paraId="3FD9E18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24AE5D1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118°34'57.834"东  44°57'7.36"北</w:t>
            </w:r>
          </w:p>
        </w:tc>
        <w:tc>
          <w:tcPr>
            <w:tcW w:w="386" w:type="pct"/>
            <w:vAlign w:val="center"/>
          </w:tcPr>
          <w:p w14:paraId="50366C7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NE</w:t>
            </w:r>
          </w:p>
        </w:tc>
        <w:tc>
          <w:tcPr>
            <w:tcW w:w="648" w:type="pct"/>
            <w:vAlign w:val="center"/>
          </w:tcPr>
          <w:p w14:paraId="52ECBA2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2085</w:t>
            </w:r>
          </w:p>
        </w:tc>
        <w:tc>
          <w:tcPr>
            <w:tcW w:w="659" w:type="pct"/>
            <w:vAlign w:val="center"/>
          </w:tcPr>
          <w:p w14:paraId="5EAEFDC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7A49B1CC">
            <w:pPr>
              <w:adjustRightInd w:val="0"/>
              <w:snapToGrid w:val="0"/>
              <w:jc w:val="center"/>
              <w:rPr>
                <w:rFonts w:ascii="Times New Roman" w:hAnsi="Times New Roman" w:eastAsia="宋体" w:cs="Times New Roman"/>
                <w:bCs/>
                <w:szCs w:val="20"/>
              </w:rPr>
            </w:pPr>
          </w:p>
        </w:tc>
      </w:tr>
      <w:tr w14:paraId="5F7C8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6A58C64B">
            <w:pPr>
              <w:adjustRightInd w:val="0"/>
              <w:snapToGrid w:val="0"/>
              <w:jc w:val="center"/>
              <w:rPr>
                <w:rFonts w:ascii="Times New Roman" w:hAnsi="Times New Roman" w:eastAsia="宋体" w:cs="Times New Roman"/>
                <w:bCs/>
                <w:szCs w:val="20"/>
              </w:rPr>
            </w:pPr>
          </w:p>
        </w:tc>
        <w:tc>
          <w:tcPr>
            <w:tcW w:w="251" w:type="pct"/>
            <w:vAlign w:val="center"/>
          </w:tcPr>
          <w:p w14:paraId="6ABC2E2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4#</w:t>
            </w:r>
          </w:p>
        </w:tc>
        <w:tc>
          <w:tcPr>
            <w:tcW w:w="761" w:type="pct"/>
            <w:vAlign w:val="center"/>
          </w:tcPr>
          <w:p w14:paraId="504327C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3B5A753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118°31'17.622"东  44°57'8.037"北</w:t>
            </w:r>
          </w:p>
        </w:tc>
        <w:tc>
          <w:tcPr>
            <w:tcW w:w="386" w:type="pct"/>
            <w:vAlign w:val="center"/>
          </w:tcPr>
          <w:p w14:paraId="1850342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w:t>
            </w:r>
          </w:p>
        </w:tc>
        <w:tc>
          <w:tcPr>
            <w:tcW w:w="648" w:type="pct"/>
            <w:vAlign w:val="center"/>
          </w:tcPr>
          <w:p w14:paraId="57ED55D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1385</w:t>
            </w:r>
          </w:p>
        </w:tc>
        <w:tc>
          <w:tcPr>
            <w:tcW w:w="659" w:type="pct"/>
            <w:vAlign w:val="center"/>
          </w:tcPr>
          <w:p w14:paraId="47040B1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2户，6人</w:t>
            </w:r>
          </w:p>
        </w:tc>
        <w:tc>
          <w:tcPr>
            <w:tcW w:w="545" w:type="pct"/>
            <w:vMerge w:val="continue"/>
            <w:vAlign w:val="center"/>
          </w:tcPr>
          <w:p w14:paraId="012ABC0A">
            <w:pPr>
              <w:adjustRightInd w:val="0"/>
              <w:snapToGrid w:val="0"/>
              <w:jc w:val="center"/>
              <w:rPr>
                <w:rFonts w:ascii="Times New Roman" w:hAnsi="Times New Roman" w:eastAsia="宋体" w:cs="Times New Roman"/>
                <w:bCs/>
                <w:szCs w:val="20"/>
              </w:rPr>
            </w:pPr>
          </w:p>
        </w:tc>
      </w:tr>
      <w:tr w14:paraId="587C8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48167079">
            <w:pPr>
              <w:adjustRightInd w:val="0"/>
              <w:snapToGrid w:val="0"/>
              <w:jc w:val="center"/>
              <w:rPr>
                <w:rFonts w:ascii="Times New Roman" w:hAnsi="Times New Roman" w:eastAsia="宋体" w:cs="Times New Roman"/>
                <w:bCs/>
                <w:szCs w:val="20"/>
              </w:rPr>
            </w:pPr>
          </w:p>
        </w:tc>
        <w:tc>
          <w:tcPr>
            <w:tcW w:w="251" w:type="pct"/>
            <w:vAlign w:val="center"/>
          </w:tcPr>
          <w:p w14:paraId="1FE5A06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5#</w:t>
            </w:r>
          </w:p>
        </w:tc>
        <w:tc>
          <w:tcPr>
            <w:tcW w:w="761" w:type="pct"/>
            <w:vAlign w:val="center"/>
          </w:tcPr>
          <w:p w14:paraId="4747967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20632CA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118°31'4.09"东  44°56'58.248"北</w:t>
            </w:r>
          </w:p>
        </w:tc>
        <w:tc>
          <w:tcPr>
            <w:tcW w:w="386" w:type="pct"/>
            <w:vAlign w:val="center"/>
          </w:tcPr>
          <w:p w14:paraId="17B557C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w:t>
            </w:r>
          </w:p>
        </w:tc>
        <w:tc>
          <w:tcPr>
            <w:tcW w:w="648" w:type="pct"/>
            <w:vAlign w:val="center"/>
          </w:tcPr>
          <w:p w14:paraId="22F4C42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1266</w:t>
            </w:r>
          </w:p>
        </w:tc>
        <w:tc>
          <w:tcPr>
            <w:tcW w:w="659" w:type="pct"/>
            <w:vAlign w:val="center"/>
          </w:tcPr>
          <w:p w14:paraId="2316171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3户，10人</w:t>
            </w:r>
          </w:p>
        </w:tc>
        <w:tc>
          <w:tcPr>
            <w:tcW w:w="545" w:type="pct"/>
            <w:vMerge w:val="continue"/>
            <w:vAlign w:val="center"/>
          </w:tcPr>
          <w:p w14:paraId="218077B1">
            <w:pPr>
              <w:adjustRightInd w:val="0"/>
              <w:snapToGrid w:val="0"/>
              <w:jc w:val="center"/>
              <w:rPr>
                <w:rFonts w:ascii="Times New Roman" w:hAnsi="Times New Roman" w:eastAsia="宋体" w:cs="Times New Roman"/>
                <w:bCs/>
                <w:szCs w:val="20"/>
              </w:rPr>
            </w:pPr>
          </w:p>
        </w:tc>
      </w:tr>
      <w:tr w14:paraId="648F3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3D337E74">
            <w:pPr>
              <w:adjustRightInd w:val="0"/>
              <w:snapToGrid w:val="0"/>
              <w:jc w:val="center"/>
              <w:rPr>
                <w:rFonts w:ascii="Times New Roman" w:hAnsi="Times New Roman" w:eastAsia="宋体" w:cs="Times New Roman"/>
                <w:bCs/>
                <w:szCs w:val="20"/>
              </w:rPr>
            </w:pPr>
          </w:p>
        </w:tc>
        <w:tc>
          <w:tcPr>
            <w:tcW w:w="251" w:type="pct"/>
            <w:vAlign w:val="center"/>
          </w:tcPr>
          <w:p w14:paraId="7B86EF0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6#</w:t>
            </w:r>
          </w:p>
        </w:tc>
        <w:tc>
          <w:tcPr>
            <w:tcW w:w="761" w:type="pct"/>
            <w:vAlign w:val="center"/>
          </w:tcPr>
          <w:p w14:paraId="028C8C9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64F9C3A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118°30'51.55"东  44°57'24.598"北</w:t>
            </w:r>
          </w:p>
        </w:tc>
        <w:tc>
          <w:tcPr>
            <w:tcW w:w="386" w:type="pct"/>
            <w:vAlign w:val="center"/>
          </w:tcPr>
          <w:p w14:paraId="5CD4FA1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w:t>
            </w:r>
          </w:p>
        </w:tc>
        <w:tc>
          <w:tcPr>
            <w:tcW w:w="648" w:type="pct"/>
            <w:vAlign w:val="center"/>
          </w:tcPr>
          <w:p w14:paraId="718A922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2080</w:t>
            </w:r>
          </w:p>
        </w:tc>
        <w:tc>
          <w:tcPr>
            <w:tcW w:w="659" w:type="pct"/>
            <w:vAlign w:val="center"/>
          </w:tcPr>
          <w:p w14:paraId="6C15C78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2户，6人</w:t>
            </w:r>
          </w:p>
        </w:tc>
        <w:tc>
          <w:tcPr>
            <w:tcW w:w="545" w:type="pct"/>
            <w:vMerge w:val="continue"/>
            <w:vAlign w:val="center"/>
          </w:tcPr>
          <w:p w14:paraId="1A95168F">
            <w:pPr>
              <w:adjustRightInd w:val="0"/>
              <w:snapToGrid w:val="0"/>
              <w:jc w:val="center"/>
              <w:rPr>
                <w:rFonts w:ascii="Times New Roman" w:hAnsi="Times New Roman" w:eastAsia="宋体" w:cs="Times New Roman"/>
                <w:bCs/>
                <w:szCs w:val="20"/>
              </w:rPr>
            </w:pPr>
          </w:p>
        </w:tc>
      </w:tr>
      <w:tr w14:paraId="2CC6A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655300A0">
            <w:pPr>
              <w:adjustRightInd w:val="0"/>
              <w:snapToGrid w:val="0"/>
              <w:jc w:val="center"/>
              <w:rPr>
                <w:rFonts w:ascii="Times New Roman" w:hAnsi="Times New Roman" w:eastAsia="宋体" w:cs="Times New Roman"/>
                <w:bCs/>
                <w:szCs w:val="20"/>
              </w:rPr>
            </w:pPr>
          </w:p>
        </w:tc>
        <w:tc>
          <w:tcPr>
            <w:tcW w:w="251" w:type="pct"/>
            <w:vAlign w:val="center"/>
          </w:tcPr>
          <w:p w14:paraId="3C4BE34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7#</w:t>
            </w:r>
          </w:p>
        </w:tc>
        <w:tc>
          <w:tcPr>
            <w:tcW w:w="761" w:type="pct"/>
            <w:vAlign w:val="center"/>
          </w:tcPr>
          <w:p w14:paraId="4659E20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0140B68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118°30'49.406"东  44°57'13.344"北</w:t>
            </w:r>
          </w:p>
        </w:tc>
        <w:tc>
          <w:tcPr>
            <w:tcW w:w="386" w:type="pct"/>
            <w:vAlign w:val="center"/>
          </w:tcPr>
          <w:p w14:paraId="2AA640C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w:t>
            </w:r>
          </w:p>
        </w:tc>
        <w:tc>
          <w:tcPr>
            <w:tcW w:w="648" w:type="pct"/>
            <w:vAlign w:val="center"/>
          </w:tcPr>
          <w:p w14:paraId="47105BA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1880</w:t>
            </w:r>
          </w:p>
        </w:tc>
        <w:tc>
          <w:tcPr>
            <w:tcW w:w="659" w:type="pct"/>
            <w:vAlign w:val="center"/>
          </w:tcPr>
          <w:p w14:paraId="5997F11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3508C6FD">
            <w:pPr>
              <w:adjustRightInd w:val="0"/>
              <w:snapToGrid w:val="0"/>
              <w:jc w:val="center"/>
              <w:rPr>
                <w:rFonts w:ascii="Times New Roman" w:hAnsi="Times New Roman" w:eastAsia="宋体" w:cs="Times New Roman"/>
                <w:bCs/>
                <w:szCs w:val="20"/>
              </w:rPr>
            </w:pPr>
          </w:p>
        </w:tc>
      </w:tr>
      <w:tr w14:paraId="01615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5B987BB3">
            <w:pPr>
              <w:adjustRightInd w:val="0"/>
              <w:snapToGrid w:val="0"/>
              <w:jc w:val="center"/>
              <w:rPr>
                <w:rFonts w:ascii="Times New Roman" w:hAnsi="Times New Roman" w:eastAsia="宋体" w:cs="Times New Roman"/>
                <w:bCs/>
                <w:szCs w:val="20"/>
              </w:rPr>
            </w:pPr>
          </w:p>
        </w:tc>
        <w:tc>
          <w:tcPr>
            <w:tcW w:w="251" w:type="pct"/>
            <w:vAlign w:val="center"/>
          </w:tcPr>
          <w:p w14:paraId="03CE684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8#</w:t>
            </w:r>
          </w:p>
        </w:tc>
        <w:tc>
          <w:tcPr>
            <w:tcW w:w="761" w:type="pct"/>
            <w:vAlign w:val="center"/>
          </w:tcPr>
          <w:p w14:paraId="20844FD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0EF83E0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118°30'23.95"东  44°56'18.411"北</w:t>
            </w:r>
          </w:p>
        </w:tc>
        <w:tc>
          <w:tcPr>
            <w:tcW w:w="386" w:type="pct"/>
            <w:vAlign w:val="center"/>
          </w:tcPr>
          <w:p w14:paraId="6470789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w:t>
            </w:r>
          </w:p>
        </w:tc>
        <w:tc>
          <w:tcPr>
            <w:tcW w:w="648" w:type="pct"/>
            <w:vAlign w:val="center"/>
          </w:tcPr>
          <w:p w14:paraId="49CF483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1700</w:t>
            </w:r>
          </w:p>
        </w:tc>
        <w:tc>
          <w:tcPr>
            <w:tcW w:w="659" w:type="pct"/>
            <w:vAlign w:val="center"/>
          </w:tcPr>
          <w:p w14:paraId="30116C0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2768FA91">
            <w:pPr>
              <w:adjustRightInd w:val="0"/>
              <w:snapToGrid w:val="0"/>
              <w:jc w:val="center"/>
              <w:rPr>
                <w:rFonts w:ascii="Times New Roman" w:hAnsi="Times New Roman" w:eastAsia="宋体" w:cs="Times New Roman"/>
                <w:bCs/>
                <w:szCs w:val="20"/>
              </w:rPr>
            </w:pPr>
          </w:p>
        </w:tc>
      </w:tr>
      <w:tr w14:paraId="025F6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0EC0DD7C">
            <w:pPr>
              <w:adjustRightInd w:val="0"/>
              <w:snapToGrid w:val="0"/>
              <w:jc w:val="center"/>
              <w:rPr>
                <w:rFonts w:ascii="Times New Roman" w:hAnsi="Times New Roman" w:eastAsia="宋体" w:cs="Times New Roman"/>
                <w:bCs/>
                <w:szCs w:val="20"/>
              </w:rPr>
            </w:pPr>
          </w:p>
        </w:tc>
        <w:tc>
          <w:tcPr>
            <w:tcW w:w="251" w:type="pct"/>
            <w:vAlign w:val="center"/>
          </w:tcPr>
          <w:p w14:paraId="17FD96F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9#</w:t>
            </w:r>
          </w:p>
        </w:tc>
        <w:tc>
          <w:tcPr>
            <w:tcW w:w="761" w:type="pct"/>
            <w:vAlign w:val="center"/>
          </w:tcPr>
          <w:p w14:paraId="7696756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05232B4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118°30'13.499"东  44°56'6.352"北</w:t>
            </w:r>
          </w:p>
        </w:tc>
        <w:tc>
          <w:tcPr>
            <w:tcW w:w="386" w:type="pct"/>
            <w:vAlign w:val="center"/>
          </w:tcPr>
          <w:p w14:paraId="313F204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w:t>
            </w:r>
          </w:p>
        </w:tc>
        <w:tc>
          <w:tcPr>
            <w:tcW w:w="648" w:type="pct"/>
            <w:vAlign w:val="center"/>
          </w:tcPr>
          <w:p w14:paraId="5DC5F81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1930</w:t>
            </w:r>
          </w:p>
        </w:tc>
        <w:tc>
          <w:tcPr>
            <w:tcW w:w="659" w:type="pct"/>
            <w:vAlign w:val="center"/>
          </w:tcPr>
          <w:p w14:paraId="0ECB825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1户，3人</w:t>
            </w:r>
          </w:p>
        </w:tc>
        <w:tc>
          <w:tcPr>
            <w:tcW w:w="545" w:type="pct"/>
            <w:vMerge w:val="continue"/>
            <w:vAlign w:val="center"/>
          </w:tcPr>
          <w:p w14:paraId="30532FD9">
            <w:pPr>
              <w:adjustRightInd w:val="0"/>
              <w:snapToGrid w:val="0"/>
              <w:jc w:val="center"/>
              <w:rPr>
                <w:rFonts w:ascii="Times New Roman" w:hAnsi="Times New Roman" w:eastAsia="宋体" w:cs="Times New Roman"/>
                <w:bCs/>
                <w:szCs w:val="20"/>
              </w:rPr>
            </w:pPr>
          </w:p>
        </w:tc>
      </w:tr>
      <w:tr w14:paraId="09A46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21793217">
            <w:pPr>
              <w:adjustRightInd w:val="0"/>
              <w:snapToGrid w:val="0"/>
              <w:jc w:val="center"/>
              <w:rPr>
                <w:rFonts w:ascii="Times New Roman" w:hAnsi="Times New Roman" w:eastAsia="宋体" w:cs="Times New Roman"/>
                <w:bCs/>
                <w:szCs w:val="20"/>
              </w:rPr>
            </w:pPr>
          </w:p>
        </w:tc>
        <w:tc>
          <w:tcPr>
            <w:tcW w:w="251" w:type="pct"/>
            <w:vAlign w:val="center"/>
          </w:tcPr>
          <w:p w14:paraId="41836BD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10#</w:t>
            </w:r>
          </w:p>
        </w:tc>
        <w:tc>
          <w:tcPr>
            <w:tcW w:w="761" w:type="pct"/>
            <w:vAlign w:val="center"/>
          </w:tcPr>
          <w:p w14:paraId="69CD96A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0F1AA78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118°30'20.734"东  44°55'51.078"北</w:t>
            </w:r>
          </w:p>
        </w:tc>
        <w:tc>
          <w:tcPr>
            <w:tcW w:w="386" w:type="pct"/>
            <w:vAlign w:val="center"/>
          </w:tcPr>
          <w:p w14:paraId="0C995B0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w:t>
            </w:r>
          </w:p>
        </w:tc>
        <w:tc>
          <w:tcPr>
            <w:tcW w:w="648" w:type="pct"/>
            <w:vAlign w:val="center"/>
          </w:tcPr>
          <w:p w14:paraId="724600D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1568</w:t>
            </w:r>
          </w:p>
        </w:tc>
        <w:tc>
          <w:tcPr>
            <w:tcW w:w="659" w:type="pct"/>
            <w:vAlign w:val="center"/>
          </w:tcPr>
          <w:p w14:paraId="029B4E7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3户，9人</w:t>
            </w:r>
          </w:p>
        </w:tc>
        <w:tc>
          <w:tcPr>
            <w:tcW w:w="545" w:type="pct"/>
            <w:vMerge w:val="continue"/>
            <w:vAlign w:val="center"/>
          </w:tcPr>
          <w:p w14:paraId="1B1EDA2B">
            <w:pPr>
              <w:adjustRightInd w:val="0"/>
              <w:snapToGrid w:val="0"/>
              <w:jc w:val="center"/>
              <w:rPr>
                <w:rFonts w:ascii="Times New Roman" w:hAnsi="Times New Roman" w:eastAsia="宋体" w:cs="Times New Roman"/>
                <w:bCs/>
                <w:szCs w:val="20"/>
              </w:rPr>
            </w:pPr>
          </w:p>
        </w:tc>
      </w:tr>
      <w:tr w14:paraId="2E0D9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02D34A0F">
            <w:pPr>
              <w:adjustRightInd w:val="0"/>
              <w:snapToGrid w:val="0"/>
              <w:jc w:val="center"/>
              <w:rPr>
                <w:rFonts w:ascii="Times New Roman" w:hAnsi="Times New Roman" w:eastAsia="宋体" w:cs="Times New Roman"/>
                <w:bCs/>
                <w:szCs w:val="20"/>
              </w:rPr>
            </w:pPr>
          </w:p>
        </w:tc>
        <w:tc>
          <w:tcPr>
            <w:tcW w:w="251" w:type="pct"/>
            <w:vAlign w:val="center"/>
          </w:tcPr>
          <w:p w14:paraId="7ECCDDE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w:t>
            </w:r>
          </w:p>
        </w:tc>
        <w:tc>
          <w:tcPr>
            <w:tcW w:w="761" w:type="pct"/>
            <w:vAlign w:val="center"/>
          </w:tcPr>
          <w:p w14:paraId="146A4A4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4CAF6DE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118°29'50.722"东  44°55'37.948"北</w:t>
            </w:r>
          </w:p>
        </w:tc>
        <w:tc>
          <w:tcPr>
            <w:tcW w:w="386" w:type="pct"/>
            <w:vAlign w:val="center"/>
          </w:tcPr>
          <w:p w14:paraId="01187CB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w:t>
            </w:r>
          </w:p>
        </w:tc>
        <w:tc>
          <w:tcPr>
            <w:tcW w:w="648" w:type="pct"/>
            <w:vAlign w:val="center"/>
          </w:tcPr>
          <w:p w14:paraId="2375D9C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2060</w:t>
            </w:r>
          </w:p>
        </w:tc>
        <w:tc>
          <w:tcPr>
            <w:tcW w:w="659" w:type="pct"/>
            <w:vAlign w:val="center"/>
          </w:tcPr>
          <w:p w14:paraId="7B30FBA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1户，2人</w:t>
            </w:r>
          </w:p>
        </w:tc>
        <w:tc>
          <w:tcPr>
            <w:tcW w:w="545" w:type="pct"/>
            <w:vMerge w:val="continue"/>
            <w:vAlign w:val="center"/>
          </w:tcPr>
          <w:p w14:paraId="21329F14">
            <w:pPr>
              <w:adjustRightInd w:val="0"/>
              <w:snapToGrid w:val="0"/>
              <w:jc w:val="center"/>
              <w:rPr>
                <w:rFonts w:ascii="Times New Roman" w:hAnsi="Times New Roman" w:eastAsia="宋体" w:cs="Times New Roman"/>
                <w:bCs/>
                <w:szCs w:val="20"/>
              </w:rPr>
            </w:pPr>
          </w:p>
        </w:tc>
      </w:tr>
      <w:tr w14:paraId="46D54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59A95ACF">
            <w:pPr>
              <w:adjustRightInd w:val="0"/>
              <w:snapToGrid w:val="0"/>
              <w:jc w:val="center"/>
              <w:rPr>
                <w:rFonts w:ascii="Times New Roman" w:hAnsi="Times New Roman" w:eastAsia="宋体" w:cs="Times New Roman"/>
                <w:bCs/>
                <w:szCs w:val="20"/>
              </w:rPr>
            </w:pPr>
          </w:p>
        </w:tc>
        <w:tc>
          <w:tcPr>
            <w:tcW w:w="251" w:type="pct"/>
            <w:vAlign w:val="center"/>
          </w:tcPr>
          <w:p w14:paraId="510D9FB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12#</w:t>
            </w:r>
          </w:p>
        </w:tc>
        <w:tc>
          <w:tcPr>
            <w:tcW w:w="761" w:type="pct"/>
            <w:vAlign w:val="center"/>
          </w:tcPr>
          <w:p w14:paraId="12B564F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53EEE24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118°30'8.14"东  44°55'29.105"北</w:t>
            </w:r>
          </w:p>
        </w:tc>
        <w:tc>
          <w:tcPr>
            <w:tcW w:w="386" w:type="pct"/>
            <w:vAlign w:val="center"/>
          </w:tcPr>
          <w:p w14:paraId="0E6C488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w:t>
            </w:r>
          </w:p>
        </w:tc>
        <w:tc>
          <w:tcPr>
            <w:tcW w:w="648" w:type="pct"/>
            <w:vAlign w:val="center"/>
          </w:tcPr>
          <w:p w14:paraId="6B27A22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1620</w:t>
            </w:r>
          </w:p>
        </w:tc>
        <w:tc>
          <w:tcPr>
            <w:tcW w:w="659" w:type="pct"/>
            <w:vAlign w:val="center"/>
          </w:tcPr>
          <w:p w14:paraId="6A85CCE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2户，5人</w:t>
            </w:r>
          </w:p>
        </w:tc>
        <w:tc>
          <w:tcPr>
            <w:tcW w:w="545" w:type="pct"/>
            <w:vMerge w:val="continue"/>
            <w:vAlign w:val="center"/>
          </w:tcPr>
          <w:p w14:paraId="2A1370A6">
            <w:pPr>
              <w:adjustRightInd w:val="0"/>
              <w:snapToGrid w:val="0"/>
              <w:jc w:val="center"/>
              <w:rPr>
                <w:rFonts w:ascii="Times New Roman" w:hAnsi="Times New Roman" w:eastAsia="宋体" w:cs="Times New Roman"/>
                <w:bCs/>
                <w:szCs w:val="20"/>
              </w:rPr>
            </w:pPr>
          </w:p>
        </w:tc>
      </w:tr>
      <w:tr w14:paraId="16291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001A2FE0">
            <w:pPr>
              <w:adjustRightInd w:val="0"/>
              <w:snapToGrid w:val="0"/>
              <w:jc w:val="center"/>
              <w:rPr>
                <w:rFonts w:ascii="Times New Roman" w:hAnsi="Times New Roman" w:eastAsia="宋体" w:cs="Times New Roman"/>
                <w:bCs/>
                <w:szCs w:val="20"/>
              </w:rPr>
            </w:pPr>
          </w:p>
        </w:tc>
        <w:tc>
          <w:tcPr>
            <w:tcW w:w="251" w:type="pct"/>
            <w:vAlign w:val="center"/>
          </w:tcPr>
          <w:p w14:paraId="07AB442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13#</w:t>
            </w:r>
          </w:p>
        </w:tc>
        <w:tc>
          <w:tcPr>
            <w:tcW w:w="761" w:type="pct"/>
            <w:vAlign w:val="center"/>
          </w:tcPr>
          <w:p w14:paraId="506219E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5E87BE2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118°30'32.524"东  44°53'15.926"北</w:t>
            </w:r>
          </w:p>
        </w:tc>
        <w:tc>
          <w:tcPr>
            <w:tcW w:w="386" w:type="pct"/>
            <w:vAlign w:val="center"/>
          </w:tcPr>
          <w:p w14:paraId="189768B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w:t>
            </w:r>
          </w:p>
        </w:tc>
        <w:tc>
          <w:tcPr>
            <w:tcW w:w="648" w:type="pct"/>
            <w:vAlign w:val="center"/>
          </w:tcPr>
          <w:p w14:paraId="0398057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2380</w:t>
            </w:r>
          </w:p>
        </w:tc>
        <w:tc>
          <w:tcPr>
            <w:tcW w:w="659" w:type="pct"/>
            <w:vAlign w:val="center"/>
          </w:tcPr>
          <w:p w14:paraId="7A15DAA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337121C3">
            <w:pPr>
              <w:adjustRightInd w:val="0"/>
              <w:snapToGrid w:val="0"/>
              <w:jc w:val="center"/>
              <w:rPr>
                <w:rFonts w:ascii="Times New Roman" w:hAnsi="Times New Roman" w:eastAsia="宋体" w:cs="Times New Roman"/>
                <w:bCs/>
                <w:szCs w:val="20"/>
              </w:rPr>
            </w:pPr>
          </w:p>
        </w:tc>
      </w:tr>
      <w:tr w14:paraId="7171C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4153CBFC">
            <w:pPr>
              <w:adjustRightInd w:val="0"/>
              <w:snapToGrid w:val="0"/>
              <w:jc w:val="center"/>
              <w:rPr>
                <w:rFonts w:ascii="Times New Roman" w:hAnsi="Times New Roman" w:eastAsia="宋体" w:cs="Times New Roman"/>
                <w:bCs/>
                <w:szCs w:val="20"/>
              </w:rPr>
            </w:pPr>
          </w:p>
        </w:tc>
        <w:tc>
          <w:tcPr>
            <w:tcW w:w="251" w:type="pct"/>
            <w:vAlign w:val="center"/>
          </w:tcPr>
          <w:p w14:paraId="46C5606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14#</w:t>
            </w:r>
          </w:p>
        </w:tc>
        <w:tc>
          <w:tcPr>
            <w:tcW w:w="761" w:type="pct"/>
          </w:tcPr>
          <w:p w14:paraId="1D114CA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3BB683B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118°30'41.903"东  44°53'22.357"北</w:t>
            </w:r>
          </w:p>
        </w:tc>
        <w:tc>
          <w:tcPr>
            <w:tcW w:w="386" w:type="pct"/>
          </w:tcPr>
          <w:p w14:paraId="63E74C7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w:t>
            </w:r>
          </w:p>
        </w:tc>
        <w:tc>
          <w:tcPr>
            <w:tcW w:w="648" w:type="pct"/>
            <w:vAlign w:val="center"/>
          </w:tcPr>
          <w:p w14:paraId="3B6DFE7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2080</w:t>
            </w:r>
          </w:p>
        </w:tc>
        <w:tc>
          <w:tcPr>
            <w:tcW w:w="659" w:type="pct"/>
            <w:vAlign w:val="center"/>
          </w:tcPr>
          <w:p w14:paraId="05C74D9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1户，3人</w:t>
            </w:r>
          </w:p>
        </w:tc>
        <w:tc>
          <w:tcPr>
            <w:tcW w:w="545" w:type="pct"/>
            <w:vMerge w:val="continue"/>
            <w:vAlign w:val="center"/>
          </w:tcPr>
          <w:p w14:paraId="49F90641">
            <w:pPr>
              <w:adjustRightInd w:val="0"/>
              <w:snapToGrid w:val="0"/>
              <w:jc w:val="center"/>
              <w:rPr>
                <w:rFonts w:ascii="Times New Roman" w:hAnsi="Times New Roman" w:eastAsia="宋体" w:cs="Times New Roman"/>
                <w:bCs/>
                <w:szCs w:val="20"/>
              </w:rPr>
            </w:pPr>
          </w:p>
        </w:tc>
      </w:tr>
      <w:tr w14:paraId="48707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3520DFC5">
            <w:pPr>
              <w:adjustRightInd w:val="0"/>
              <w:snapToGrid w:val="0"/>
              <w:jc w:val="center"/>
              <w:rPr>
                <w:rFonts w:ascii="Times New Roman" w:hAnsi="Times New Roman" w:eastAsia="宋体" w:cs="Times New Roman"/>
                <w:bCs/>
                <w:szCs w:val="20"/>
              </w:rPr>
            </w:pPr>
          </w:p>
        </w:tc>
        <w:tc>
          <w:tcPr>
            <w:tcW w:w="251" w:type="pct"/>
            <w:vAlign w:val="center"/>
          </w:tcPr>
          <w:p w14:paraId="49355AC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15#</w:t>
            </w:r>
          </w:p>
        </w:tc>
        <w:tc>
          <w:tcPr>
            <w:tcW w:w="761" w:type="pct"/>
          </w:tcPr>
          <w:p w14:paraId="1EE7CEA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3DEF67A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118°30'49.942"东  44°53'4.671"北</w:t>
            </w:r>
          </w:p>
        </w:tc>
        <w:tc>
          <w:tcPr>
            <w:tcW w:w="386" w:type="pct"/>
          </w:tcPr>
          <w:p w14:paraId="246972F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w:t>
            </w:r>
          </w:p>
        </w:tc>
        <w:tc>
          <w:tcPr>
            <w:tcW w:w="648" w:type="pct"/>
            <w:vAlign w:val="center"/>
          </w:tcPr>
          <w:p w14:paraId="7C6BADF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2390</w:t>
            </w:r>
          </w:p>
        </w:tc>
        <w:tc>
          <w:tcPr>
            <w:tcW w:w="659" w:type="pct"/>
            <w:vAlign w:val="center"/>
          </w:tcPr>
          <w:p w14:paraId="49FDC6D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1户，3人</w:t>
            </w:r>
          </w:p>
        </w:tc>
        <w:tc>
          <w:tcPr>
            <w:tcW w:w="545" w:type="pct"/>
            <w:vMerge w:val="continue"/>
            <w:vAlign w:val="center"/>
          </w:tcPr>
          <w:p w14:paraId="27C194A6">
            <w:pPr>
              <w:adjustRightInd w:val="0"/>
              <w:snapToGrid w:val="0"/>
              <w:jc w:val="center"/>
              <w:rPr>
                <w:rFonts w:ascii="Times New Roman" w:hAnsi="Times New Roman" w:eastAsia="宋体" w:cs="Times New Roman"/>
                <w:bCs/>
                <w:szCs w:val="20"/>
              </w:rPr>
            </w:pPr>
          </w:p>
        </w:tc>
      </w:tr>
      <w:tr w14:paraId="03109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1CC9D874">
            <w:pPr>
              <w:adjustRightInd w:val="0"/>
              <w:snapToGrid w:val="0"/>
              <w:jc w:val="center"/>
              <w:rPr>
                <w:rFonts w:ascii="Times New Roman" w:hAnsi="Times New Roman" w:eastAsia="宋体" w:cs="Times New Roman"/>
                <w:bCs/>
                <w:szCs w:val="20"/>
              </w:rPr>
            </w:pPr>
          </w:p>
        </w:tc>
        <w:tc>
          <w:tcPr>
            <w:tcW w:w="251" w:type="pct"/>
            <w:vAlign w:val="center"/>
          </w:tcPr>
          <w:p w14:paraId="0681A8F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16#</w:t>
            </w:r>
          </w:p>
        </w:tc>
        <w:tc>
          <w:tcPr>
            <w:tcW w:w="761" w:type="pct"/>
          </w:tcPr>
          <w:p w14:paraId="373BE8D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10615E0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118°31'8.7"东  44°53'15.122"北</w:t>
            </w:r>
          </w:p>
        </w:tc>
        <w:tc>
          <w:tcPr>
            <w:tcW w:w="386" w:type="pct"/>
          </w:tcPr>
          <w:p w14:paraId="0260C9B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w:t>
            </w:r>
          </w:p>
        </w:tc>
        <w:tc>
          <w:tcPr>
            <w:tcW w:w="648" w:type="pct"/>
            <w:vAlign w:val="center"/>
          </w:tcPr>
          <w:p w14:paraId="5626905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1930</w:t>
            </w:r>
          </w:p>
        </w:tc>
        <w:tc>
          <w:tcPr>
            <w:tcW w:w="659" w:type="pct"/>
            <w:vAlign w:val="center"/>
          </w:tcPr>
          <w:p w14:paraId="207D7D2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09364C0F">
            <w:pPr>
              <w:adjustRightInd w:val="0"/>
              <w:snapToGrid w:val="0"/>
              <w:jc w:val="center"/>
              <w:rPr>
                <w:rFonts w:ascii="Times New Roman" w:hAnsi="Times New Roman" w:eastAsia="宋体" w:cs="Times New Roman"/>
                <w:bCs/>
                <w:szCs w:val="20"/>
              </w:rPr>
            </w:pPr>
          </w:p>
        </w:tc>
      </w:tr>
      <w:tr w14:paraId="13F46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2DD4C56F">
            <w:pPr>
              <w:adjustRightInd w:val="0"/>
              <w:snapToGrid w:val="0"/>
              <w:jc w:val="center"/>
              <w:rPr>
                <w:rFonts w:ascii="Times New Roman" w:hAnsi="Times New Roman" w:eastAsia="宋体" w:cs="Times New Roman"/>
                <w:bCs/>
                <w:szCs w:val="20"/>
              </w:rPr>
            </w:pPr>
          </w:p>
        </w:tc>
        <w:tc>
          <w:tcPr>
            <w:tcW w:w="251" w:type="pct"/>
            <w:vAlign w:val="center"/>
          </w:tcPr>
          <w:p w14:paraId="56A7029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17#</w:t>
            </w:r>
          </w:p>
        </w:tc>
        <w:tc>
          <w:tcPr>
            <w:tcW w:w="761" w:type="pct"/>
          </w:tcPr>
          <w:p w14:paraId="601B9F2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1EB60A9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118°31'38.712"东  44°52'56.632"北</w:t>
            </w:r>
          </w:p>
        </w:tc>
        <w:tc>
          <w:tcPr>
            <w:tcW w:w="386" w:type="pct"/>
            <w:vAlign w:val="center"/>
          </w:tcPr>
          <w:p w14:paraId="48C01D4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t>
            </w:r>
          </w:p>
        </w:tc>
        <w:tc>
          <w:tcPr>
            <w:tcW w:w="648" w:type="pct"/>
            <w:vAlign w:val="center"/>
          </w:tcPr>
          <w:p w14:paraId="0D2F833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2212</w:t>
            </w:r>
          </w:p>
        </w:tc>
        <w:tc>
          <w:tcPr>
            <w:tcW w:w="659" w:type="pct"/>
            <w:vAlign w:val="center"/>
          </w:tcPr>
          <w:p w14:paraId="72C9695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3户，8人</w:t>
            </w:r>
          </w:p>
        </w:tc>
        <w:tc>
          <w:tcPr>
            <w:tcW w:w="545" w:type="pct"/>
            <w:vMerge w:val="continue"/>
            <w:vAlign w:val="center"/>
          </w:tcPr>
          <w:p w14:paraId="33DBD7D9">
            <w:pPr>
              <w:adjustRightInd w:val="0"/>
              <w:snapToGrid w:val="0"/>
              <w:jc w:val="center"/>
              <w:rPr>
                <w:rFonts w:ascii="Times New Roman" w:hAnsi="Times New Roman" w:eastAsia="宋体" w:cs="Times New Roman"/>
                <w:bCs/>
                <w:szCs w:val="20"/>
              </w:rPr>
            </w:pPr>
          </w:p>
        </w:tc>
      </w:tr>
      <w:tr w14:paraId="0B3C2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2274299C">
            <w:pPr>
              <w:adjustRightInd w:val="0"/>
              <w:snapToGrid w:val="0"/>
              <w:jc w:val="center"/>
              <w:rPr>
                <w:rFonts w:ascii="Times New Roman" w:hAnsi="Times New Roman" w:eastAsia="宋体" w:cs="Times New Roman"/>
                <w:bCs/>
                <w:szCs w:val="20"/>
              </w:rPr>
            </w:pPr>
          </w:p>
        </w:tc>
        <w:tc>
          <w:tcPr>
            <w:tcW w:w="251" w:type="pct"/>
            <w:vAlign w:val="center"/>
          </w:tcPr>
          <w:p w14:paraId="5D6D10F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18#</w:t>
            </w:r>
          </w:p>
        </w:tc>
        <w:tc>
          <w:tcPr>
            <w:tcW w:w="761" w:type="pct"/>
          </w:tcPr>
          <w:p w14:paraId="3C310F5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4126C2F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118°31'49.202"东  44°52'53.237"北</w:t>
            </w:r>
          </w:p>
        </w:tc>
        <w:tc>
          <w:tcPr>
            <w:tcW w:w="386" w:type="pct"/>
            <w:vAlign w:val="center"/>
          </w:tcPr>
          <w:p w14:paraId="071169D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t>
            </w:r>
          </w:p>
        </w:tc>
        <w:tc>
          <w:tcPr>
            <w:tcW w:w="648" w:type="pct"/>
            <w:vAlign w:val="center"/>
          </w:tcPr>
          <w:p w14:paraId="4215881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2350</w:t>
            </w:r>
          </w:p>
        </w:tc>
        <w:tc>
          <w:tcPr>
            <w:tcW w:w="659" w:type="pct"/>
            <w:vAlign w:val="center"/>
          </w:tcPr>
          <w:p w14:paraId="4F11A16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2户，6人</w:t>
            </w:r>
          </w:p>
        </w:tc>
        <w:tc>
          <w:tcPr>
            <w:tcW w:w="545" w:type="pct"/>
            <w:vMerge w:val="continue"/>
            <w:vAlign w:val="center"/>
          </w:tcPr>
          <w:p w14:paraId="726AEE12">
            <w:pPr>
              <w:adjustRightInd w:val="0"/>
              <w:snapToGrid w:val="0"/>
              <w:jc w:val="center"/>
              <w:rPr>
                <w:rFonts w:ascii="Times New Roman" w:hAnsi="Times New Roman" w:eastAsia="宋体" w:cs="Times New Roman"/>
                <w:bCs/>
                <w:szCs w:val="20"/>
              </w:rPr>
            </w:pPr>
          </w:p>
        </w:tc>
      </w:tr>
      <w:tr w14:paraId="5300B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1D66F92F">
            <w:pPr>
              <w:adjustRightInd w:val="0"/>
              <w:snapToGrid w:val="0"/>
              <w:jc w:val="center"/>
              <w:rPr>
                <w:rFonts w:ascii="Times New Roman" w:hAnsi="Times New Roman" w:eastAsia="宋体" w:cs="Times New Roman"/>
                <w:bCs/>
                <w:szCs w:val="20"/>
              </w:rPr>
            </w:pPr>
          </w:p>
        </w:tc>
        <w:tc>
          <w:tcPr>
            <w:tcW w:w="251" w:type="pct"/>
            <w:vAlign w:val="center"/>
          </w:tcPr>
          <w:p w14:paraId="12724B2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19#</w:t>
            </w:r>
          </w:p>
        </w:tc>
        <w:tc>
          <w:tcPr>
            <w:tcW w:w="761" w:type="pct"/>
          </w:tcPr>
          <w:p w14:paraId="45B9F128">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09656B2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118°31'53.962"东  44°53'4.511"北</w:t>
            </w:r>
          </w:p>
        </w:tc>
        <w:tc>
          <w:tcPr>
            <w:tcW w:w="386" w:type="pct"/>
            <w:vAlign w:val="center"/>
          </w:tcPr>
          <w:p w14:paraId="12CC153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t>
            </w:r>
          </w:p>
        </w:tc>
        <w:tc>
          <w:tcPr>
            <w:tcW w:w="648" w:type="pct"/>
            <w:vAlign w:val="center"/>
          </w:tcPr>
          <w:p w14:paraId="3A57210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1960</w:t>
            </w:r>
          </w:p>
        </w:tc>
        <w:tc>
          <w:tcPr>
            <w:tcW w:w="659" w:type="pct"/>
            <w:vAlign w:val="center"/>
          </w:tcPr>
          <w:p w14:paraId="3B9B8E1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1户，3人</w:t>
            </w:r>
          </w:p>
        </w:tc>
        <w:tc>
          <w:tcPr>
            <w:tcW w:w="545" w:type="pct"/>
            <w:vMerge w:val="continue"/>
            <w:vAlign w:val="center"/>
          </w:tcPr>
          <w:p w14:paraId="59A611AB">
            <w:pPr>
              <w:adjustRightInd w:val="0"/>
              <w:snapToGrid w:val="0"/>
              <w:jc w:val="center"/>
              <w:rPr>
                <w:rFonts w:ascii="Times New Roman" w:hAnsi="Times New Roman" w:eastAsia="宋体" w:cs="Times New Roman"/>
                <w:bCs/>
                <w:szCs w:val="20"/>
              </w:rPr>
            </w:pPr>
          </w:p>
        </w:tc>
      </w:tr>
      <w:tr w14:paraId="75E7C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5CAFEA6A">
            <w:pPr>
              <w:adjustRightInd w:val="0"/>
              <w:snapToGrid w:val="0"/>
              <w:jc w:val="center"/>
              <w:rPr>
                <w:rFonts w:ascii="Times New Roman" w:hAnsi="Times New Roman" w:eastAsia="宋体" w:cs="Times New Roman"/>
                <w:bCs/>
                <w:szCs w:val="20"/>
              </w:rPr>
            </w:pPr>
          </w:p>
        </w:tc>
        <w:tc>
          <w:tcPr>
            <w:tcW w:w="251" w:type="pct"/>
            <w:vAlign w:val="center"/>
          </w:tcPr>
          <w:p w14:paraId="63C0D24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w:t>
            </w:r>
          </w:p>
        </w:tc>
        <w:tc>
          <w:tcPr>
            <w:tcW w:w="761" w:type="pct"/>
          </w:tcPr>
          <w:p w14:paraId="774FCB9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4B42BCA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118°31'59.975"东  44°53'28.813"北</w:t>
            </w:r>
          </w:p>
        </w:tc>
        <w:tc>
          <w:tcPr>
            <w:tcW w:w="386" w:type="pct"/>
            <w:vAlign w:val="center"/>
          </w:tcPr>
          <w:p w14:paraId="5A4CD15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t>
            </w:r>
          </w:p>
        </w:tc>
        <w:tc>
          <w:tcPr>
            <w:tcW w:w="648" w:type="pct"/>
            <w:vAlign w:val="center"/>
          </w:tcPr>
          <w:p w14:paraId="50082C6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1211</w:t>
            </w:r>
          </w:p>
        </w:tc>
        <w:tc>
          <w:tcPr>
            <w:tcW w:w="659" w:type="pct"/>
            <w:vAlign w:val="center"/>
          </w:tcPr>
          <w:p w14:paraId="649B786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2户，8人</w:t>
            </w:r>
          </w:p>
        </w:tc>
        <w:tc>
          <w:tcPr>
            <w:tcW w:w="545" w:type="pct"/>
            <w:vMerge w:val="continue"/>
            <w:vAlign w:val="center"/>
          </w:tcPr>
          <w:p w14:paraId="3B66E83A">
            <w:pPr>
              <w:adjustRightInd w:val="0"/>
              <w:snapToGrid w:val="0"/>
              <w:jc w:val="center"/>
              <w:rPr>
                <w:rFonts w:ascii="Times New Roman" w:hAnsi="Times New Roman" w:eastAsia="宋体" w:cs="Times New Roman"/>
                <w:bCs/>
                <w:szCs w:val="20"/>
              </w:rPr>
            </w:pPr>
          </w:p>
        </w:tc>
      </w:tr>
      <w:tr w14:paraId="10E74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57BB9B86">
            <w:pPr>
              <w:adjustRightInd w:val="0"/>
              <w:snapToGrid w:val="0"/>
              <w:jc w:val="center"/>
              <w:rPr>
                <w:rFonts w:ascii="Times New Roman" w:hAnsi="Times New Roman" w:eastAsia="宋体" w:cs="Times New Roman"/>
                <w:bCs/>
                <w:szCs w:val="20"/>
              </w:rPr>
            </w:pPr>
          </w:p>
        </w:tc>
        <w:tc>
          <w:tcPr>
            <w:tcW w:w="251" w:type="pct"/>
            <w:vAlign w:val="center"/>
          </w:tcPr>
          <w:p w14:paraId="534A54E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21#</w:t>
            </w:r>
          </w:p>
        </w:tc>
        <w:tc>
          <w:tcPr>
            <w:tcW w:w="761" w:type="pct"/>
          </w:tcPr>
          <w:p w14:paraId="65A7C0A3">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分散牧户</w:t>
            </w:r>
          </w:p>
        </w:tc>
        <w:tc>
          <w:tcPr>
            <w:tcW w:w="1290" w:type="pct"/>
            <w:vAlign w:val="center"/>
          </w:tcPr>
          <w:p w14:paraId="6F96192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118°32'39.309"东  44°53'31.819"北</w:t>
            </w:r>
          </w:p>
        </w:tc>
        <w:tc>
          <w:tcPr>
            <w:tcW w:w="386" w:type="pct"/>
            <w:vAlign w:val="center"/>
          </w:tcPr>
          <w:p w14:paraId="6C51167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S</w:t>
            </w:r>
          </w:p>
        </w:tc>
        <w:tc>
          <w:tcPr>
            <w:tcW w:w="648" w:type="pct"/>
            <w:vAlign w:val="center"/>
          </w:tcPr>
          <w:p w14:paraId="7DD7866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1560</w:t>
            </w:r>
          </w:p>
        </w:tc>
        <w:tc>
          <w:tcPr>
            <w:tcW w:w="659" w:type="pct"/>
            <w:vAlign w:val="center"/>
          </w:tcPr>
          <w:p w14:paraId="504C200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1户，4人</w:t>
            </w:r>
          </w:p>
        </w:tc>
        <w:tc>
          <w:tcPr>
            <w:tcW w:w="545" w:type="pct"/>
            <w:vMerge w:val="continue"/>
            <w:vAlign w:val="center"/>
          </w:tcPr>
          <w:p w14:paraId="13752A60">
            <w:pPr>
              <w:adjustRightInd w:val="0"/>
              <w:snapToGrid w:val="0"/>
              <w:jc w:val="center"/>
              <w:rPr>
                <w:rFonts w:ascii="Times New Roman" w:hAnsi="Times New Roman" w:eastAsia="宋体" w:cs="Times New Roman"/>
                <w:bCs/>
                <w:szCs w:val="20"/>
              </w:rPr>
            </w:pPr>
          </w:p>
        </w:tc>
      </w:tr>
      <w:tr w14:paraId="35595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restart"/>
            <w:vAlign w:val="center"/>
          </w:tcPr>
          <w:p w14:paraId="14AB781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地下水环境</w:t>
            </w:r>
          </w:p>
        </w:tc>
        <w:tc>
          <w:tcPr>
            <w:tcW w:w="251" w:type="pct"/>
            <w:vAlign w:val="center"/>
          </w:tcPr>
          <w:p w14:paraId="112AB28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w:t>
            </w:r>
          </w:p>
        </w:tc>
        <w:tc>
          <w:tcPr>
            <w:tcW w:w="761" w:type="pct"/>
            <w:vAlign w:val="center"/>
          </w:tcPr>
          <w:p w14:paraId="2E0F599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牧户水井</w:t>
            </w:r>
          </w:p>
        </w:tc>
        <w:tc>
          <w:tcPr>
            <w:tcW w:w="1290" w:type="pct"/>
            <w:vAlign w:val="center"/>
          </w:tcPr>
          <w:p w14:paraId="1DEC64A0">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118°35'17.552"东  44°56'52.983"北</w:t>
            </w:r>
          </w:p>
        </w:tc>
        <w:tc>
          <w:tcPr>
            <w:tcW w:w="386" w:type="pct"/>
            <w:vAlign w:val="center"/>
          </w:tcPr>
          <w:p w14:paraId="10DD0A2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NE，下游</w:t>
            </w:r>
          </w:p>
        </w:tc>
        <w:tc>
          <w:tcPr>
            <w:tcW w:w="648" w:type="pct"/>
            <w:vAlign w:val="center"/>
          </w:tcPr>
          <w:p w14:paraId="0ADAF3E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2300</w:t>
            </w:r>
          </w:p>
        </w:tc>
        <w:tc>
          <w:tcPr>
            <w:tcW w:w="659" w:type="pct"/>
            <w:vAlign w:val="center"/>
          </w:tcPr>
          <w:p w14:paraId="0CCAA85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t>
            </w:r>
          </w:p>
        </w:tc>
        <w:tc>
          <w:tcPr>
            <w:tcW w:w="545" w:type="pct"/>
            <w:vMerge w:val="restart"/>
            <w:vAlign w:val="center"/>
          </w:tcPr>
          <w:p w14:paraId="55A84AB9">
            <w:pPr>
              <w:adjustRightInd w:val="0"/>
              <w:snapToGrid w:val="0"/>
              <w:rPr>
                <w:rFonts w:ascii="Times New Roman" w:hAnsi="Times New Roman" w:eastAsia="宋体" w:cs="Times New Roman"/>
                <w:szCs w:val="20"/>
              </w:rPr>
            </w:pPr>
            <w:r>
              <w:rPr>
                <w:rFonts w:ascii="Times New Roman" w:hAnsi="Times New Roman" w:eastAsia="宋体" w:cs="Times New Roman"/>
                <w:szCs w:val="20"/>
              </w:rPr>
              <w:t>《地下水质量标准》(GB/T14848-2017)</w:t>
            </w:r>
          </w:p>
          <w:p w14:paraId="34477B7E">
            <w:pPr>
              <w:adjustRightInd w:val="0"/>
              <w:snapToGrid w:val="0"/>
              <w:rPr>
                <w:rFonts w:ascii="Times New Roman" w:hAnsi="Times New Roman" w:eastAsia="宋体" w:cs="Times New Roman"/>
                <w:bCs/>
                <w:szCs w:val="20"/>
              </w:rPr>
            </w:pPr>
            <w:r>
              <w:rPr>
                <w:rFonts w:ascii="Times New Roman" w:hAnsi="Times New Roman" w:eastAsia="宋体" w:cs="Times New Roman"/>
                <w:szCs w:val="20"/>
              </w:rPr>
              <w:t>Ⅲ类</w:t>
            </w:r>
          </w:p>
        </w:tc>
      </w:tr>
      <w:tr w14:paraId="606C9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3EF4E1E5">
            <w:pPr>
              <w:adjustRightInd w:val="0"/>
              <w:snapToGrid w:val="0"/>
              <w:jc w:val="center"/>
              <w:rPr>
                <w:rFonts w:ascii="Times New Roman" w:hAnsi="Times New Roman" w:eastAsia="宋体" w:cs="Times New Roman"/>
                <w:bCs/>
                <w:szCs w:val="20"/>
              </w:rPr>
            </w:pPr>
          </w:p>
        </w:tc>
        <w:tc>
          <w:tcPr>
            <w:tcW w:w="251" w:type="pct"/>
            <w:vAlign w:val="center"/>
          </w:tcPr>
          <w:p w14:paraId="538AD646">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w:t>
            </w:r>
          </w:p>
        </w:tc>
        <w:tc>
          <w:tcPr>
            <w:tcW w:w="761" w:type="pct"/>
            <w:vAlign w:val="center"/>
          </w:tcPr>
          <w:p w14:paraId="104B0B3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牧户水井</w:t>
            </w:r>
          </w:p>
        </w:tc>
        <w:tc>
          <w:tcPr>
            <w:tcW w:w="1290" w:type="pct"/>
            <w:vAlign w:val="center"/>
          </w:tcPr>
          <w:p w14:paraId="29FA9B1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118°34'57.834"东  44°57'7.36"北</w:t>
            </w:r>
          </w:p>
        </w:tc>
        <w:tc>
          <w:tcPr>
            <w:tcW w:w="386" w:type="pct"/>
            <w:vAlign w:val="center"/>
          </w:tcPr>
          <w:p w14:paraId="0E1BC3B4">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NE，下游</w:t>
            </w:r>
          </w:p>
        </w:tc>
        <w:tc>
          <w:tcPr>
            <w:tcW w:w="648" w:type="pct"/>
            <w:vAlign w:val="center"/>
          </w:tcPr>
          <w:p w14:paraId="5A2F92C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2085</w:t>
            </w:r>
          </w:p>
        </w:tc>
        <w:tc>
          <w:tcPr>
            <w:tcW w:w="659" w:type="pct"/>
            <w:vAlign w:val="center"/>
          </w:tcPr>
          <w:p w14:paraId="6E1EB39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t>
            </w:r>
          </w:p>
        </w:tc>
        <w:tc>
          <w:tcPr>
            <w:tcW w:w="545" w:type="pct"/>
            <w:vMerge w:val="continue"/>
            <w:vAlign w:val="center"/>
          </w:tcPr>
          <w:p w14:paraId="2ADC4C6C">
            <w:pPr>
              <w:adjustRightInd w:val="0"/>
              <w:snapToGrid w:val="0"/>
              <w:rPr>
                <w:rFonts w:ascii="Times New Roman" w:hAnsi="Times New Roman" w:eastAsia="宋体" w:cs="Times New Roman"/>
                <w:szCs w:val="20"/>
              </w:rPr>
            </w:pPr>
          </w:p>
        </w:tc>
      </w:tr>
      <w:tr w14:paraId="20443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40F4B35F">
            <w:pPr>
              <w:adjustRightInd w:val="0"/>
              <w:snapToGrid w:val="0"/>
              <w:jc w:val="center"/>
              <w:rPr>
                <w:rFonts w:ascii="Times New Roman" w:hAnsi="Times New Roman" w:eastAsia="宋体" w:cs="Times New Roman"/>
                <w:bCs/>
                <w:szCs w:val="20"/>
              </w:rPr>
            </w:pPr>
          </w:p>
        </w:tc>
        <w:tc>
          <w:tcPr>
            <w:tcW w:w="251" w:type="pct"/>
            <w:vAlign w:val="center"/>
          </w:tcPr>
          <w:p w14:paraId="069213E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3#</w:t>
            </w:r>
          </w:p>
        </w:tc>
        <w:tc>
          <w:tcPr>
            <w:tcW w:w="761" w:type="pct"/>
            <w:vAlign w:val="center"/>
          </w:tcPr>
          <w:p w14:paraId="2D12A7AA">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牧户水井</w:t>
            </w:r>
          </w:p>
        </w:tc>
        <w:tc>
          <w:tcPr>
            <w:tcW w:w="1290" w:type="pct"/>
            <w:vAlign w:val="center"/>
          </w:tcPr>
          <w:p w14:paraId="3FB6EC5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118°31'17.622"东  44°57'8.037"北</w:t>
            </w:r>
          </w:p>
        </w:tc>
        <w:tc>
          <w:tcPr>
            <w:tcW w:w="386" w:type="pct"/>
            <w:vAlign w:val="center"/>
          </w:tcPr>
          <w:p w14:paraId="6794A4CF">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NW，侧向</w:t>
            </w:r>
          </w:p>
        </w:tc>
        <w:tc>
          <w:tcPr>
            <w:tcW w:w="648" w:type="pct"/>
            <w:vAlign w:val="center"/>
          </w:tcPr>
          <w:p w14:paraId="4C837AAE">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1385</w:t>
            </w:r>
          </w:p>
        </w:tc>
        <w:tc>
          <w:tcPr>
            <w:tcW w:w="659" w:type="pct"/>
            <w:vAlign w:val="center"/>
          </w:tcPr>
          <w:p w14:paraId="6B064B1C">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t>
            </w:r>
          </w:p>
        </w:tc>
        <w:tc>
          <w:tcPr>
            <w:tcW w:w="545" w:type="pct"/>
            <w:vMerge w:val="continue"/>
            <w:vAlign w:val="center"/>
          </w:tcPr>
          <w:p w14:paraId="6B7C7292">
            <w:pPr>
              <w:adjustRightInd w:val="0"/>
              <w:snapToGrid w:val="0"/>
              <w:rPr>
                <w:rFonts w:ascii="Times New Roman" w:hAnsi="Times New Roman" w:eastAsia="宋体" w:cs="Times New Roman"/>
                <w:szCs w:val="20"/>
              </w:rPr>
            </w:pPr>
          </w:p>
        </w:tc>
      </w:tr>
      <w:tr w14:paraId="28E3A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Merge w:val="continue"/>
            <w:vAlign w:val="center"/>
          </w:tcPr>
          <w:p w14:paraId="7546EF71">
            <w:pPr>
              <w:adjustRightInd w:val="0"/>
              <w:snapToGrid w:val="0"/>
              <w:jc w:val="center"/>
              <w:rPr>
                <w:rFonts w:ascii="Times New Roman" w:hAnsi="Times New Roman" w:eastAsia="宋体" w:cs="Times New Roman"/>
                <w:bCs/>
                <w:szCs w:val="20"/>
              </w:rPr>
            </w:pPr>
          </w:p>
        </w:tc>
        <w:tc>
          <w:tcPr>
            <w:tcW w:w="251" w:type="pct"/>
            <w:vAlign w:val="center"/>
          </w:tcPr>
          <w:p w14:paraId="3D5CBF7B">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4#</w:t>
            </w:r>
          </w:p>
        </w:tc>
        <w:tc>
          <w:tcPr>
            <w:tcW w:w="761" w:type="pct"/>
            <w:vAlign w:val="center"/>
          </w:tcPr>
          <w:p w14:paraId="2A2AAE39">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牧户水井</w:t>
            </w:r>
          </w:p>
        </w:tc>
        <w:tc>
          <w:tcPr>
            <w:tcW w:w="1290" w:type="pct"/>
            <w:vAlign w:val="center"/>
          </w:tcPr>
          <w:p w14:paraId="426A80B2">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118°31'4.09"东  44°56'58.248"北</w:t>
            </w:r>
          </w:p>
        </w:tc>
        <w:tc>
          <w:tcPr>
            <w:tcW w:w="386" w:type="pct"/>
            <w:vAlign w:val="center"/>
          </w:tcPr>
          <w:p w14:paraId="0AD80B27">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NW，侧向</w:t>
            </w:r>
          </w:p>
        </w:tc>
        <w:tc>
          <w:tcPr>
            <w:tcW w:w="648" w:type="pct"/>
            <w:vAlign w:val="center"/>
          </w:tcPr>
          <w:p w14:paraId="1D308C85">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1266</w:t>
            </w:r>
          </w:p>
        </w:tc>
        <w:tc>
          <w:tcPr>
            <w:tcW w:w="659" w:type="pct"/>
            <w:vAlign w:val="center"/>
          </w:tcPr>
          <w:p w14:paraId="6A8B8A61">
            <w:pPr>
              <w:adjustRightInd w:val="0"/>
              <w:snapToGrid w:val="0"/>
              <w:jc w:val="center"/>
              <w:rPr>
                <w:rFonts w:ascii="Times New Roman" w:hAnsi="Times New Roman" w:eastAsia="宋体" w:cs="Times New Roman"/>
                <w:bCs/>
                <w:szCs w:val="20"/>
              </w:rPr>
            </w:pPr>
            <w:r>
              <w:rPr>
                <w:rFonts w:hint="eastAsia" w:ascii="Times New Roman" w:hAnsi="Times New Roman" w:eastAsia="宋体" w:cs="Times New Roman"/>
                <w:bCs/>
                <w:szCs w:val="20"/>
              </w:rPr>
              <w:t>/</w:t>
            </w:r>
          </w:p>
        </w:tc>
        <w:tc>
          <w:tcPr>
            <w:tcW w:w="545" w:type="pct"/>
            <w:vMerge w:val="continue"/>
            <w:vAlign w:val="center"/>
          </w:tcPr>
          <w:p w14:paraId="064890B2">
            <w:pPr>
              <w:adjustRightInd w:val="0"/>
              <w:snapToGrid w:val="0"/>
              <w:rPr>
                <w:rFonts w:ascii="Times New Roman" w:hAnsi="Times New Roman" w:eastAsia="宋体" w:cs="Times New Roman"/>
                <w:szCs w:val="20"/>
              </w:rPr>
            </w:pPr>
          </w:p>
        </w:tc>
      </w:tr>
      <w:tr w14:paraId="02C84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Align w:val="center"/>
          </w:tcPr>
          <w:p w14:paraId="4192EAA1">
            <w:pPr>
              <w:adjustRightInd w:val="0"/>
              <w:snapToGrid w:val="0"/>
              <w:jc w:val="center"/>
              <w:rPr>
                <w:rFonts w:ascii="Times New Roman" w:hAnsi="Times New Roman" w:eastAsia="宋体" w:cs="Times New Roman"/>
                <w:szCs w:val="20"/>
              </w:rPr>
            </w:pPr>
            <w:r>
              <w:rPr>
                <w:rFonts w:ascii="Times New Roman" w:hAnsi="Times New Roman" w:eastAsia="宋体" w:cs="Times New Roman"/>
                <w:szCs w:val="20"/>
              </w:rPr>
              <w:t>土壤环境</w:t>
            </w:r>
          </w:p>
        </w:tc>
        <w:tc>
          <w:tcPr>
            <w:tcW w:w="1012" w:type="pct"/>
            <w:gridSpan w:val="2"/>
            <w:vAlign w:val="center"/>
          </w:tcPr>
          <w:p w14:paraId="3C40046C">
            <w:pPr>
              <w:adjustRightInd w:val="0"/>
              <w:snapToGrid w:val="0"/>
              <w:rPr>
                <w:rFonts w:ascii="Times New Roman" w:hAnsi="Times New Roman" w:eastAsia="宋体" w:cs="Times New Roman"/>
                <w:szCs w:val="20"/>
              </w:rPr>
            </w:pPr>
            <w:r>
              <w:rPr>
                <w:rFonts w:hint="eastAsia" w:ascii="Times New Roman" w:hAnsi="Times New Roman" w:eastAsia="宋体" w:cs="Times New Roman"/>
                <w:szCs w:val="20"/>
              </w:rPr>
              <w:t>项目占地范围内及</w:t>
            </w:r>
            <w:r>
              <w:rPr>
                <w:rFonts w:ascii="Times New Roman" w:hAnsi="Times New Roman" w:eastAsia="宋体" w:cs="Times New Roman"/>
                <w:szCs w:val="20"/>
              </w:rPr>
              <w:t>周边</w:t>
            </w:r>
            <w:r>
              <w:rPr>
                <w:rFonts w:hint="eastAsia" w:ascii="Times New Roman" w:hAnsi="Times New Roman" w:eastAsia="宋体" w:cs="Times New Roman"/>
                <w:szCs w:val="20"/>
              </w:rPr>
              <w:t>牧草地土壤</w:t>
            </w:r>
          </w:p>
        </w:tc>
        <w:tc>
          <w:tcPr>
            <w:tcW w:w="1290" w:type="pct"/>
            <w:vAlign w:val="center"/>
          </w:tcPr>
          <w:p w14:paraId="7EF66637">
            <w:pPr>
              <w:adjustRightInd w:val="0"/>
              <w:snapToGrid w:val="0"/>
              <w:jc w:val="center"/>
              <w:rPr>
                <w:rFonts w:ascii="Times New Roman" w:hAnsi="Times New Roman" w:eastAsia="宋体" w:cs="Times New Roman"/>
                <w:szCs w:val="20"/>
              </w:rPr>
            </w:pPr>
            <w:r>
              <w:rPr>
                <w:rFonts w:ascii="Times New Roman" w:hAnsi="Times New Roman" w:eastAsia="宋体" w:cs="Times New Roman"/>
                <w:szCs w:val="20"/>
              </w:rPr>
              <w:t>/</w:t>
            </w:r>
          </w:p>
        </w:tc>
        <w:tc>
          <w:tcPr>
            <w:tcW w:w="386" w:type="pct"/>
            <w:vAlign w:val="center"/>
          </w:tcPr>
          <w:p w14:paraId="4DBC5B05">
            <w:pPr>
              <w:adjustRightInd w:val="0"/>
              <w:snapToGrid w:val="0"/>
              <w:jc w:val="center"/>
              <w:rPr>
                <w:rFonts w:ascii="Times New Roman" w:hAnsi="Times New Roman" w:eastAsia="宋体" w:cs="Times New Roman"/>
                <w:szCs w:val="20"/>
              </w:rPr>
            </w:pPr>
            <w:r>
              <w:rPr>
                <w:rFonts w:ascii="Times New Roman" w:hAnsi="Times New Roman" w:eastAsia="宋体" w:cs="Times New Roman"/>
                <w:szCs w:val="20"/>
              </w:rPr>
              <w:t>/</w:t>
            </w:r>
          </w:p>
        </w:tc>
        <w:tc>
          <w:tcPr>
            <w:tcW w:w="648" w:type="pct"/>
            <w:vAlign w:val="center"/>
          </w:tcPr>
          <w:p w14:paraId="4DFC9F37">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项目周边200m范围</w:t>
            </w:r>
          </w:p>
        </w:tc>
        <w:tc>
          <w:tcPr>
            <w:tcW w:w="659" w:type="pct"/>
            <w:vAlign w:val="center"/>
          </w:tcPr>
          <w:p w14:paraId="6F74D6FF">
            <w:pPr>
              <w:adjustRightInd w:val="0"/>
              <w:snapToGrid w:val="0"/>
              <w:jc w:val="center"/>
              <w:rPr>
                <w:rFonts w:ascii="Times New Roman" w:hAnsi="Times New Roman" w:eastAsia="宋体" w:cs="Times New Roman"/>
                <w:szCs w:val="20"/>
              </w:rPr>
            </w:pPr>
            <w:r>
              <w:rPr>
                <w:rFonts w:ascii="Times New Roman" w:hAnsi="Times New Roman" w:eastAsia="宋体" w:cs="Times New Roman"/>
                <w:szCs w:val="20"/>
              </w:rPr>
              <w:t>/</w:t>
            </w:r>
          </w:p>
        </w:tc>
        <w:tc>
          <w:tcPr>
            <w:tcW w:w="545" w:type="pct"/>
            <w:vAlign w:val="center"/>
          </w:tcPr>
          <w:p w14:paraId="7068E28E">
            <w:pPr>
              <w:adjustRightInd w:val="0"/>
              <w:snapToGrid w:val="0"/>
              <w:jc w:val="center"/>
              <w:rPr>
                <w:rFonts w:ascii="Times New Roman" w:hAnsi="Times New Roman" w:eastAsia="宋体" w:cs="Times New Roman"/>
                <w:szCs w:val="20"/>
              </w:rPr>
            </w:pPr>
            <w:r>
              <w:rPr>
                <w:rFonts w:ascii="Times New Roman" w:hAnsi="Times New Roman" w:eastAsia="宋体" w:cs="Times New Roman"/>
                <w:szCs w:val="20"/>
              </w:rPr>
              <w:t>/</w:t>
            </w:r>
          </w:p>
        </w:tc>
      </w:tr>
      <w:tr w14:paraId="7416C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0" w:type="pct"/>
            <w:vAlign w:val="center"/>
          </w:tcPr>
          <w:p w14:paraId="594E774E">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生态环境</w:t>
            </w:r>
          </w:p>
        </w:tc>
        <w:tc>
          <w:tcPr>
            <w:tcW w:w="1012" w:type="pct"/>
            <w:gridSpan w:val="2"/>
            <w:vAlign w:val="center"/>
          </w:tcPr>
          <w:p w14:paraId="3243D417">
            <w:pPr>
              <w:adjustRightInd w:val="0"/>
              <w:snapToGrid w:val="0"/>
              <w:rPr>
                <w:rFonts w:ascii="Times New Roman" w:hAnsi="Times New Roman" w:eastAsia="宋体" w:cs="Times New Roman"/>
                <w:szCs w:val="20"/>
              </w:rPr>
            </w:pPr>
            <w:r>
              <w:rPr>
                <w:rFonts w:hint="eastAsia" w:ascii="Times New Roman" w:hAnsi="Times New Roman" w:eastAsia="宋体" w:cs="Times New Roman"/>
                <w:szCs w:val="20"/>
              </w:rPr>
              <w:t>项目</w:t>
            </w:r>
            <w:r>
              <w:rPr>
                <w:rFonts w:ascii="Times New Roman" w:hAnsi="Times New Roman" w:eastAsia="宋体" w:cs="Times New Roman"/>
                <w:szCs w:val="20"/>
              </w:rPr>
              <w:t>用地边界外1km范围内的植被、</w:t>
            </w:r>
            <w:r>
              <w:rPr>
                <w:rFonts w:hint="eastAsia" w:ascii="Times New Roman" w:hAnsi="Times New Roman" w:eastAsia="宋体" w:cs="Times New Roman"/>
                <w:szCs w:val="20"/>
              </w:rPr>
              <w:t>动物及其生境</w:t>
            </w:r>
          </w:p>
        </w:tc>
        <w:tc>
          <w:tcPr>
            <w:tcW w:w="1290" w:type="pct"/>
            <w:vAlign w:val="center"/>
          </w:tcPr>
          <w:p w14:paraId="6F2C3E49">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项目</w:t>
            </w:r>
            <w:r>
              <w:rPr>
                <w:rFonts w:ascii="Times New Roman" w:hAnsi="Times New Roman" w:eastAsia="宋体" w:cs="Times New Roman"/>
                <w:szCs w:val="20"/>
              </w:rPr>
              <w:t>边界外</w:t>
            </w:r>
            <w:r>
              <w:rPr>
                <w:rFonts w:hint="eastAsia" w:ascii="Times New Roman" w:hAnsi="Times New Roman" w:eastAsia="宋体" w:cs="Times New Roman"/>
                <w:szCs w:val="20"/>
              </w:rPr>
              <w:t>500</w:t>
            </w:r>
            <w:r>
              <w:rPr>
                <w:rFonts w:ascii="Times New Roman" w:hAnsi="Times New Roman" w:eastAsia="宋体" w:cs="Times New Roman"/>
                <w:szCs w:val="20"/>
              </w:rPr>
              <w:t>m范围</w:t>
            </w:r>
          </w:p>
        </w:tc>
        <w:tc>
          <w:tcPr>
            <w:tcW w:w="386" w:type="pct"/>
            <w:vAlign w:val="center"/>
          </w:tcPr>
          <w:p w14:paraId="0F5E5EC0">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w:t>
            </w:r>
          </w:p>
        </w:tc>
        <w:tc>
          <w:tcPr>
            <w:tcW w:w="648" w:type="pct"/>
            <w:vAlign w:val="center"/>
          </w:tcPr>
          <w:p w14:paraId="32659257">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w:t>
            </w:r>
          </w:p>
        </w:tc>
        <w:tc>
          <w:tcPr>
            <w:tcW w:w="659" w:type="pct"/>
            <w:vAlign w:val="center"/>
          </w:tcPr>
          <w:p w14:paraId="7DABDBFC">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w:t>
            </w:r>
          </w:p>
        </w:tc>
        <w:tc>
          <w:tcPr>
            <w:tcW w:w="545" w:type="pct"/>
            <w:vAlign w:val="center"/>
          </w:tcPr>
          <w:p w14:paraId="45233E38">
            <w:pPr>
              <w:adjustRightInd w:val="0"/>
              <w:snapToGrid w:val="0"/>
              <w:jc w:val="center"/>
              <w:rPr>
                <w:rFonts w:ascii="Times New Roman" w:hAnsi="Times New Roman" w:eastAsia="宋体" w:cs="Times New Roman"/>
                <w:szCs w:val="20"/>
              </w:rPr>
            </w:pPr>
            <w:r>
              <w:rPr>
                <w:rFonts w:hint="eastAsia" w:ascii="Times New Roman" w:hAnsi="Times New Roman" w:eastAsia="宋体" w:cs="Times New Roman"/>
                <w:szCs w:val="20"/>
              </w:rPr>
              <w:t>/</w:t>
            </w:r>
          </w:p>
        </w:tc>
      </w:tr>
      <w:bookmarkEnd w:id="115"/>
    </w:tbl>
    <w:p w14:paraId="288DCF74">
      <w:pPr>
        <w:spacing w:line="490" w:lineRule="exact"/>
        <w:ind w:firstLine="480"/>
        <w:rPr>
          <w:rFonts w:ascii="Times New Roman" w:hAnsi="Times New Roman" w:eastAsia="宋体"/>
          <w:sz w:val="24"/>
        </w:rPr>
      </w:pPr>
      <w:r>
        <w:rPr>
          <w:rFonts w:ascii="Times New Roman" w:hAnsi="Times New Roman" w:eastAsia="宋体"/>
          <w:sz w:val="24"/>
        </w:rPr>
        <w:br w:type="textWrapping" w:clear="all"/>
      </w:r>
    </w:p>
    <w:p w14:paraId="635C6BAE">
      <w:pPr>
        <w:adjustRightInd w:val="0"/>
        <w:snapToGrid w:val="0"/>
        <w:jc w:val="center"/>
        <w:rPr>
          <w:rFonts w:ascii="Times New Roman" w:hAnsi="Times New Roman" w:eastAsia="宋体"/>
          <w:sz w:val="24"/>
        </w:rPr>
      </w:pPr>
      <w:r>
        <w:rPr>
          <w:rFonts w:ascii="Times New Roman" w:hAnsi="Times New Roman" w:eastAsia="宋体"/>
          <w:sz w:val="24"/>
        </w:rPr>
        <w:drawing>
          <wp:inline distT="0" distB="0" distL="0" distR="0">
            <wp:extent cx="7211060" cy="4959985"/>
            <wp:effectExtent l="19050" t="19050" r="27940" b="12065"/>
            <wp:docPr id="3861980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98030" name="图片 9"/>
                    <pic:cNvPicPr>
                      <a:picLocks noChangeAspect="1"/>
                    </pic:cNvPicPr>
                  </pic:nvPicPr>
                  <pic:blipFill>
                    <a:blip r:embed="rId15" cstate="print">
                      <a:extLst>
                        <a:ext uri="{28A0092B-C50C-407E-A947-70E740481C1C}">
                          <a14:useLocalDpi xmlns:a14="http://schemas.microsoft.com/office/drawing/2010/main" val="0"/>
                        </a:ext>
                      </a:extLst>
                    </a:blip>
                    <a:srcRect l="2080" t="2942" r="1298" b="3076"/>
                    <a:stretch>
                      <a:fillRect/>
                    </a:stretch>
                  </pic:blipFill>
                  <pic:spPr>
                    <a:xfrm>
                      <a:off x="0" y="0"/>
                      <a:ext cx="7211674" cy="4960478"/>
                    </a:xfrm>
                    <a:prstGeom prst="rect">
                      <a:avLst/>
                    </a:prstGeom>
                    <a:ln>
                      <a:solidFill>
                        <a:schemeClr val="tx1"/>
                      </a:solidFill>
                    </a:ln>
                  </pic:spPr>
                </pic:pic>
              </a:graphicData>
            </a:graphic>
          </wp:inline>
        </w:drawing>
      </w:r>
    </w:p>
    <w:p w14:paraId="6B9BEA8B">
      <w:pPr>
        <w:tabs>
          <w:tab w:val="left" w:pos="2707"/>
        </w:tabs>
        <w:adjustRightInd w:val="0"/>
        <w:snapToGrid w:val="0"/>
        <w:jc w:val="center"/>
        <w:rPr>
          <w:rFonts w:ascii="Times New Roman" w:hAnsi="Times New Roman" w:eastAsia="宋体"/>
          <w:b/>
          <w:bCs/>
          <w:sz w:val="24"/>
          <w:szCs w:val="24"/>
        </w:rPr>
      </w:pPr>
      <w:r>
        <w:rPr>
          <w:rFonts w:hint="eastAsia" w:ascii="Times New Roman" w:hAnsi="Times New Roman" w:eastAsia="宋体"/>
          <w:b/>
          <w:bCs/>
          <w:sz w:val="24"/>
        </w:rPr>
        <w:t>图</w:t>
      </w:r>
      <w:r>
        <w:rPr>
          <w:rFonts w:ascii="Times New Roman" w:hAnsi="Times New Roman" w:eastAsia="宋体"/>
          <w:b/>
          <w:bCs/>
          <w:sz w:val="24"/>
        </w:rPr>
        <w:t>2.6-1</w:t>
      </w:r>
      <w:r>
        <w:rPr>
          <w:rFonts w:hint="eastAsia" w:ascii="Times New Roman" w:hAnsi="Times New Roman" w:eastAsia="宋体"/>
          <w:b/>
          <w:bCs/>
          <w:sz w:val="24"/>
        </w:rPr>
        <w:t xml:space="preserve"> </w:t>
      </w:r>
      <w:r>
        <w:rPr>
          <w:rFonts w:hint="eastAsia" w:ascii="Times New Roman" w:hAnsi="Times New Roman" w:eastAsia="宋体"/>
          <w:b/>
          <w:bCs/>
          <w:sz w:val="24"/>
          <w:szCs w:val="24"/>
        </w:rPr>
        <w:t>评价范围及保护目标图（大气环境）</w:t>
      </w:r>
    </w:p>
    <w:p w14:paraId="5781CBC2">
      <w:pPr>
        <w:tabs>
          <w:tab w:val="left" w:pos="2707"/>
        </w:tabs>
        <w:adjustRightInd w:val="0"/>
        <w:snapToGrid w:val="0"/>
        <w:jc w:val="center"/>
        <w:rPr>
          <w:rFonts w:ascii="Times New Roman" w:hAnsi="Times New Roman" w:eastAsia="宋体"/>
          <w:b/>
          <w:bCs/>
          <w:sz w:val="24"/>
        </w:rPr>
      </w:pPr>
      <w:r>
        <w:rPr>
          <w:rFonts w:ascii="Times New Roman" w:hAnsi="Times New Roman" w:eastAsia="宋体"/>
          <w:b/>
          <w:bCs/>
          <w:sz w:val="24"/>
        </w:rPr>
        <w:drawing>
          <wp:inline distT="0" distB="0" distL="0" distR="0">
            <wp:extent cx="7211060" cy="4976495"/>
            <wp:effectExtent l="0" t="0" r="8890" b="0"/>
            <wp:docPr id="637825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2522" name="图片 10"/>
                    <pic:cNvPicPr>
                      <a:picLocks noChangeAspect="1"/>
                    </pic:cNvPicPr>
                  </pic:nvPicPr>
                  <pic:blipFill>
                    <a:blip r:embed="rId16" cstate="print">
                      <a:extLst>
                        <a:ext uri="{28A0092B-C50C-407E-A947-70E740481C1C}">
                          <a14:useLocalDpi xmlns:a14="http://schemas.microsoft.com/office/drawing/2010/main" val="0"/>
                        </a:ext>
                      </a:extLst>
                    </a:blip>
                    <a:srcRect l="2196" t="2451" r="1174" b="3245"/>
                    <a:stretch>
                      <a:fillRect/>
                    </a:stretch>
                  </pic:blipFill>
                  <pic:spPr>
                    <a:xfrm>
                      <a:off x="0" y="0"/>
                      <a:ext cx="7212239" cy="4977432"/>
                    </a:xfrm>
                    <a:prstGeom prst="rect">
                      <a:avLst/>
                    </a:prstGeom>
                    <a:ln>
                      <a:noFill/>
                    </a:ln>
                  </pic:spPr>
                </pic:pic>
              </a:graphicData>
            </a:graphic>
          </wp:inline>
        </w:drawing>
      </w:r>
    </w:p>
    <w:p w14:paraId="2972B5A8">
      <w:pPr>
        <w:tabs>
          <w:tab w:val="left" w:pos="2707"/>
        </w:tabs>
        <w:adjustRightInd w:val="0"/>
        <w:snapToGrid w:val="0"/>
        <w:jc w:val="center"/>
        <w:rPr>
          <w:rFonts w:ascii="Times New Roman" w:hAnsi="Times New Roman" w:eastAsia="宋体"/>
          <w:b/>
          <w:bCs/>
          <w:sz w:val="24"/>
          <w:szCs w:val="24"/>
        </w:rPr>
      </w:pPr>
      <w:r>
        <w:rPr>
          <w:rFonts w:hint="eastAsia" w:ascii="Times New Roman" w:hAnsi="Times New Roman" w:eastAsia="宋体"/>
          <w:b/>
          <w:bCs/>
          <w:sz w:val="24"/>
        </w:rPr>
        <w:t>图</w:t>
      </w:r>
      <w:r>
        <w:rPr>
          <w:rFonts w:ascii="Times New Roman" w:hAnsi="Times New Roman" w:eastAsia="宋体"/>
          <w:b/>
          <w:bCs/>
          <w:sz w:val="24"/>
        </w:rPr>
        <w:t>2.6-</w:t>
      </w:r>
      <w:r>
        <w:rPr>
          <w:rFonts w:hint="eastAsia" w:ascii="Times New Roman" w:hAnsi="Times New Roman" w:eastAsia="宋体"/>
          <w:b/>
          <w:bCs/>
          <w:sz w:val="24"/>
        </w:rPr>
        <w:t xml:space="preserve">2 </w:t>
      </w:r>
      <w:r>
        <w:rPr>
          <w:rFonts w:hint="eastAsia" w:ascii="Times New Roman" w:hAnsi="Times New Roman" w:eastAsia="宋体"/>
          <w:b/>
          <w:bCs/>
          <w:sz w:val="24"/>
          <w:szCs w:val="24"/>
        </w:rPr>
        <w:t>评价范围及保护目标图（地下水环境）</w:t>
      </w:r>
    </w:p>
    <w:p w14:paraId="30AFC240">
      <w:pPr>
        <w:tabs>
          <w:tab w:val="left" w:pos="2707"/>
        </w:tabs>
        <w:rPr>
          <w:rFonts w:ascii="Times New Roman" w:hAnsi="Times New Roman" w:eastAsia="宋体"/>
          <w:sz w:val="24"/>
        </w:rPr>
        <w:sectPr>
          <w:pgSz w:w="16838" w:h="11906" w:orient="landscape"/>
          <w:pgMar w:top="1797" w:right="1440" w:bottom="1797" w:left="1440" w:header="851" w:footer="992" w:gutter="0"/>
          <w:cols w:space="425" w:num="1"/>
          <w:docGrid w:type="lines" w:linePitch="312" w:charSpace="0"/>
        </w:sectPr>
      </w:pPr>
    </w:p>
    <w:p w14:paraId="61BBF162">
      <w:pPr>
        <w:pStyle w:val="2"/>
        <w:spacing w:before="0" w:after="312" w:afterLines="100" w:line="480" w:lineRule="exact"/>
        <w:rPr>
          <w:rFonts w:hint="eastAsia" w:ascii="标准粗黑" w:hAnsi="标准粗黑" w:eastAsia="标准粗黑" w:cs="标准粗黑"/>
          <w:kern w:val="0"/>
          <w:sz w:val="32"/>
          <w:szCs w:val="32"/>
        </w:rPr>
      </w:pPr>
      <w:bookmarkStart w:id="116" w:name="_Toc18271"/>
      <w:bookmarkStart w:id="117" w:name="_Toc303671379"/>
      <w:bookmarkStart w:id="118" w:name="_Toc213731899"/>
      <w:bookmarkStart w:id="119" w:name="_Toc305953231"/>
      <w:bookmarkStart w:id="120" w:name="_Toc376768145"/>
      <w:bookmarkStart w:id="121" w:name="_Toc316410268"/>
      <w:bookmarkStart w:id="122" w:name="_Toc303671506"/>
      <w:bookmarkStart w:id="123" w:name="_Toc9583789"/>
      <w:bookmarkStart w:id="124" w:name="_Toc319511257"/>
      <w:bookmarkStart w:id="125" w:name="_Hlk50365971"/>
      <w:r>
        <w:rPr>
          <w:rFonts w:hint="eastAsia" w:ascii="标准粗黑" w:hAnsi="标准粗黑" w:eastAsia="标准粗黑" w:cs="标准粗黑"/>
          <w:kern w:val="0"/>
          <w:sz w:val="32"/>
          <w:szCs w:val="32"/>
        </w:rPr>
        <w:t>3建设项目工程分析</w:t>
      </w:r>
      <w:bookmarkEnd w:id="116"/>
      <w:bookmarkEnd w:id="117"/>
      <w:bookmarkEnd w:id="118"/>
      <w:bookmarkEnd w:id="119"/>
      <w:bookmarkEnd w:id="120"/>
      <w:bookmarkEnd w:id="121"/>
      <w:bookmarkEnd w:id="122"/>
      <w:bookmarkEnd w:id="123"/>
      <w:bookmarkEnd w:id="124"/>
    </w:p>
    <w:p w14:paraId="0228182B">
      <w:pPr>
        <w:pStyle w:val="3"/>
        <w:adjustRightInd w:val="0"/>
        <w:snapToGrid w:val="0"/>
        <w:spacing w:before="156" w:beforeLines="50" w:after="156" w:afterLines="50" w:line="360" w:lineRule="auto"/>
        <w:rPr>
          <w:rFonts w:ascii="Times New Roman" w:hAnsi="Times New Roman"/>
          <w:sz w:val="28"/>
          <w:szCs w:val="28"/>
        </w:rPr>
      </w:pPr>
      <w:bookmarkStart w:id="126" w:name="_Toc11373"/>
      <w:r>
        <w:rPr>
          <w:rFonts w:hint="eastAsia" w:ascii="Times New Roman" w:hAnsi="Times New Roman"/>
          <w:sz w:val="28"/>
          <w:szCs w:val="28"/>
        </w:rPr>
        <w:t>3.1企业三号矿基本概况</w:t>
      </w:r>
      <w:bookmarkEnd w:id="126"/>
    </w:p>
    <w:p w14:paraId="5733DBBF">
      <w:pPr>
        <w:pStyle w:val="55"/>
        <w:adjustRightInd w:val="0"/>
        <w:snapToGrid w:val="0"/>
        <w:spacing w:line="360" w:lineRule="auto"/>
        <w:rPr>
          <w:rFonts w:ascii="Times New Roman" w:hAnsi="Times New Roman"/>
        </w:rPr>
      </w:pPr>
      <w:r>
        <w:rPr>
          <w:rFonts w:hint="eastAsia" w:ascii="Times New Roman" w:hAnsi="Times New Roman"/>
        </w:rPr>
        <w:t>3</w:t>
      </w:r>
      <w:r>
        <w:rPr>
          <w:rFonts w:ascii="Times New Roman" w:hAnsi="Times New Roman"/>
        </w:rPr>
        <w:t>.1.1</w:t>
      </w:r>
      <w:r>
        <w:rPr>
          <w:rFonts w:ascii="Times New Roman" w:hAnsi="Times New Roman"/>
          <w:spacing w:val="-2"/>
        </w:rPr>
        <w:t>地理位置与交通</w:t>
      </w:r>
    </w:p>
    <w:p w14:paraId="7B821C15">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白音华三号露天煤矿位于蒙东大型煤炭基地白音华矿区中部，行政区划隶属内蒙古自治区锡林郭勒盟西乌珠穆沁旗巴彦花镇管辖。其地理坐标为：</w:t>
      </w:r>
      <w:r>
        <w:rPr>
          <w:rFonts w:hint="eastAsia" w:ascii="Times New Roman" w:hAnsi="Times New Roman" w:eastAsia="宋体"/>
          <w:sz w:val="24"/>
        </w:rPr>
        <w:t>东经  118°31′37″～118°34′48″；北纬  44°52′02″～44°55′21″。中心点坐标：东经 118°33′17″，北纬 44°53′46″。</w:t>
      </w:r>
      <w:r>
        <w:rPr>
          <w:rFonts w:ascii="Times New Roman" w:hAnsi="Times New Roman" w:eastAsia="宋体"/>
          <w:sz w:val="24"/>
        </w:rPr>
        <w:t>矿田走向平均长度12.44km，倾向平均宽度3.38km，矿田面积46.566km2。三号露天煤矿的东北、西南两侧分别为四号露天煤矿和二号露天煤矿，与各矿边界清楚。</w:t>
      </w:r>
    </w:p>
    <w:p w14:paraId="497C3F79">
      <w:pPr>
        <w:pStyle w:val="55"/>
        <w:adjustRightInd w:val="0"/>
        <w:snapToGrid w:val="0"/>
        <w:spacing w:line="360" w:lineRule="auto"/>
        <w:rPr>
          <w:rFonts w:ascii="Times New Roman" w:hAnsi="Times New Roman"/>
        </w:rPr>
      </w:pPr>
      <w:r>
        <w:rPr>
          <w:rFonts w:hint="eastAsia" w:ascii="Times New Roman" w:hAnsi="Times New Roman"/>
        </w:rPr>
        <w:t>3.1.2</w:t>
      </w:r>
      <w:r>
        <w:rPr>
          <w:rFonts w:ascii="Times New Roman" w:hAnsi="Times New Roman"/>
        </w:rPr>
        <w:t>矿区开发现状</w:t>
      </w:r>
    </w:p>
    <w:p w14:paraId="3E9BE9E3">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（1）矿区总体规划情况</w:t>
      </w:r>
    </w:p>
    <w:p w14:paraId="7E6876A3">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内蒙古煤矿设计研究院于2003年编制完成了《内蒙古自治区锡林郭勒盟白音华矿区总体规划》，国家发展和改革委员会以</w:t>
      </w:r>
      <w:r>
        <w:rPr>
          <w:rFonts w:hint="eastAsia" w:ascii="Times New Roman" w:hAnsi="Times New Roman" w:eastAsia="宋体"/>
          <w:sz w:val="24"/>
        </w:rPr>
        <w:t>“</w:t>
      </w:r>
      <w:r>
        <w:rPr>
          <w:rFonts w:ascii="Times New Roman" w:hAnsi="Times New Roman" w:eastAsia="宋体"/>
          <w:sz w:val="24"/>
        </w:rPr>
        <w:t>发改能源〔2004〕2339号</w:t>
      </w:r>
      <w:r>
        <w:rPr>
          <w:rFonts w:hint="eastAsia" w:ascii="Times New Roman" w:hAnsi="Times New Roman" w:eastAsia="宋体"/>
          <w:sz w:val="24"/>
        </w:rPr>
        <w:t>”</w:t>
      </w:r>
      <w:r>
        <w:rPr>
          <w:rFonts w:ascii="Times New Roman" w:hAnsi="Times New Roman" w:eastAsia="宋体"/>
          <w:sz w:val="24"/>
        </w:rPr>
        <w:t>文对内蒙古白音华矿区总体规划进行了批复。根据批复，矿区长约60km，平均宽8.5km，面积约510km2。矿区划分为4个露天矿和1个后备区，规划生产建设总规模</w:t>
      </w:r>
      <w:r>
        <w:rPr>
          <w:rFonts w:hint="eastAsia" w:ascii="Times New Roman" w:hAnsi="Times New Roman" w:eastAsia="宋体"/>
          <w:sz w:val="24"/>
        </w:rPr>
        <w:t>暂定为</w:t>
      </w:r>
      <w:r>
        <w:rPr>
          <w:rFonts w:ascii="Times New Roman" w:hAnsi="Times New Roman" w:eastAsia="宋体"/>
          <w:sz w:val="24"/>
        </w:rPr>
        <w:t>6000万吨/年。其中，一号露天矿700万吨/年，二号露天矿1500万吨/年，三号露天矿1400万吨/年，四号露天矿2400万吨/年。</w:t>
      </w:r>
    </w:p>
    <w:p w14:paraId="089C4EDE">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（2）采矿权矿田境界</w:t>
      </w:r>
    </w:p>
    <w:p w14:paraId="6F8A53AB">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2006年3月30日，原国土资源部为内蒙古白音华蒙东露天煤业有限公司白音华煤田三号露天矿颁发了采矿许可证，采矿权面积46.566km</w:t>
      </w:r>
      <w:r>
        <w:rPr>
          <w:rFonts w:ascii="Times New Roman" w:hAnsi="Times New Roman" w:eastAsia="宋体"/>
          <w:sz w:val="24"/>
          <w:vertAlign w:val="superscript"/>
        </w:rPr>
        <w:t>2</w:t>
      </w:r>
      <w:r>
        <w:rPr>
          <w:rFonts w:ascii="Times New Roman" w:hAnsi="Times New Roman" w:eastAsia="宋体"/>
          <w:sz w:val="24"/>
        </w:rPr>
        <w:t>。2013年6月，因采矿权人由中电投蒙东能源集团有限责任公司变更为内蒙古白音华蒙东露天煤业有限公司，原国土资源部为内蒙古白音华蒙东露天煤业有限公司重新颁发了采矿许可证（附录10），证号：C1000002009121110053938，矿田范围由27个拐点圈定，采矿权面积46.566km</w:t>
      </w:r>
      <w:r>
        <w:rPr>
          <w:rFonts w:ascii="Times New Roman" w:hAnsi="Times New Roman" w:eastAsia="宋体"/>
          <w:sz w:val="24"/>
          <w:vertAlign w:val="superscript"/>
        </w:rPr>
        <w:t>2</w:t>
      </w:r>
      <w:r>
        <w:rPr>
          <w:rFonts w:ascii="Times New Roman" w:hAnsi="Times New Roman" w:eastAsia="宋体"/>
          <w:sz w:val="24"/>
        </w:rPr>
        <w:t>，有效期限：2013年6月13日至2036年3月30日。主体设计依据采矿证圈定三号露天矿矿田范围。</w:t>
      </w:r>
    </w:p>
    <w:p w14:paraId="28B8A9BA">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采矿许可证矿田拐点坐标见表</w:t>
      </w:r>
      <w:r>
        <w:rPr>
          <w:rFonts w:hint="eastAsia" w:ascii="Times New Roman" w:hAnsi="Times New Roman" w:eastAsia="宋体"/>
          <w:sz w:val="24"/>
        </w:rPr>
        <w:t>3.1-1</w:t>
      </w:r>
      <w:r>
        <w:rPr>
          <w:rFonts w:ascii="Times New Roman" w:hAnsi="Times New Roman" w:eastAsia="宋体"/>
          <w:sz w:val="24"/>
        </w:rPr>
        <w:t>。</w:t>
      </w:r>
    </w:p>
    <w:p w14:paraId="4F541FE8">
      <w:pPr>
        <w:adjustRightInd w:val="0"/>
        <w:snapToGrid w:val="0"/>
        <w:spacing w:line="360" w:lineRule="auto"/>
        <w:ind w:firstLine="480" w:firstLineChars="200"/>
        <w:rPr>
          <w:rFonts w:ascii="Times New Roman" w:hAnsi="Times New Roman" w:eastAsia="宋体"/>
          <w:sz w:val="24"/>
        </w:rPr>
      </w:pPr>
    </w:p>
    <w:p w14:paraId="6958F13A">
      <w:pPr>
        <w:adjustRightInd w:val="0"/>
        <w:snapToGrid w:val="0"/>
        <w:spacing w:line="360" w:lineRule="auto"/>
        <w:ind w:firstLine="480" w:firstLineChars="200"/>
        <w:rPr>
          <w:rFonts w:ascii="Times New Roman" w:hAnsi="Times New Roman" w:eastAsia="宋体"/>
          <w:sz w:val="24"/>
        </w:rPr>
      </w:pPr>
    </w:p>
    <w:p w14:paraId="142B3822">
      <w:pPr>
        <w:adjustRightInd w:val="0"/>
        <w:snapToGrid w:val="0"/>
        <w:spacing w:line="360" w:lineRule="auto"/>
        <w:ind w:firstLine="480" w:firstLineChars="200"/>
        <w:rPr>
          <w:rFonts w:ascii="Times New Roman" w:hAnsi="Times New Roman" w:eastAsia="宋体"/>
          <w:sz w:val="24"/>
        </w:rPr>
      </w:pPr>
    </w:p>
    <w:p w14:paraId="59151FB4">
      <w:pPr>
        <w:ind w:firstLine="422" w:firstLineChars="200"/>
        <w:jc w:val="center"/>
        <w:rPr>
          <w:rFonts w:ascii="Times New Roman" w:hAnsi="Times New Roman" w:eastAsia="宋体"/>
          <w:b/>
          <w:bCs/>
          <w:szCs w:val="21"/>
        </w:rPr>
      </w:pPr>
    </w:p>
    <w:p w14:paraId="1A6E34CE">
      <w:pPr>
        <w:adjustRightInd w:val="0"/>
        <w:snapToGrid w:val="0"/>
        <w:spacing w:line="400" w:lineRule="exact"/>
        <w:jc w:val="center"/>
        <w:rPr>
          <w:rFonts w:ascii="Times New Roman" w:hAnsi="Times New Roman" w:eastAsia="宋体"/>
          <w:sz w:val="2"/>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3.1-1</w:t>
      </w:r>
      <w:r>
        <w:rPr>
          <w:rFonts w:ascii="Times New Roman" w:hAnsi="Times New Roman" w:eastAsia="宋体" w:cs="Times New Roman"/>
          <w:b/>
          <w:bCs/>
          <w:sz w:val="24"/>
          <w:szCs w:val="21"/>
        </w:rPr>
        <w:t>采矿权划定矿田境界</w:t>
      </w:r>
    </w:p>
    <w:tbl>
      <w:tblPr>
        <w:tblStyle w:val="196"/>
        <w:tblW w:w="9077" w:type="dxa"/>
        <w:tblInd w:w="2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42"/>
        <w:gridCol w:w="1799"/>
        <w:gridCol w:w="1799"/>
        <w:gridCol w:w="1069"/>
        <w:gridCol w:w="1624"/>
        <w:gridCol w:w="1844"/>
      </w:tblGrid>
      <w:tr w14:paraId="27AE7F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50" w:hRule="atLeast"/>
        </w:trPr>
        <w:tc>
          <w:tcPr>
            <w:tcW w:w="942" w:type="dxa"/>
            <w:vMerge w:val="restart"/>
          </w:tcPr>
          <w:p w14:paraId="10EC7258">
            <w:pPr>
              <w:pStyle w:val="197"/>
              <w:spacing w:before="109" w:line="229" w:lineRule="auto"/>
              <w:ind w:left="266" w:right="259"/>
              <w:rPr>
                <w:rFonts w:ascii="Times New Roman" w:hAnsi="Times New Roman"/>
                <w:color w:val="auto"/>
              </w:rPr>
            </w:pPr>
            <w:r>
              <w:rPr>
                <w:rFonts w:ascii="Times New Roman" w:hAnsi="Times New Roman"/>
                <w:color w:val="auto"/>
                <w:spacing w:val="-5"/>
              </w:rPr>
              <w:t>拐点编号</w:t>
            </w:r>
          </w:p>
        </w:tc>
        <w:tc>
          <w:tcPr>
            <w:tcW w:w="3598" w:type="dxa"/>
            <w:gridSpan w:val="2"/>
          </w:tcPr>
          <w:p w14:paraId="59EB5396">
            <w:pPr>
              <w:pStyle w:val="197"/>
              <w:spacing w:before="69" w:line="220" w:lineRule="auto"/>
              <w:ind w:left="1057"/>
              <w:rPr>
                <w:rFonts w:ascii="Times New Roman" w:hAnsi="Times New Roman"/>
                <w:color w:val="auto"/>
              </w:rPr>
            </w:pPr>
            <w:r>
              <w:rPr>
                <w:rFonts w:ascii="Times New Roman" w:hAnsi="Times New Roman" w:cs="Times New Roman"/>
                <w:color w:val="auto"/>
                <w:spacing w:val="-5"/>
              </w:rPr>
              <w:t>1980</w:t>
            </w:r>
            <w:r>
              <w:rPr>
                <w:rFonts w:ascii="Times New Roman" w:hAnsi="Times New Roman"/>
                <w:color w:val="auto"/>
                <w:spacing w:val="-5"/>
              </w:rPr>
              <w:t>西安坐标系</w:t>
            </w:r>
          </w:p>
        </w:tc>
        <w:tc>
          <w:tcPr>
            <w:tcW w:w="1069" w:type="dxa"/>
            <w:vMerge w:val="restart"/>
          </w:tcPr>
          <w:p w14:paraId="33F2957B">
            <w:pPr>
              <w:pStyle w:val="197"/>
              <w:spacing w:before="109" w:line="229" w:lineRule="auto"/>
              <w:ind w:left="330" w:right="322"/>
              <w:rPr>
                <w:rFonts w:ascii="Times New Roman" w:hAnsi="Times New Roman"/>
                <w:color w:val="auto"/>
              </w:rPr>
            </w:pPr>
            <w:r>
              <w:rPr>
                <w:rFonts w:ascii="Times New Roman" w:hAnsi="Times New Roman"/>
                <w:color w:val="auto"/>
                <w:spacing w:val="-5"/>
              </w:rPr>
              <w:t>拐点编号</w:t>
            </w:r>
          </w:p>
        </w:tc>
        <w:tc>
          <w:tcPr>
            <w:tcW w:w="3468" w:type="dxa"/>
            <w:gridSpan w:val="2"/>
          </w:tcPr>
          <w:p w14:paraId="7C5D706A">
            <w:pPr>
              <w:pStyle w:val="197"/>
              <w:spacing w:before="69" w:line="220" w:lineRule="auto"/>
              <w:ind w:left="992"/>
              <w:rPr>
                <w:rFonts w:ascii="Times New Roman" w:hAnsi="Times New Roman"/>
                <w:color w:val="auto"/>
              </w:rPr>
            </w:pPr>
            <w:r>
              <w:rPr>
                <w:rFonts w:ascii="Times New Roman" w:hAnsi="Times New Roman" w:cs="Times New Roman"/>
                <w:color w:val="auto"/>
                <w:spacing w:val="-5"/>
              </w:rPr>
              <w:t>1980</w:t>
            </w:r>
            <w:r>
              <w:rPr>
                <w:rFonts w:ascii="Times New Roman" w:hAnsi="Times New Roman"/>
                <w:color w:val="auto"/>
                <w:spacing w:val="-5"/>
              </w:rPr>
              <w:t>西安坐标系</w:t>
            </w:r>
          </w:p>
        </w:tc>
      </w:tr>
      <w:tr w14:paraId="265EDD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942" w:type="dxa"/>
            <w:vMerge w:val="continue"/>
          </w:tcPr>
          <w:p w14:paraId="6C5C632C">
            <w:pPr>
              <w:rPr>
                <w:rFonts w:ascii="Times New Roman" w:hAnsi="Times New Roman" w:eastAsia="宋体" w:cs="Arial"/>
                <w:snapToGrid w:val="0"/>
                <w:color w:val="auto"/>
                <w:lang w:eastAsia="en-US"/>
              </w:rPr>
            </w:pPr>
          </w:p>
        </w:tc>
        <w:tc>
          <w:tcPr>
            <w:tcW w:w="1799" w:type="dxa"/>
          </w:tcPr>
          <w:p w14:paraId="2F558D9D">
            <w:pPr>
              <w:pStyle w:val="197"/>
              <w:spacing w:before="64" w:line="237" w:lineRule="auto"/>
              <w:ind w:left="529"/>
              <w:rPr>
                <w:rFonts w:ascii="Times New Roman" w:hAnsi="Times New Roman"/>
                <w:color w:val="auto"/>
              </w:rPr>
            </w:pPr>
            <w:r>
              <w:rPr>
                <w:rFonts w:ascii="Times New Roman" w:hAnsi="Times New Roman" w:cs="Times New Roman"/>
                <w:color w:val="auto"/>
                <w:spacing w:val="-1"/>
              </w:rPr>
              <w:t>X</w:t>
            </w:r>
            <w:r>
              <w:rPr>
                <w:rFonts w:ascii="Times New Roman" w:hAnsi="Times New Roman"/>
                <w:color w:val="auto"/>
                <w:spacing w:val="-1"/>
              </w:rPr>
              <w:t>（</w:t>
            </w:r>
            <w:r>
              <w:rPr>
                <w:rFonts w:ascii="Times New Roman" w:hAnsi="Times New Roman" w:cs="Times New Roman"/>
                <w:color w:val="auto"/>
                <w:spacing w:val="-1"/>
              </w:rPr>
              <w:t>m</w:t>
            </w:r>
            <w:r>
              <w:rPr>
                <w:rFonts w:ascii="Times New Roman" w:hAnsi="Times New Roman"/>
                <w:color w:val="auto"/>
                <w:spacing w:val="-1"/>
              </w:rPr>
              <w:t>）</w:t>
            </w:r>
          </w:p>
        </w:tc>
        <w:tc>
          <w:tcPr>
            <w:tcW w:w="1799" w:type="dxa"/>
          </w:tcPr>
          <w:p w14:paraId="002698FB">
            <w:pPr>
              <w:spacing w:before="95" w:line="192" w:lineRule="auto"/>
              <w:ind w:left="6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Y(m)</w:t>
            </w:r>
          </w:p>
        </w:tc>
        <w:tc>
          <w:tcPr>
            <w:tcW w:w="1069" w:type="dxa"/>
            <w:vMerge w:val="continue"/>
          </w:tcPr>
          <w:p w14:paraId="63C77999">
            <w:pPr>
              <w:rPr>
                <w:rFonts w:ascii="Times New Roman" w:hAnsi="Times New Roman" w:eastAsia="宋体" w:cs="Arial"/>
                <w:snapToGrid w:val="0"/>
                <w:color w:val="auto"/>
                <w:lang w:eastAsia="en-US"/>
              </w:rPr>
            </w:pPr>
          </w:p>
        </w:tc>
        <w:tc>
          <w:tcPr>
            <w:tcW w:w="1624" w:type="dxa"/>
          </w:tcPr>
          <w:p w14:paraId="7690C70F">
            <w:pPr>
              <w:pStyle w:val="197"/>
              <w:spacing w:before="64" w:line="237" w:lineRule="auto"/>
              <w:ind w:left="443"/>
              <w:rPr>
                <w:rFonts w:ascii="Times New Roman" w:hAnsi="Times New Roman"/>
                <w:color w:val="auto"/>
              </w:rPr>
            </w:pPr>
            <w:r>
              <w:rPr>
                <w:rFonts w:ascii="Times New Roman" w:hAnsi="Times New Roman" w:cs="Times New Roman"/>
                <w:color w:val="auto"/>
                <w:spacing w:val="-1"/>
              </w:rPr>
              <w:t>X</w:t>
            </w:r>
            <w:r>
              <w:rPr>
                <w:rFonts w:ascii="Times New Roman" w:hAnsi="Times New Roman"/>
                <w:color w:val="auto"/>
                <w:spacing w:val="-1"/>
              </w:rPr>
              <w:t>（</w:t>
            </w:r>
            <w:r>
              <w:rPr>
                <w:rFonts w:ascii="Times New Roman" w:hAnsi="Times New Roman" w:cs="Times New Roman"/>
                <w:color w:val="auto"/>
                <w:spacing w:val="-1"/>
              </w:rPr>
              <w:t>m</w:t>
            </w:r>
            <w:r>
              <w:rPr>
                <w:rFonts w:ascii="Times New Roman" w:hAnsi="Times New Roman"/>
                <w:color w:val="auto"/>
                <w:spacing w:val="-1"/>
              </w:rPr>
              <w:t>）</w:t>
            </w:r>
          </w:p>
        </w:tc>
        <w:tc>
          <w:tcPr>
            <w:tcW w:w="1844" w:type="dxa"/>
          </w:tcPr>
          <w:p w14:paraId="2B3188EE">
            <w:pPr>
              <w:spacing w:before="95" w:line="192" w:lineRule="auto"/>
              <w:ind w:left="69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Y(m)</w:t>
            </w:r>
          </w:p>
        </w:tc>
      </w:tr>
      <w:tr w14:paraId="21E63A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205D3183">
            <w:pPr>
              <w:spacing w:before="101" w:line="188" w:lineRule="auto"/>
              <w:ind w:left="44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1</w:t>
            </w:r>
          </w:p>
        </w:tc>
        <w:tc>
          <w:tcPr>
            <w:tcW w:w="1799" w:type="dxa"/>
          </w:tcPr>
          <w:p w14:paraId="32413433">
            <w:pPr>
              <w:spacing w:before="101"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4971296.92</w:t>
            </w:r>
          </w:p>
        </w:tc>
        <w:tc>
          <w:tcPr>
            <w:tcW w:w="1799" w:type="dxa"/>
          </w:tcPr>
          <w:p w14:paraId="0A7C588E">
            <w:pPr>
              <w:spacing w:before="101"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40378991.51</w:t>
            </w:r>
          </w:p>
        </w:tc>
        <w:tc>
          <w:tcPr>
            <w:tcW w:w="1069" w:type="dxa"/>
          </w:tcPr>
          <w:p w14:paraId="5F5DF2C3">
            <w:pPr>
              <w:spacing w:before="101" w:line="188" w:lineRule="auto"/>
              <w:ind w:left="45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2"/>
                <w:szCs w:val="21"/>
                <w:lang w:eastAsia="en-US"/>
              </w:rPr>
              <w:t>15</w:t>
            </w:r>
          </w:p>
        </w:tc>
        <w:tc>
          <w:tcPr>
            <w:tcW w:w="1624" w:type="dxa"/>
          </w:tcPr>
          <w:p w14:paraId="3236FF01">
            <w:pPr>
              <w:spacing w:before="101"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4979460.65</w:t>
            </w:r>
          </w:p>
        </w:tc>
        <w:tc>
          <w:tcPr>
            <w:tcW w:w="1844" w:type="dxa"/>
          </w:tcPr>
          <w:p w14:paraId="02E18CE1">
            <w:pPr>
              <w:spacing w:before="101"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40389773.31</w:t>
            </w:r>
          </w:p>
        </w:tc>
      </w:tr>
      <w:tr w14:paraId="0D7F6E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184FD14A">
            <w:pPr>
              <w:spacing w:before="100" w:line="188" w:lineRule="auto"/>
              <w:ind w:left="42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2</w:t>
            </w:r>
          </w:p>
        </w:tc>
        <w:tc>
          <w:tcPr>
            <w:tcW w:w="1799" w:type="dxa"/>
          </w:tcPr>
          <w:p w14:paraId="491CC632">
            <w:pPr>
              <w:spacing w:before="100"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4972241.51</w:t>
            </w:r>
          </w:p>
        </w:tc>
        <w:tc>
          <w:tcPr>
            <w:tcW w:w="1799" w:type="dxa"/>
          </w:tcPr>
          <w:p w14:paraId="6FEC3C7C">
            <w:pPr>
              <w:spacing w:before="100"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40379109.87</w:t>
            </w:r>
          </w:p>
        </w:tc>
        <w:tc>
          <w:tcPr>
            <w:tcW w:w="1069" w:type="dxa"/>
          </w:tcPr>
          <w:p w14:paraId="54D95675">
            <w:pPr>
              <w:spacing w:before="100" w:line="188" w:lineRule="auto"/>
              <w:ind w:left="45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2"/>
                <w:szCs w:val="21"/>
                <w:lang w:eastAsia="en-US"/>
              </w:rPr>
              <w:t>16</w:t>
            </w:r>
          </w:p>
        </w:tc>
        <w:tc>
          <w:tcPr>
            <w:tcW w:w="1624" w:type="dxa"/>
          </w:tcPr>
          <w:p w14:paraId="30D6B89F">
            <w:pPr>
              <w:spacing w:before="100"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4976682.24</w:t>
            </w:r>
          </w:p>
        </w:tc>
        <w:tc>
          <w:tcPr>
            <w:tcW w:w="1844" w:type="dxa"/>
          </w:tcPr>
          <w:p w14:paraId="387577BD">
            <w:pPr>
              <w:spacing w:before="100"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40389725.46</w:t>
            </w:r>
          </w:p>
        </w:tc>
      </w:tr>
      <w:tr w14:paraId="1CB681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942" w:type="dxa"/>
          </w:tcPr>
          <w:p w14:paraId="6CC09F03">
            <w:pPr>
              <w:spacing w:before="100" w:line="188" w:lineRule="auto"/>
              <w:ind w:left="424"/>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3</w:t>
            </w:r>
          </w:p>
        </w:tc>
        <w:tc>
          <w:tcPr>
            <w:tcW w:w="1799" w:type="dxa"/>
          </w:tcPr>
          <w:p w14:paraId="34A13219">
            <w:pPr>
              <w:spacing w:before="100"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4972210.78</w:t>
            </w:r>
          </w:p>
        </w:tc>
        <w:tc>
          <w:tcPr>
            <w:tcW w:w="1799" w:type="dxa"/>
          </w:tcPr>
          <w:p w14:paraId="270BB43D">
            <w:pPr>
              <w:spacing w:before="100"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40380756.08</w:t>
            </w:r>
          </w:p>
        </w:tc>
        <w:tc>
          <w:tcPr>
            <w:tcW w:w="1069" w:type="dxa"/>
          </w:tcPr>
          <w:p w14:paraId="070E42C2">
            <w:pPr>
              <w:spacing w:before="100" w:line="188" w:lineRule="auto"/>
              <w:ind w:left="45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2"/>
                <w:szCs w:val="21"/>
                <w:lang w:eastAsia="en-US"/>
              </w:rPr>
              <w:t>17</w:t>
            </w:r>
          </w:p>
        </w:tc>
        <w:tc>
          <w:tcPr>
            <w:tcW w:w="1624" w:type="dxa"/>
          </w:tcPr>
          <w:p w14:paraId="4923C19A">
            <w:pPr>
              <w:spacing w:before="100"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4976699.34</w:t>
            </w:r>
          </w:p>
        </w:tc>
        <w:tc>
          <w:tcPr>
            <w:tcW w:w="1844" w:type="dxa"/>
          </w:tcPr>
          <w:p w14:paraId="7BC70277">
            <w:pPr>
              <w:spacing w:before="100"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40388738.45</w:t>
            </w:r>
          </w:p>
        </w:tc>
      </w:tr>
      <w:tr w14:paraId="390041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20817FE7">
            <w:pPr>
              <w:spacing w:before="102" w:line="188" w:lineRule="auto"/>
              <w:ind w:left="41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4</w:t>
            </w:r>
          </w:p>
        </w:tc>
        <w:tc>
          <w:tcPr>
            <w:tcW w:w="1799" w:type="dxa"/>
          </w:tcPr>
          <w:p w14:paraId="231492E4">
            <w:pPr>
              <w:spacing w:before="102"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4973136.89</w:t>
            </w:r>
          </w:p>
        </w:tc>
        <w:tc>
          <w:tcPr>
            <w:tcW w:w="1799" w:type="dxa"/>
          </w:tcPr>
          <w:p w14:paraId="675403BA">
            <w:pPr>
              <w:spacing w:before="102"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40380773.30</w:t>
            </w:r>
          </w:p>
        </w:tc>
        <w:tc>
          <w:tcPr>
            <w:tcW w:w="1069" w:type="dxa"/>
          </w:tcPr>
          <w:p w14:paraId="1D1FDAAD">
            <w:pPr>
              <w:spacing w:before="102" w:line="188" w:lineRule="auto"/>
              <w:ind w:left="45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2"/>
                <w:szCs w:val="21"/>
                <w:lang w:eastAsia="en-US"/>
              </w:rPr>
              <w:t>18</w:t>
            </w:r>
          </w:p>
        </w:tc>
        <w:tc>
          <w:tcPr>
            <w:tcW w:w="1624" w:type="dxa"/>
          </w:tcPr>
          <w:p w14:paraId="6A14EC19">
            <w:pPr>
              <w:spacing w:before="102"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4974847.13</w:t>
            </w:r>
          </w:p>
        </w:tc>
        <w:tc>
          <w:tcPr>
            <w:tcW w:w="1844" w:type="dxa"/>
          </w:tcPr>
          <w:p w14:paraId="3FB25F56">
            <w:pPr>
              <w:spacing w:before="102"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40388706.28</w:t>
            </w:r>
          </w:p>
        </w:tc>
      </w:tr>
      <w:tr w14:paraId="495612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59DAF4F9">
            <w:pPr>
              <w:spacing w:before="104" w:line="185" w:lineRule="auto"/>
              <w:ind w:left="426"/>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5</w:t>
            </w:r>
          </w:p>
        </w:tc>
        <w:tc>
          <w:tcPr>
            <w:tcW w:w="1799" w:type="dxa"/>
          </w:tcPr>
          <w:p w14:paraId="3FF4D065">
            <w:pPr>
              <w:spacing w:before="101" w:line="188" w:lineRule="auto"/>
              <w:ind w:left="40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4973112.53</w:t>
            </w:r>
          </w:p>
        </w:tc>
        <w:tc>
          <w:tcPr>
            <w:tcW w:w="1799" w:type="dxa"/>
          </w:tcPr>
          <w:p w14:paraId="2DEB87A9">
            <w:pPr>
              <w:spacing w:before="101" w:line="188" w:lineRule="auto"/>
              <w:ind w:left="352"/>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40382090.11</w:t>
            </w:r>
          </w:p>
        </w:tc>
        <w:tc>
          <w:tcPr>
            <w:tcW w:w="1069" w:type="dxa"/>
          </w:tcPr>
          <w:p w14:paraId="3FC0377C">
            <w:pPr>
              <w:spacing w:before="101" w:line="188" w:lineRule="auto"/>
              <w:ind w:left="45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2"/>
                <w:szCs w:val="21"/>
                <w:lang w:eastAsia="en-US"/>
              </w:rPr>
              <w:t>19</w:t>
            </w:r>
          </w:p>
        </w:tc>
        <w:tc>
          <w:tcPr>
            <w:tcW w:w="1624" w:type="dxa"/>
          </w:tcPr>
          <w:p w14:paraId="4C1D68C3">
            <w:pPr>
              <w:spacing w:before="101"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4974864.33</w:t>
            </w:r>
          </w:p>
        </w:tc>
        <w:tc>
          <w:tcPr>
            <w:tcW w:w="1844" w:type="dxa"/>
          </w:tcPr>
          <w:p w14:paraId="1F48DD14">
            <w:pPr>
              <w:spacing w:before="101"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40387718.98</w:t>
            </w:r>
          </w:p>
        </w:tc>
      </w:tr>
      <w:tr w14:paraId="3779D5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942" w:type="dxa"/>
          </w:tcPr>
          <w:p w14:paraId="0619F1FF">
            <w:pPr>
              <w:spacing w:before="101" w:line="188" w:lineRule="auto"/>
              <w:ind w:left="425"/>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6</w:t>
            </w:r>
          </w:p>
        </w:tc>
        <w:tc>
          <w:tcPr>
            <w:tcW w:w="1799" w:type="dxa"/>
          </w:tcPr>
          <w:p w14:paraId="2C65777D">
            <w:pPr>
              <w:spacing w:before="101"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4974038.63</w:t>
            </w:r>
          </w:p>
        </w:tc>
        <w:tc>
          <w:tcPr>
            <w:tcW w:w="1799" w:type="dxa"/>
          </w:tcPr>
          <w:p w14:paraId="4BA5C48F">
            <w:pPr>
              <w:spacing w:before="101"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40382107.13</w:t>
            </w:r>
          </w:p>
        </w:tc>
        <w:tc>
          <w:tcPr>
            <w:tcW w:w="1069" w:type="dxa"/>
          </w:tcPr>
          <w:p w14:paraId="31728D19">
            <w:pPr>
              <w:spacing w:before="101"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20</w:t>
            </w:r>
          </w:p>
        </w:tc>
        <w:tc>
          <w:tcPr>
            <w:tcW w:w="1624" w:type="dxa"/>
          </w:tcPr>
          <w:p w14:paraId="129BC82F">
            <w:pPr>
              <w:spacing w:before="101"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4972086.02</w:t>
            </w:r>
          </w:p>
        </w:tc>
        <w:tc>
          <w:tcPr>
            <w:tcW w:w="1844" w:type="dxa"/>
          </w:tcPr>
          <w:p w14:paraId="7D5B6D37">
            <w:pPr>
              <w:spacing w:before="101"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40387670.30</w:t>
            </w:r>
          </w:p>
        </w:tc>
      </w:tr>
      <w:tr w14:paraId="13BF2F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57FBFAEC">
            <w:pPr>
              <w:spacing w:before="106" w:line="185" w:lineRule="auto"/>
              <w:ind w:left="42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7</w:t>
            </w:r>
          </w:p>
        </w:tc>
        <w:tc>
          <w:tcPr>
            <w:tcW w:w="1799" w:type="dxa"/>
          </w:tcPr>
          <w:p w14:paraId="78D62645">
            <w:pPr>
              <w:spacing w:before="103"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4974002.64</w:t>
            </w:r>
          </w:p>
        </w:tc>
        <w:tc>
          <w:tcPr>
            <w:tcW w:w="1799" w:type="dxa"/>
          </w:tcPr>
          <w:p w14:paraId="4A870C8B">
            <w:pPr>
              <w:spacing w:before="103"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40384082.04</w:t>
            </w:r>
          </w:p>
        </w:tc>
        <w:tc>
          <w:tcPr>
            <w:tcW w:w="1069" w:type="dxa"/>
          </w:tcPr>
          <w:p w14:paraId="39F9047E">
            <w:pPr>
              <w:spacing w:before="103"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21</w:t>
            </w:r>
          </w:p>
        </w:tc>
        <w:tc>
          <w:tcPr>
            <w:tcW w:w="1624" w:type="dxa"/>
          </w:tcPr>
          <w:p w14:paraId="212E2101">
            <w:pPr>
              <w:spacing w:before="103" w:line="188" w:lineRule="auto"/>
              <w:ind w:left="316"/>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4972115.04</w:t>
            </w:r>
          </w:p>
        </w:tc>
        <w:tc>
          <w:tcPr>
            <w:tcW w:w="1844" w:type="dxa"/>
          </w:tcPr>
          <w:p w14:paraId="01B4E4EE">
            <w:pPr>
              <w:spacing w:before="103"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40386024.10</w:t>
            </w:r>
          </w:p>
        </w:tc>
      </w:tr>
      <w:tr w14:paraId="06A547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288CBA22">
            <w:pPr>
              <w:spacing w:before="102" w:line="188" w:lineRule="auto"/>
              <w:ind w:left="42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8</w:t>
            </w:r>
          </w:p>
        </w:tc>
        <w:tc>
          <w:tcPr>
            <w:tcW w:w="1799" w:type="dxa"/>
          </w:tcPr>
          <w:p w14:paraId="39CD62EC">
            <w:pPr>
              <w:spacing w:before="102"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4974928.74</w:t>
            </w:r>
          </w:p>
        </w:tc>
        <w:tc>
          <w:tcPr>
            <w:tcW w:w="1799" w:type="dxa"/>
          </w:tcPr>
          <w:p w14:paraId="1758D6E5">
            <w:pPr>
              <w:spacing w:before="102"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40384098.77</w:t>
            </w:r>
          </w:p>
        </w:tc>
        <w:tc>
          <w:tcPr>
            <w:tcW w:w="1069" w:type="dxa"/>
          </w:tcPr>
          <w:p w14:paraId="4638DCE4">
            <w:pPr>
              <w:spacing w:before="102"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22</w:t>
            </w:r>
          </w:p>
        </w:tc>
        <w:tc>
          <w:tcPr>
            <w:tcW w:w="1624" w:type="dxa"/>
          </w:tcPr>
          <w:p w14:paraId="0E7EFE88">
            <w:pPr>
              <w:spacing w:before="102" w:line="188" w:lineRule="auto"/>
              <w:ind w:left="316"/>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4971188.94</w:t>
            </w:r>
          </w:p>
        </w:tc>
        <w:tc>
          <w:tcPr>
            <w:tcW w:w="1844" w:type="dxa"/>
          </w:tcPr>
          <w:p w14:paraId="38F769DE">
            <w:pPr>
              <w:spacing w:before="102"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40386007.68</w:t>
            </w:r>
          </w:p>
        </w:tc>
      </w:tr>
      <w:tr w14:paraId="757203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942" w:type="dxa"/>
          </w:tcPr>
          <w:p w14:paraId="0DC47C75">
            <w:pPr>
              <w:spacing w:before="103" w:line="188" w:lineRule="auto"/>
              <w:ind w:left="424"/>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zCs w:val="21"/>
                <w:lang w:eastAsia="en-US"/>
              </w:rPr>
              <w:t>9</w:t>
            </w:r>
          </w:p>
        </w:tc>
        <w:tc>
          <w:tcPr>
            <w:tcW w:w="1799" w:type="dxa"/>
          </w:tcPr>
          <w:p w14:paraId="45E73A91">
            <w:pPr>
              <w:spacing w:before="103"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4974916.91</w:t>
            </w:r>
          </w:p>
        </w:tc>
        <w:tc>
          <w:tcPr>
            <w:tcW w:w="1799" w:type="dxa"/>
          </w:tcPr>
          <w:p w14:paraId="52BEB101">
            <w:pPr>
              <w:spacing w:before="103"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40384756.97</w:t>
            </w:r>
          </w:p>
        </w:tc>
        <w:tc>
          <w:tcPr>
            <w:tcW w:w="1069" w:type="dxa"/>
          </w:tcPr>
          <w:p w14:paraId="78995584">
            <w:pPr>
              <w:spacing w:before="103"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23</w:t>
            </w:r>
          </w:p>
        </w:tc>
        <w:tc>
          <w:tcPr>
            <w:tcW w:w="1624" w:type="dxa"/>
          </w:tcPr>
          <w:p w14:paraId="2D72A735">
            <w:pPr>
              <w:spacing w:before="103"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4971200.67</w:t>
            </w:r>
          </w:p>
        </w:tc>
        <w:tc>
          <w:tcPr>
            <w:tcW w:w="1844" w:type="dxa"/>
          </w:tcPr>
          <w:p w14:paraId="228578A5">
            <w:pPr>
              <w:spacing w:before="103"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40385349.08</w:t>
            </w:r>
          </w:p>
        </w:tc>
      </w:tr>
      <w:tr w14:paraId="28F97B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32100E00">
            <w:pPr>
              <w:spacing w:before="104" w:line="188" w:lineRule="auto"/>
              <w:ind w:left="38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6"/>
                <w:szCs w:val="21"/>
                <w:lang w:eastAsia="en-US"/>
              </w:rPr>
              <w:t>10</w:t>
            </w:r>
          </w:p>
        </w:tc>
        <w:tc>
          <w:tcPr>
            <w:tcW w:w="1799" w:type="dxa"/>
          </w:tcPr>
          <w:p w14:paraId="2CF5F10A">
            <w:pPr>
              <w:spacing w:before="104"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4975843.01</w:t>
            </w:r>
          </w:p>
        </w:tc>
        <w:tc>
          <w:tcPr>
            <w:tcW w:w="1799" w:type="dxa"/>
          </w:tcPr>
          <w:p w14:paraId="722CDAB5">
            <w:pPr>
              <w:spacing w:before="104"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40384773.70</w:t>
            </w:r>
          </w:p>
        </w:tc>
        <w:tc>
          <w:tcPr>
            <w:tcW w:w="1069" w:type="dxa"/>
          </w:tcPr>
          <w:p w14:paraId="3DCF35EF">
            <w:pPr>
              <w:spacing w:before="104"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24</w:t>
            </w:r>
          </w:p>
        </w:tc>
        <w:tc>
          <w:tcPr>
            <w:tcW w:w="1624" w:type="dxa"/>
          </w:tcPr>
          <w:p w14:paraId="5154E61E">
            <w:pPr>
              <w:spacing w:before="104"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4970274.57</w:t>
            </w:r>
          </w:p>
        </w:tc>
        <w:tc>
          <w:tcPr>
            <w:tcW w:w="1844" w:type="dxa"/>
          </w:tcPr>
          <w:p w14:paraId="410CF400">
            <w:pPr>
              <w:spacing w:before="104"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40385332.57</w:t>
            </w:r>
          </w:p>
        </w:tc>
      </w:tr>
      <w:tr w14:paraId="716C38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060176EB">
            <w:pPr>
              <w:spacing w:before="103" w:line="188" w:lineRule="auto"/>
              <w:ind w:left="39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9"/>
                <w:szCs w:val="21"/>
                <w:lang w:eastAsia="en-US"/>
              </w:rPr>
              <w:t>11</w:t>
            </w:r>
          </w:p>
        </w:tc>
        <w:tc>
          <w:tcPr>
            <w:tcW w:w="1799" w:type="dxa"/>
          </w:tcPr>
          <w:p w14:paraId="013BD92F">
            <w:pPr>
              <w:spacing w:before="103"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4975819.45</w:t>
            </w:r>
          </w:p>
        </w:tc>
        <w:tc>
          <w:tcPr>
            <w:tcW w:w="1799" w:type="dxa"/>
          </w:tcPr>
          <w:p w14:paraId="7007A24F">
            <w:pPr>
              <w:spacing w:before="103"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40386089.91</w:t>
            </w:r>
          </w:p>
        </w:tc>
        <w:tc>
          <w:tcPr>
            <w:tcW w:w="1069" w:type="dxa"/>
          </w:tcPr>
          <w:p w14:paraId="6FEAA06A">
            <w:pPr>
              <w:spacing w:before="103"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25</w:t>
            </w:r>
          </w:p>
        </w:tc>
        <w:tc>
          <w:tcPr>
            <w:tcW w:w="1624" w:type="dxa"/>
          </w:tcPr>
          <w:p w14:paraId="171907A9">
            <w:pPr>
              <w:spacing w:before="103"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4970286.40</w:t>
            </w:r>
          </w:p>
        </w:tc>
        <w:tc>
          <w:tcPr>
            <w:tcW w:w="1844" w:type="dxa"/>
          </w:tcPr>
          <w:p w14:paraId="36478954">
            <w:pPr>
              <w:spacing w:before="103"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40384673.87</w:t>
            </w:r>
          </w:p>
        </w:tc>
      </w:tr>
      <w:tr w14:paraId="1AB097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942" w:type="dxa"/>
          </w:tcPr>
          <w:p w14:paraId="5FBD906D">
            <w:pPr>
              <w:spacing w:before="104" w:line="188" w:lineRule="auto"/>
              <w:ind w:left="38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6"/>
                <w:szCs w:val="21"/>
                <w:lang w:eastAsia="en-US"/>
              </w:rPr>
              <w:t>12</w:t>
            </w:r>
          </w:p>
        </w:tc>
        <w:tc>
          <w:tcPr>
            <w:tcW w:w="1799" w:type="dxa"/>
          </w:tcPr>
          <w:p w14:paraId="065A95EB">
            <w:pPr>
              <w:spacing w:before="104"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4977671.66</w:t>
            </w:r>
          </w:p>
        </w:tc>
        <w:tc>
          <w:tcPr>
            <w:tcW w:w="1799" w:type="dxa"/>
          </w:tcPr>
          <w:p w14:paraId="5C36168F">
            <w:pPr>
              <w:spacing w:before="104"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40386122.79</w:t>
            </w:r>
          </w:p>
        </w:tc>
        <w:tc>
          <w:tcPr>
            <w:tcW w:w="1069" w:type="dxa"/>
          </w:tcPr>
          <w:p w14:paraId="220C6303">
            <w:pPr>
              <w:spacing w:before="104"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26</w:t>
            </w:r>
          </w:p>
        </w:tc>
        <w:tc>
          <w:tcPr>
            <w:tcW w:w="1624" w:type="dxa"/>
          </w:tcPr>
          <w:p w14:paraId="503F359E">
            <w:pPr>
              <w:spacing w:before="104"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4969360.29</w:t>
            </w:r>
          </w:p>
        </w:tc>
        <w:tc>
          <w:tcPr>
            <w:tcW w:w="1844" w:type="dxa"/>
          </w:tcPr>
          <w:p w14:paraId="23F8CBD6">
            <w:pPr>
              <w:spacing w:before="104"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40384657.27</w:t>
            </w:r>
          </w:p>
        </w:tc>
      </w:tr>
      <w:tr w14:paraId="0B6091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942" w:type="dxa"/>
          </w:tcPr>
          <w:p w14:paraId="03B5A886">
            <w:pPr>
              <w:spacing w:before="105" w:line="188" w:lineRule="auto"/>
              <w:ind w:left="38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6"/>
                <w:szCs w:val="21"/>
                <w:lang w:eastAsia="en-US"/>
              </w:rPr>
              <w:t>13</w:t>
            </w:r>
          </w:p>
        </w:tc>
        <w:tc>
          <w:tcPr>
            <w:tcW w:w="1799" w:type="dxa"/>
          </w:tcPr>
          <w:p w14:paraId="6B0ED686">
            <w:pPr>
              <w:spacing w:before="105"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4977660.03</w:t>
            </w:r>
          </w:p>
        </w:tc>
        <w:tc>
          <w:tcPr>
            <w:tcW w:w="1799" w:type="dxa"/>
          </w:tcPr>
          <w:p w14:paraId="3348B536">
            <w:pPr>
              <w:spacing w:before="105"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40386780.69</w:t>
            </w:r>
          </w:p>
        </w:tc>
        <w:tc>
          <w:tcPr>
            <w:tcW w:w="1069" w:type="dxa"/>
          </w:tcPr>
          <w:p w14:paraId="075CAD11">
            <w:pPr>
              <w:spacing w:before="105" w:line="188" w:lineRule="auto"/>
              <w:ind w:left="431"/>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2"/>
                <w:szCs w:val="21"/>
                <w:lang w:eastAsia="en-US"/>
              </w:rPr>
              <w:t>27</w:t>
            </w:r>
          </w:p>
        </w:tc>
        <w:tc>
          <w:tcPr>
            <w:tcW w:w="1624" w:type="dxa"/>
          </w:tcPr>
          <w:p w14:paraId="09680D7E">
            <w:pPr>
              <w:spacing w:before="105" w:line="188" w:lineRule="auto"/>
              <w:ind w:left="313"/>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4968331.17</w:t>
            </w:r>
          </w:p>
        </w:tc>
        <w:tc>
          <w:tcPr>
            <w:tcW w:w="1844" w:type="dxa"/>
          </w:tcPr>
          <w:p w14:paraId="77DA439B">
            <w:pPr>
              <w:spacing w:before="105" w:line="188" w:lineRule="auto"/>
              <w:ind w:left="370"/>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40383235.92</w:t>
            </w:r>
          </w:p>
        </w:tc>
      </w:tr>
      <w:tr w14:paraId="711483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942" w:type="dxa"/>
          </w:tcPr>
          <w:p w14:paraId="12B280A7">
            <w:pPr>
              <w:spacing w:before="104" w:line="188" w:lineRule="auto"/>
              <w:ind w:left="38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6"/>
                <w:szCs w:val="21"/>
                <w:lang w:eastAsia="en-US"/>
              </w:rPr>
              <w:t>14</w:t>
            </w:r>
          </w:p>
        </w:tc>
        <w:tc>
          <w:tcPr>
            <w:tcW w:w="1799" w:type="dxa"/>
          </w:tcPr>
          <w:p w14:paraId="64FE460E">
            <w:pPr>
              <w:spacing w:before="104" w:line="188" w:lineRule="auto"/>
              <w:ind w:left="399"/>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4979512.24</w:t>
            </w:r>
          </w:p>
        </w:tc>
        <w:tc>
          <w:tcPr>
            <w:tcW w:w="1799" w:type="dxa"/>
          </w:tcPr>
          <w:p w14:paraId="09D27A8E">
            <w:pPr>
              <w:spacing w:before="104" w:line="188" w:lineRule="auto"/>
              <w:ind w:left="347"/>
              <w:rPr>
                <w:rFonts w:ascii="Times New Roman" w:hAnsi="Times New Roman" w:eastAsia="宋体" w:cs="Times New Roman"/>
                <w:snapToGrid w:val="0"/>
                <w:color w:val="auto"/>
                <w:lang w:eastAsia="en-US"/>
              </w:rPr>
            </w:pPr>
            <w:r>
              <w:rPr>
                <w:rFonts w:ascii="Times New Roman" w:hAnsi="Times New Roman" w:eastAsia="宋体" w:cs="Times New Roman"/>
                <w:snapToGrid w:val="0"/>
                <w:color w:val="auto"/>
                <w:spacing w:val="-1"/>
                <w:szCs w:val="21"/>
                <w:lang w:eastAsia="en-US"/>
              </w:rPr>
              <w:t>40386813.40</w:t>
            </w:r>
          </w:p>
        </w:tc>
        <w:tc>
          <w:tcPr>
            <w:tcW w:w="1069" w:type="dxa"/>
          </w:tcPr>
          <w:p w14:paraId="6AB4498A">
            <w:pPr>
              <w:rPr>
                <w:rFonts w:ascii="Times New Roman" w:hAnsi="Times New Roman" w:eastAsia="宋体" w:cs="Arial"/>
                <w:snapToGrid w:val="0"/>
                <w:color w:val="auto"/>
                <w:lang w:eastAsia="en-US"/>
              </w:rPr>
            </w:pPr>
          </w:p>
        </w:tc>
        <w:tc>
          <w:tcPr>
            <w:tcW w:w="1624" w:type="dxa"/>
          </w:tcPr>
          <w:p w14:paraId="21761691">
            <w:pPr>
              <w:rPr>
                <w:rFonts w:ascii="Times New Roman" w:hAnsi="Times New Roman" w:eastAsia="宋体" w:cs="Arial"/>
                <w:snapToGrid w:val="0"/>
                <w:color w:val="auto"/>
                <w:lang w:eastAsia="en-US"/>
              </w:rPr>
            </w:pPr>
          </w:p>
        </w:tc>
        <w:tc>
          <w:tcPr>
            <w:tcW w:w="1844" w:type="dxa"/>
          </w:tcPr>
          <w:p w14:paraId="4A4C6D93">
            <w:pPr>
              <w:rPr>
                <w:rFonts w:ascii="Times New Roman" w:hAnsi="Times New Roman" w:eastAsia="宋体" w:cs="Arial"/>
                <w:snapToGrid w:val="0"/>
                <w:color w:val="auto"/>
                <w:lang w:eastAsia="en-US"/>
              </w:rPr>
            </w:pPr>
          </w:p>
        </w:tc>
      </w:tr>
    </w:tbl>
    <w:p w14:paraId="3B011E6B">
      <w:pPr>
        <w:pStyle w:val="55"/>
        <w:adjustRightInd w:val="0"/>
        <w:snapToGrid w:val="0"/>
        <w:spacing w:line="360" w:lineRule="auto"/>
        <w:rPr>
          <w:rFonts w:ascii="Times New Roman" w:hAnsi="Times New Roman"/>
          <w:spacing w:val="-2"/>
        </w:rPr>
      </w:pPr>
      <w:r>
        <w:rPr>
          <w:rFonts w:hint="eastAsia" w:ascii="Times New Roman" w:hAnsi="Times New Roman"/>
          <w:spacing w:val="-2"/>
        </w:rPr>
        <w:t>3.1.3现有三号露天矿工程组成</w:t>
      </w:r>
    </w:p>
    <w:p w14:paraId="34F8C437">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2017年12月白音华三号露天煤矿委托中国煤炭工业发展研究中心对其生产能力进行了核定，核定白音华三号露天煤矿综合生产能力为2000万t/a。国家煤矿安全监察局以煤安监司函〔2018〕85号文核定了白音华三号露天矿生产能力。</w:t>
      </w:r>
    </w:p>
    <w:p w14:paraId="468C478C">
      <w:pPr>
        <w:adjustRightInd w:val="0"/>
        <w:snapToGrid w:val="0"/>
        <w:spacing w:line="360" w:lineRule="auto"/>
        <w:ind w:firstLine="480" w:firstLineChars="200"/>
        <w:rPr>
          <w:rFonts w:ascii="Times New Roman" w:hAnsi="Times New Roman" w:eastAsia="宋体"/>
          <w:sz w:val="24"/>
        </w:rPr>
        <w:sectPr>
          <w:footerReference r:id="rId6" w:type="default"/>
          <w:pgSz w:w="11906" w:h="16838"/>
          <w:pgMar w:top="1440" w:right="1800" w:bottom="1440" w:left="1800" w:header="851" w:footer="992" w:gutter="0"/>
          <w:cols w:space="425" w:num="1"/>
          <w:docGrid w:type="lines" w:linePitch="312" w:charSpace="0"/>
        </w:sectPr>
      </w:pPr>
      <w:r>
        <w:rPr>
          <w:rFonts w:ascii="Times New Roman" w:hAnsi="Times New Roman" w:eastAsia="宋体"/>
          <w:sz w:val="24"/>
        </w:rPr>
        <w:t>白音华三号露天矿项目组成情况见表</w:t>
      </w:r>
      <w:r>
        <w:rPr>
          <w:rFonts w:hint="eastAsia" w:ascii="Times New Roman" w:hAnsi="Times New Roman" w:eastAsia="宋体"/>
          <w:sz w:val="24"/>
        </w:rPr>
        <w:t>3.1-2</w:t>
      </w:r>
      <w:r>
        <w:rPr>
          <w:rFonts w:ascii="Times New Roman" w:hAnsi="Times New Roman" w:eastAsia="宋体"/>
          <w:sz w:val="24"/>
        </w:rPr>
        <w:t>。</w:t>
      </w:r>
    </w:p>
    <w:p w14:paraId="0EA1B056">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3.1-2</w:t>
      </w:r>
      <w:r>
        <w:rPr>
          <w:rFonts w:ascii="Times New Roman" w:hAnsi="Times New Roman" w:eastAsia="宋体" w:cs="Times New Roman"/>
          <w:b/>
          <w:bCs/>
          <w:sz w:val="24"/>
          <w:szCs w:val="21"/>
        </w:rPr>
        <w:t>白音华三号露天煤矿工程组成一览表</w:t>
      </w:r>
    </w:p>
    <w:p w14:paraId="6BF68AFD">
      <w:pPr>
        <w:spacing w:line="67" w:lineRule="auto"/>
        <w:rPr>
          <w:rFonts w:ascii="Times New Roman" w:hAnsi="Times New Roman" w:eastAsia="宋体"/>
          <w:sz w:val="2"/>
        </w:rPr>
      </w:pPr>
    </w:p>
    <w:tbl>
      <w:tblPr>
        <w:tblStyle w:val="196"/>
        <w:tblW w:w="4999"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949"/>
        <w:gridCol w:w="2126"/>
        <w:gridCol w:w="10873"/>
      </w:tblGrid>
      <w:tr w14:paraId="4FE590B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54" w:hRule="atLeast"/>
          <w:jc w:val="center"/>
        </w:trPr>
        <w:tc>
          <w:tcPr>
            <w:tcW w:w="340" w:type="pct"/>
            <w:tcBorders>
              <w:tl2br w:val="nil"/>
              <w:tr2bl w:val="nil"/>
            </w:tcBorders>
            <w:vAlign w:val="center"/>
          </w:tcPr>
          <w:p w14:paraId="6C3EEB2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工程类别</w:t>
            </w:r>
          </w:p>
        </w:tc>
        <w:tc>
          <w:tcPr>
            <w:tcW w:w="762" w:type="pct"/>
            <w:tcBorders>
              <w:tl2br w:val="nil"/>
              <w:tr2bl w:val="nil"/>
            </w:tcBorders>
            <w:vAlign w:val="center"/>
          </w:tcPr>
          <w:p w14:paraId="44CFBF2F">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单项工程</w:t>
            </w:r>
          </w:p>
        </w:tc>
        <w:tc>
          <w:tcPr>
            <w:tcW w:w="3897" w:type="pct"/>
            <w:tcBorders>
              <w:tl2br w:val="nil"/>
              <w:tr2bl w:val="nil"/>
            </w:tcBorders>
            <w:vAlign w:val="center"/>
          </w:tcPr>
          <w:p w14:paraId="70E658B2">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工程内容</w:t>
            </w:r>
          </w:p>
        </w:tc>
      </w:tr>
      <w:tr w14:paraId="60B9FF6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340" w:type="pct"/>
            <w:vMerge w:val="restart"/>
            <w:tcBorders>
              <w:tl2br w:val="nil"/>
              <w:tr2bl w:val="nil"/>
            </w:tcBorders>
            <w:vAlign w:val="center"/>
          </w:tcPr>
          <w:p w14:paraId="34ED6D43">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采掘场</w:t>
            </w:r>
          </w:p>
          <w:p w14:paraId="13856056">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7ECD712B">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矿田面积</w:t>
            </w:r>
          </w:p>
        </w:tc>
        <w:tc>
          <w:tcPr>
            <w:tcW w:w="3897" w:type="pct"/>
            <w:tcBorders>
              <w:tl2br w:val="nil"/>
              <w:tr2bl w:val="nil"/>
            </w:tcBorders>
            <w:vAlign w:val="center"/>
          </w:tcPr>
          <w:p w14:paraId="2A7B8C16">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46.566km</w:t>
            </w:r>
            <w:r>
              <w:rPr>
                <w:rFonts w:hint="eastAsia" w:ascii="Times New Roman" w:hAnsi="Times New Roman" w:eastAsia="宋体"/>
                <w:snapToGrid w:val="0"/>
                <w:color w:val="auto"/>
                <w:vertAlign w:val="superscript"/>
                <w:lang w:eastAsia="en-US"/>
              </w:rPr>
              <w:t>2</w:t>
            </w:r>
          </w:p>
        </w:tc>
      </w:tr>
      <w:tr w14:paraId="49E5B6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6" w:hRule="atLeast"/>
          <w:jc w:val="center"/>
        </w:trPr>
        <w:tc>
          <w:tcPr>
            <w:tcW w:w="340" w:type="pct"/>
            <w:vMerge w:val="continue"/>
            <w:tcBorders>
              <w:tl2br w:val="nil"/>
              <w:tr2bl w:val="nil"/>
            </w:tcBorders>
            <w:vAlign w:val="center"/>
          </w:tcPr>
          <w:p w14:paraId="5A891E30">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5958019C">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开采深度</w:t>
            </w:r>
          </w:p>
        </w:tc>
        <w:tc>
          <w:tcPr>
            <w:tcW w:w="3897" w:type="pct"/>
            <w:tcBorders>
              <w:tl2br w:val="nil"/>
              <w:tr2bl w:val="nil"/>
            </w:tcBorders>
            <w:vAlign w:val="center"/>
          </w:tcPr>
          <w:p w14:paraId="2042A646">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全区平均开采深度220m，最大开采深度400m</w:t>
            </w:r>
          </w:p>
          <w:p w14:paraId="37F194C9">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首采区平均开采深度210m，最大开采深度260m</w:t>
            </w:r>
          </w:p>
        </w:tc>
      </w:tr>
      <w:tr w14:paraId="3F75227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9" w:hRule="atLeast"/>
          <w:jc w:val="center"/>
        </w:trPr>
        <w:tc>
          <w:tcPr>
            <w:tcW w:w="340" w:type="pct"/>
            <w:vMerge w:val="continue"/>
            <w:tcBorders>
              <w:tl2br w:val="nil"/>
              <w:tr2bl w:val="nil"/>
            </w:tcBorders>
            <w:vAlign w:val="center"/>
          </w:tcPr>
          <w:p w14:paraId="0C8B411B">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554D7157">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采区划分</w:t>
            </w:r>
          </w:p>
        </w:tc>
        <w:tc>
          <w:tcPr>
            <w:tcW w:w="3897" w:type="pct"/>
            <w:tcBorders>
              <w:tl2br w:val="nil"/>
              <w:tr2bl w:val="nil"/>
            </w:tcBorders>
            <w:vAlign w:val="center"/>
          </w:tcPr>
          <w:p w14:paraId="1701E9DB">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3个采区，正在进行首采区开采</w:t>
            </w:r>
          </w:p>
        </w:tc>
      </w:tr>
      <w:tr w14:paraId="131046C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340" w:type="pct"/>
            <w:vMerge w:val="continue"/>
            <w:tcBorders>
              <w:tl2br w:val="nil"/>
              <w:tr2bl w:val="nil"/>
            </w:tcBorders>
            <w:vAlign w:val="center"/>
          </w:tcPr>
          <w:p w14:paraId="0BB81A02">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30CA6BFC">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首采区面积</w:t>
            </w:r>
          </w:p>
        </w:tc>
        <w:tc>
          <w:tcPr>
            <w:tcW w:w="3897" w:type="pct"/>
            <w:tcBorders>
              <w:tl2br w:val="nil"/>
              <w:tr2bl w:val="nil"/>
            </w:tcBorders>
            <w:vAlign w:val="center"/>
          </w:tcPr>
          <w:p w14:paraId="609D714B">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2023年末，首采区总占地面积988ha。</w:t>
            </w:r>
          </w:p>
        </w:tc>
      </w:tr>
      <w:tr w14:paraId="49AC22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88" w:hRule="atLeast"/>
          <w:jc w:val="center"/>
        </w:trPr>
        <w:tc>
          <w:tcPr>
            <w:tcW w:w="340" w:type="pct"/>
            <w:vMerge w:val="continue"/>
            <w:tcBorders>
              <w:tl2br w:val="nil"/>
              <w:tr2bl w:val="nil"/>
            </w:tcBorders>
            <w:vAlign w:val="center"/>
          </w:tcPr>
          <w:p w14:paraId="727815C9">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03E8A387">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开采顺序</w:t>
            </w:r>
          </w:p>
        </w:tc>
        <w:tc>
          <w:tcPr>
            <w:tcW w:w="3897" w:type="pct"/>
            <w:tcBorders>
              <w:tl2br w:val="nil"/>
              <w:tr2bl w:val="nil"/>
            </w:tcBorders>
            <w:vAlign w:val="center"/>
          </w:tcPr>
          <w:p w14:paraId="0ED62DEA">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开采顺序为首采区→二采区→三采区；二采区沿东侧底板境界重新拉沟，向西南方向推进，直至完成二采区开采；三采区利用二采区工作帮继续向西南方向推进，直至完成三采区开采。</w:t>
            </w:r>
          </w:p>
        </w:tc>
      </w:tr>
      <w:tr w14:paraId="4F4DA2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2" w:hRule="atLeast"/>
          <w:jc w:val="center"/>
        </w:trPr>
        <w:tc>
          <w:tcPr>
            <w:tcW w:w="340" w:type="pct"/>
            <w:vMerge w:val="continue"/>
            <w:tcBorders>
              <w:tl2br w:val="nil"/>
              <w:tr2bl w:val="nil"/>
            </w:tcBorders>
            <w:vAlign w:val="center"/>
          </w:tcPr>
          <w:p w14:paraId="6BB4870D">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07ADF5E9">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开采工艺</w:t>
            </w:r>
          </w:p>
        </w:tc>
        <w:tc>
          <w:tcPr>
            <w:tcW w:w="3897" w:type="pct"/>
            <w:tcBorders>
              <w:tl2br w:val="nil"/>
              <w:tr2bl w:val="nil"/>
            </w:tcBorders>
            <w:vAlign w:val="center"/>
          </w:tcPr>
          <w:p w14:paraId="37BFAC9C">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单斗—卡车间断工艺与单斗挖掘机—卡车—自移式破碎机—胶带输送机—排土机半连续工艺</w:t>
            </w:r>
          </w:p>
        </w:tc>
      </w:tr>
      <w:tr w14:paraId="3884DE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8" w:hRule="atLeast"/>
          <w:jc w:val="center"/>
        </w:trPr>
        <w:tc>
          <w:tcPr>
            <w:tcW w:w="340" w:type="pct"/>
            <w:vMerge w:val="restart"/>
            <w:tcBorders>
              <w:tl2br w:val="nil"/>
              <w:tr2bl w:val="nil"/>
            </w:tcBorders>
            <w:vAlign w:val="center"/>
          </w:tcPr>
          <w:p w14:paraId="7065D388">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排土场</w:t>
            </w:r>
          </w:p>
          <w:p w14:paraId="0D70F3B5">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41421E6D">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外排土场</w:t>
            </w:r>
          </w:p>
        </w:tc>
        <w:tc>
          <w:tcPr>
            <w:tcW w:w="3897" w:type="pct"/>
            <w:tcBorders>
              <w:tl2br w:val="nil"/>
              <w:tr2bl w:val="nil"/>
            </w:tcBorders>
            <w:vAlign w:val="center"/>
          </w:tcPr>
          <w:p w14:paraId="209613DE">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南排土场占地面积621.18ha，北排土场占地面积1131.42ha，均预计2025年排弃到界</w:t>
            </w:r>
          </w:p>
        </w:tc>
      </w:tr>
      <w:tr w14:paraId="51C890A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4" w:hRule="atLeast"/>
          <w:jc w:val="center"/>
        </w:trPr>
        <w:tc>
          <w:tcPr>
            <w:tcW w:w="340" w:type="pct"/>
            <w:vMerge w:val="continue"/>
            <w:tcBorders>
              <w:tl2br w:val="nil"/>
              <w:tr2bl w:val="nil"/>
            </w:tcBorders>
            <w:vAlign w:val="center"/>
          </w:tcPr>
          <w:p w14:paraId="5C48621B">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5FE89287">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内排土场</w:t>
            </w:r>
          </w:p>
        </w:tc>
        <w:tc>
          <w:tcPr>
            <w:tcW w:w="3897" w:type="pct"/>
            <w:tcBorders>
              <w:tl2br w:val="nil"/>
              <w:tr2bl w:val="nil"/>
            </w:tcBorders>
            <w:vAlign w:val="center"/>
          </w:tcPr>
          <w:p w14:paraId="784A3462">
            <w:pPr>
              <w:pStyle w:val="79"/>
              <w:adjustRightInd w:val="0"/>
              <w:snapToGrid w:val="0"/>
              <w:jc w:val="both"/>
              <w:rPr>
                <w:rFonts w:ascii="Times New Roman" w:hAnsi="Times New Roman" w:eastAsia="宋体"/>
                <w:snapToGrid w:val="0"/>
                <w:color w:val="auto"/>
                <w:lang w:eastAsia="en-US"/>
              </w:rPr>
            </w:pPr>
            <w:r>
              <w:rPr>
                <w:rFonts w:hint="eastAsia" w:ascii="Times New Roman" w:hAnsi="Times New Roman" w:eastAsia="宋体"/>
                <w:snapToGrid w:val="0"/>
                <w:color w:val="auto"/>
                <w:lang w:eastAsia="zh-CN"/>
              </w:rPr>
              <w:t>内排土场共形成10个排土台阶，台阶高度20m，排土高度160m，标高为+815m、+835m、+855m、+875m、+895m、+915m、+935m、+955m、+975m、+995m。</w:t>
            </w:r>
            <w:r>
              <w:rPr>
                <w:rFonts w:hint="eastAsia" w:ascii="Times New Roman" w:hAnsi="Times New Roman" w:eastAsia="宋体"/>
                <w:snapToGrid w:val="0"/>
                <w:color w:val="auto"/>
                <w:lang w:eastAsia="en-US"/>
              </w:rPr>
              <w:t>预计2025年年底实现完全内排</w:t>
            </w:r>
          </w:p>
        </w:tc>
      </w:tr>
      <w:tr w14:paraId="4A75F00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340" w:type="pct"/>
            <w:vMerge w:val="restart"/>
            <w:tcBorders>
              <w:tl2br w:val="nil"/>
              <w:tr2bl w:val="nil"/>
            </w:tcBorders>
            <w:vAlign w:val="center"/>
          </w:tcPr>
          <w:p w14:paraId="16625D0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地面生产系统</w:t>
            </w:r>
          </w:p>
          <w:p w14:paraId="56973014">
            <w:pPr>
              <w:pStyle w:val="79"/>
              <w:adjustRightInd w:val="0"/>
              <w:snapToGrid w:val="0"/>
              <w:jc w:val="both"/>
              <w:rPr>
                <w:rFonts w:ascii="Times New Roman" w:hAnsi="Times New Roman" w:eastAsia="宋体"/>
                <w:snapToGrid w:val="0"/>
                <w:color w:val="auto"/>
                <w:lang w:eastAsia="en-US"/>
              </w:rPr>
            </w:pPr>
          </w:p>
        </w:tc>
        <w:tc>
          <w:tcPr>
            <w:tcW w:w="762" w:type="pct"/>
            <w:tcBorders>
              <w:tl2br w:val="nil"/>
              <w:tr2bl w:val="nil"/>
            </w:tcBorders>
            <w:vAlign w:val="center"/>
          </w:tcPr>
          <w:p w14:paraId="011C500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原煤破碎站</w:t>
            </w:r>
          </w:p>
        </w:tc>
        <w:tc>
          <w:tcPr>
            <w:tcW w:w="3897" w:type="pct"/>
            <w:tcBorders>
              <w:tl2br w:val="nil"/>
              <w:tr2bl w:val="nil"/>
            </w:tcBorders>
            <w:vAlign w:val="center"/>
          </w:tcPr>
          <w:p w14:paraId="3635D695">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原煤坑下破碎</w:t>
            </w:r>
          </w:p>
        </w:tc>
      </w:tr>
      <w:tr w14:paraId="7614191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340" w:type="pct"/>
            <w:vMerge w:val="continue"/>
            <w:tcBorders>
              <w:tl2br w:val="nil"/>
              <w:tr2bl w:val="nil"/>
            </w:tcBorders>
            <w:vAlign w:val="center"/>
          </w:tcPr>
          <w:p w14:paraId="29859F3F">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063B0CE8">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输煤系统</w:t>
            </w:r>
          </w:p>
        </w:tc>
        <w:tc>
          <w:tcPr>
            <w:tcW w:w="3897" w:type="pct"/>
            <w:tcBorders>
              <w:tl2br w:val="nil"/>
              <w:tr2bl w:val="nil"/>
            </w:tcBorders>
            <w:vAlign w:val="center"/>
          </w:tcPr>
          <w:p w14:paraId="226ACBAB">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破碎站—胶带输送机转运站—条形料场—圆筒仓—装车缓冲仓—装车溜槽</w:t>
            </w:r>
          </w:p>
        </w:tc>
      </w:tr>
      <w:tr w14:paraId="40C587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340" w:type="pct"/>
            <w:vMerge w:val="continue"/>
            <w:tcBorders>
              <w:tl2br w:val="nil"/>
              <w:tr2bl w:val="nil"/>
            </w:tcBorders>
            <w:vAlign w:val="center"/>
          </w:tcPr>
          <w:p w14:paraId="7C145E00">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3467189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装车系统</w:t>
            </w:r>
          </w:p>
        </w:tc>
        <w:tc>
          <w:tcPr>
            <w:tcW w:w="3897" w:type="pct"/>
            <w:tcBorders>
              <w:tl2br w:val="nil"/>
              <w:tr2bl w:val="nil"/>
            </w:tcBorders>
            <w:vAlign w:val="center"/>
          </w:tcPr>
          <w:p w14:paraId="7226422C">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给煤机—输煤胶带—装车缓冲仓—定量装车溜槽</w:t>
            </w:r>
          </w:p>
        </w:tc>
      </w:tr>
      <w:tr w14:paraId="299F69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340" w:type="pct"/>
            <w:vMerge w:val="continue"/>
            <w:tcBorders>
              <w:tl2br w:val="nil"/>
              <w:tr2bl w:val="nil"/>
            </w:tcBorders>
            <w:vAlign w:val="center"/>
          </w:tcPr>
          <w:p w14:paraId="74EAFF9A">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765C9E32">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选煤厂</w:t>
            </w:r>
          </w:p>
        </w:tc>
        <w:tc>
          <w:tcPr>
            <w:tcW w:w="3897" w:type="pct"/>
            <w:tcBorders>
              <w:tl2br w:val="nil"/>
              <w:tr2bl w:val="nil"/>
            </w:tcBorders>
            <w:vAlign w:val="center"/>
          </w:tcPr>
          <w:p w14:paraId="5A2DC9B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400Mt/a的风选选煤厂</w:t>
            </w:r>
          </w:p>
        </w:tc>
      </w:tr>
      <w:tr w14:paraId="703BC15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92" w:hRule="atLeast"/>
          <w:jc w:val="center"/>
        </w:trPr>
        <w:tc>
          <w:tcPr>
            <w:tcW w:w="340" w:type="pct"/>
            <w:vMerge w:val="restart"/>
            <w:tcBorders>
              <w:tl2br w:val="nil"/>
              <w:tr2bl w:val="nil"/>
            </w:tcBorders>
            <w:vAlign w:val="center"/>
          </w:tcPr>
          <w:p w14:paraId="63AFDF79">
            <w:pPr>
              <w:pStyle w:val="79"/>
              <w:adjustRightInd w:val="0"/>
              <w:snapToGrid w:val="0"/>
              <w:rPr>
                <w:rFonts w:ascii="Times New Roman" w:hAnsi="Times New Roman" w:eastAsia="宋体"/>
                <w:snapToGrid w:val="0"/>
                <w:color w:val="auto"/>
                <w:lang w:eastAsia="en-US"/>
              </w:rPr>
            </w:pPr>
          </w:p>
          <w:p w14:paraId="6D1D032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地面防排水工程</w:t>
            </w:r>
          </w:p>
        </w:tc>
        <w:tc>
          <w:tcPr>
            <w:tcW w:w="762" w:type="pct"/>
            <w:tcBorders>
              <w:tl2br w:val="nil"/>
              <w:tr2bl w:val="nil"/>
            </w:tcBorders>
            <w:vAlign w:val="center"/>
          </w:tcPr>
          <w:p w14:paraId="0D0E6249">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地面排水系统</w:t>
            </w:r>
          </w:p>
        </w:tc>
        <w:tc>
          <w:tcPr>
            <w:tcW w:w="3897" w:type="pct"/>
            <w:tcBorders>
              <w:tl2br w:val="nil"/>
              <w:tr2bl w:val="nil"/>
            </w:tcBorders>
            <w:vAlign w:val="center"/>
          </w:tcPr>
          <w:p w14:paraId="7BDD34B3">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修筑防洪堤，并在工业场地修筑排水沟，场地内降水主要利用排水沟排出场外</w:t>
            </w:r>
          </w:p>
        </w:tc>
      </w:tr>
      <w:tr w14:paraId="485E3F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4" w:hRule="atLeast"/>
          <w:jc w:val="center"/>
        </w:trPr>
        <w:tc>
          <w:tcPr>
            <w:tcW w:w="340" w:type="pct"/>
            <w:vMerge w:val="continue"/>
            <w:tcBorders>
              <w:tl2br w:val="nil"/>
              <w:tr2bl w:val="nil"/>
            </w:tcBorders>
            <w:vAlign w:val="center"/>
          </w:tcPr>
          <w:p w14:paraId="3F7532CC">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0E2A9042">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采掘场排水</w:t>
            </w:r>
          </w:p>
        </w:tc>
        <w:tc>
          <w:tcPr>
            <w:tcW w:w="3897" w:type="pct"/>
            <w:tcBorders>
              <w:tl2br w:val="nil"/>
              <w:tr2bl w:val="nil"/>
            </w:tcBorders>
            <w:vAlign w:val="center"/>
          </w:tcPr>
          <w:p w14:paraId="11ECE6C8">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采掘场坑内排水采用坑底储水、半固定泵站排水方式</w:t>
            </w:r>
          </w:p>
        </w:tc>
      </w:tr>
      <w:tr w14:paraId="28E711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5" w:hRule="atLeast"/>
          <w:jc w:val="center"/>
        </w:trPr>
        <w:tc>
          <w:tcPr>
            <w:tcW w:w="340" w:type="pct"/>
            <w:vMerge w:val="continue"/>
            <w:tcBorders>
              <w:tl2br w:val="nil"/>
              <w:tr2bl w:val="nil"/>
            </w:tcBorders>
            <w:vAlign w:val="center"/>
          </w:tcPr>
          <w:p w14:paraId="62C931EF">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5B8D8F0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地下水疏干工程</w:t>
            </w:r>
          </w:p>
        </w:tc>
        <w:tc>
          <w:tcPr>
            <w:tcW w:w="3897" w:type="pct"/>
            <w:tcBorders>
              <w:tl2br w:val="nil"/>
              <w:tr2bl w:val="nil"/>
            </w:tcBorders>
            <w:vAlign w:val="center"/>
          </w:tcPr>
          <w:p w14:paraId="60B55E14">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前疏干井已废弃，无疏干水，2013年至今，疏干井已停用，无疏干水产生，46眼疏干井。</w:t>
            </w:r>
          </w:p>
        </w:tc>
      </w:tr>
      <w:tr w14:paraId="404C874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40" w:type="pct"/>
            <w:tcBorders>
              <w:tl2br w:val="nil"/>
              <w:tr2bl w:val="nil"/>
            </w:tcBorders>
            <w:vAlign w:val="center"/>
          </w:tcPr>
          <w:p w14:paraId="438D212F">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辅助</w:t>
            </w:r>
          </w:p>
          <w:p w14:paraId="183EE19E">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3F622033">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露天矿辅助设施</w:t>
            </w:r>
          </w:p>
        </w:tc>
        <w:tc>
          <w:tcPr>
            <w:tcW w:w="3897" w:type="pct"/>
            <w:tcBorders>
              <w:tl2br w:val="nil"/>
              <w:tr2bl w:val="nil"/>
            </w:tcBorders>
            <w:vAlign w:val="center"/>
          </w:tcPr>
          <w:p w14:paraId="327A080A">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半连续系统修理车间、工程修理车间、设备备件库、煤样室、焊接车间等，1座危废库、1座培训中心、1座安全监</w:t>
            </w:r>
          </w:p>
          <w:p w14:paraId="0E93345D">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控中心和1座煤质化验室，正在建设1座办公楼和1座清洗间。</w:t>
            </w:r>
          </w:p>
        </w:tc>
      </w:tr>
      <w:tr w14:paraId="0A14620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340" w:type="pct"/>
            <w:vMerge w:val="restart"/>
            <w:tcBorders>
              <w:tl2br w:val="nil"/>
              <w:tr2bl w:val="nil"/>
            </w:tcBorders>
            <w:vAlign w:val="center"/>
          </w:tcPr>
          <w:p w14:paraId="52EDE703">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生产系统</w:t>
            </w:r>
          </w:p>
          <w:p w14:paraId="0BC4377C">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019137E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生活污水处理站</w:t>
            </w:r>
          </w:p>
        </w:tc>
        <w:tc>
          <w:tcPr>
            <w:tcW w:w="3897" w:type="pct"/>
            <w:tcBorders>
              <w:tl2br w:val="nil"/>
              <w:tr2bl w:val="nil"/>
            </w:tcBorders>
            <w:vAlign w:val="center"/>
          </w:tcPr>
          <w:p w14:paraId="3B1AB166">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处理能力40m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/h，处理规模800m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/d，采用MBR工艺膜-生物反应器工艺</w:t>
            </w:r>
          </w:p>
        </w:tc>
      </w:tr>
      <w:tr w14:paraId="298917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340" w:type="pct"/>
            <w:vMerge w:val="continue"/>
            <w:tcBorders>
              <w:tl2br w:val="nil"/>
              <w:tr2bl w:val="nil"/>
            </w:tcBorders>
            <w:vAlign w:val="center"/>
          </w:tcPr>
          <w:p w14:paraId="4B01B941">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1C2CBF1E">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矿坑水处理站</w:t>
            </w:r>
          </w:p>
        </w:tc>
        <w:tc>
          <w:tcPr>
            <w:tcW w:w="3897" w:type="pct"/>
            <w:tcBorders>
              <w:tl2br w:val="nil"/>
              <w:tr2bl w:val="nil"/>
            </w:tcBorders>
            <w:vAlign w:val="center"/>
          </w:tcPr>
          <w:p w14:paraId="7BACA6D4">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处理能力4×100m³/h，处理规模8000m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/d，采用混凝-沉淀-过滤-消毒工艺</w:t>
            </w:r>
          </w:p>
        </w:tc>
      </w:tr>
      <w:tr w14:paraId="206F59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340" w:type="pct"/>
            <w:vMerge w:val="restart"/>
            <w:tcBorders>
              <w:tl2br w:val="nil"/>
              <w:tr2bl w:val="nil"/>
            </w:tcBorders>
            <w:vAlign w:val="center"/>
          </w:tcPr>
          <w:p w14:paraId="0B5415D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公用工程</w:t>
            </w:r>
          </w:p>
          <w:p w14:paraId="33D70597">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5AFE50F0">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行政福利设施</w:t>
            </w:r>
          </w:p>
        </w:tc>
        <w:tc>
          <w:tcPr>
            <w:tcW w:w="3897" w:type="pct"/>
            <w:tcBorders>
              <w:tl2br w:val="nil"/>
              <w:tr2bl w:val="nil"/>
            </w:tcBorders>
            <w:vAlign w:val="center"/>
          </w:tcPr>
          <w:p w14:paraId="6973F448">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工业场地设置联合办公楼、调度楼、食堂、浴室、单身公寓、职工活动中心</w:t>
            </w:r>
          </w:p>
        </w:tc>
      </w:tr>
      <w:tr w14:paraId="7F5277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6" w:hRule="atLeast"/>
          <w:jc w:val="center"/>
        </w:trPr>
        <w:tc>
          <w:tcPr>
            <w:tcW w:w="340" w:type="pct"/>
            <w:vMerge w:val="continue"/>
            <w:tcBorders>
              <w:tl2br w:val="nil"/>
              <w:tr2bl w:val="nil"/>
            </w:tcBorders>
            <w:vAlign w:val="center"/>
          </w:tcPr>
          <w:p w14:paraId="6ADBB445">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099F9CD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外包基地</w:t>
            </w:r>
          </w:p>
        </w:tc>
        <w:tc>
          <w:tcPr>
            <w:tcW w:w="3897" w:type="pct"/>
            <w:tcBorders>
              <w:tl2br w:val="nil"/>
              <w:tr2bl w:val="nil"/>
            </w:tcBorders>
            <w:vAlign w:val="center"/>
          </w:tcPr>
          <w:p w14:paraId="4B510C52">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驻地现有外包单位6家，分别为一标湖南楚湘，二标星光，472，立达，神州干选，吉林康顺</w:t>
            </w:r>
          </w:p>
        </w:tc>
      </w:tr>
      <w:tr w14:paraId="2F3150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53" w:hRule="atLeast"/>
          <w:jc w:val="center"/>
        </w:trPr>
        <w:tc>
          <w:tcPr>
            <w:tcW w:w="340" w:type="pct"/>
            <w:vMerge w:val="continue"/>
            <w:tcBorders>
              <w:tl2br w:val="nil"/>
              <w:tr2bl w:val="nil"/>
            </w:tcBorders>
            <w:vAlign w:val="center"/>
          </w:tcPr>
          <w:p w14:paraId="19B80385">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436BB57F">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加油站</w:t>
            </w:r>
          </w:p>
        </w:tc>
        <w:tc>
          <w:tcPr>
            <w:tcW w:w="3897" w:type="pct"/>
            <w:tcBorders>
              <w:tl2br w:val="nil"/>
              <w:tr2bl w:val="nil"/>
            </w:tcBorders>
            <w:vAlign w:val="center"/>
          </w:tcPr>
          <w:p w14:paraId="161E9B1C">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工业场地内设加油站1座，设置两台阻隔防爆撬装式加油装置；柴汽油各一台，柴油站总容积为47.5m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（双仓设置，各仓容积为23.75立方米），最大储存量40吨；汽油站总容积为28.5m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（双仓设置，各仓容积为14.25m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），最大储存量20吨。</w:t>
            </w:r>
          </w:p>
        </w:tc>
      </w:tr>
      <w:tr w14:paraId="6562FD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96" w:hRule="atLeast"/>
          <w:jc w:val="center"/>
        </w:trPr>
        <w:tc>
          <w:tcPr>
            <w:tcW w:w="340" w:type="pct"/>
            <w:vMerge w:val="continue"/>
            <w:tcBorders>
              <w:tl2br w:val="nil"/>
              <w:tr2bl w:val="nil"/>
            </w:tcBorders>
            <w:vAlign w:val="center"/>
          </w:tcPr>
          <w:p w14:paraId="11D9A6A5">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65DAD53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供水</w:t>
            </w:r>
          </w:p>
        </w:tc>
        <w:tc>
          <w:tcPr>
            <w:tcW w:w="3897" w:type="pct"/>
            <w:tcBorders>
              <w:tl2br w:val="nil"/>
              <w:tr2bl w:val="nil"/>
            </w:tcBorders>
            <w:vAlign w:val="center"/>
          </w:tcPr>
          <w:p w14:paraId="17319D0F">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zh-CN"/>
              </w:rPr>
              <w:t>工业场地生产用水由矿坑水处理后供给,生活用水由工业场地自打3眼水井供给。</w:t>
            </w:r>
            <w:r>
              <w:rPr>
                <w:rFonts w:hint="eastAsia" w:ascii="Times New Roman" w:hAnsi="Times New Roman" w:eastAsia="宋体"/>
                <w:snapToGrid w:val="0"/>
                <w:color w:val="auto"/>
                <w:lang w:eastAsia="en-US"/>
              </w:rPr>
              <w:t>已取得取水许可证。</w:t>
            </w:r>
          </w:p>
        </w:tc>
      </w:tr>
      <w:tr w14:paraId="5CEF7A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6" w:hRule="atLeast"/>
          <w:jc w:val="center"/>
        </w:trPr>
        <w:tc>
          <w:tcPr>
            <w:tcW w:w="340" w:type="pct"/>
            <w:vMerge w:val="continue"/>
            <w:tcBorders>
              <w:tl2br w:val="nil"/>
              <w:tr2bl w:val="nil"/>
            </w:tcBorders>
            <w:vAlign w:val="center"/>
          </w:tcPr>
          <w:p w14:paraId="219B4272">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5C50C4FD">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排水</w:t>
            </w:r>
          </w:p>
        </w:tc>
        <w:tc>
          <w:tcPr>
            <w:tcW w:w="3897" w:type="pct"/>
            <w:tcBorders>
              <w:tl2br w:val="nil"/>
              <w:tr2bl w:val="nil"/>
            </w:tcBorders>
            <w:vAlign w:val="center"/>
          </w:tcPr>
          <w:p w14:paraId="21A1F2E2">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矿坑水进行洒水、复垦绿化，当综合利用不畅时排至白音华自备电厂综合用</w:t>
            </w:r>
          </w:p>
        </w:tc>
      </w:tr>
      <w:tr w14:paraId="34C854D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340" w:type="pct"/>
            <w:vMerge w:val="continue"/>
            <w:tcBorders>
              <w:tl2br w:val="nil"/>
              <w:tr2bl w:val="nil"/>
            </w:tcBorders>
            <w:vAlign w:val="center"/>
          </w:tcPr>
          <w:p w14:paraId="6A47EFBA">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64C4B52B">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供电</w:t>
            </w:r>
          </w:p>
        </w:tc>
        <w:tc>
          <w:tcPr>
            <w:tcW w:w="3897" w:type="pct"/>
            <w:tcBorders>
              <w:tl2br w:val="nil"/>
              <w:tr2bl w:val="nil"/>
            </w:tcBorders>
            <w:vAlign w:val="center"/>
          </w:tcPr>
          <w:p w14:paraId="69672376">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露天矿建110kV变电站，采用双回路电源供电。</w:t>
            </w:r>
          </w:p>
        </w:tc>
      </w:tr>
      <w:tr w14:paraId="5FBF62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9" w:hRule="atLeast"/>
          <w:jc w:val="center"/>
        </w:trPr>
        <w:tc>
          <w:tcPr>
            <w:tcW w:w="340" w:type="pct"/>
            <w:vMerge w:val="continue"/>
            <w:tcBorders>
              <w:tl2br w:val="nil"/>
              <w:tr2bl w:val="nil"/>
            </w:tcBorders>
            <w:vAlign w:val="center"/>
          </w:tcPr>
          <w:p w14:paraId="046B6FF6">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28B2D828">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供热</w:t>
            </w:r>
          </w:p>
        </w:tc>
        <w:tc>
          <w:tcPr>
            <w:tcW w:w="3897" w:type="pct"/>
            <w:tcBorders>
              <w:tl2br w:val="nil"/>
              <w:tr2bl w:val="nil"/>
            </w:tcBorders>
            <w:vAlign w:val="center"/>
          </w:tcPr>
          <w:p w14:paraId="701B3B50">
            <w:pPr>
              <w:pStyle w:val="14"/>
              <w:jc w:val="center"/>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由白音华自备电厂作为厂区供热热源，用新建空气热源机组作为每年停暖后厂区生活热水供热源。</w:t>
            </w:r>
          </w:p>
        </w:tc>
      </w:tr>
      <w:tr w14:paraId="004A00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340" w:type="pct"/>
            <w:vMerge w:val="continue"/>
            <w:tcBorders>
              <w:tl2br w:val="nil"/>
              <w:tr2bl w:val="nil"/>
            </w:tcBorders>
            <w:vAlign w:val="center"/>
          </w:tcPr>
          <w:p w14:paraId="4C338F43">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710BDC59">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排水管线</w:t>
            </w:r>
          </w:p>
        </w:tc>
        <w:tc>
          <w:tcPr>
            <w:tcW w:w="3897" w:type="pct"/>
            <w:tcBorders>
              <w:tl2br w:val="nil"/>
              <w:tr2bl w:val="nil"/>
            </w:tcBorders>
            <w:vAlign w:val="center"/>
          </w:tcPr>
          <w:p w14:paraId="6F112875">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至白音华自备电厂的矿坑水综合利用管线，长度约15.2km。</w:t>
            </w:r>
          </w:p>
        </w:tc>
      </w:tr>
      <w:tr w14:paraId="006345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24" w:hRule="atLeast"/>
          <w:jc w:val="center"/>
        </w:trPr>
        <w:tc>
          <w:tcPr>
            <w:tcW w:w="340" w:type="pct"/>
            <w:vMerge w:val="continue"/>
            <w:tcBorders>
              <w:tl2br w:val="nil"/>
              <w:tr2bl w:val="nil"/>
            </w:tcBorders>
            <w:vAlign w:val="center"/>
          </w:tcPr>
          <w:p w14:paraId="3202DD70">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32F5D37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蓄水池</w:t>
            </w:r>
          </w:p>
        </w:tc>
        <w:tc>
          <w:tcPr>
            <w:tcW w:w="3897" w:type="pct"/>
            <w:tcBorders>
              <w:tl2br w:val="nil"/>
              <w:tr2bl w:val="nil"/>
            </w:tcBorders>
            <w:vAlign w:val="center"/>
          </w:tcPr>
          <w:p w14:paraId="1BBEC39E">
            <w:pPr>
              <w:pStyle w:val="14"/>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占地面积35hm</w:t>
            </w:r>
            <w:r>
              <w:rPr>
                <w:rFonts w:hint="eastAsia" w:ascii="Times New Roman" w:hAnsi="Times New Roman" w:eastAsia="宋体"/>
                <w:snapToGrid w:val="0"/>
                <w:color w:val="auto"/>
                <w:vertAlign w:val="superscript"/>
                <w:lang w:eastAsia="zh-CN"/>
              </w:rPr>
              <w:t>2</w:t>
            </w:r>
            <w:r>
              <w:rPr>
                <w:rFonts w:hint="eastAsia" w:ascii="Times New Roman" w:hAnsi="Times New Roman" w:eastAsia="宋体"/>
                <w:snapToGrid w:val="0"/>
                <w:color w:val="auto"/>
                <w:lang w:eastAsia="zh-CN"/>
              </w:rPr>
              <w:t>的临时蓄水池，蓄水能力150万m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，储存矿坑水和疏干水。建有1座5万m³蓄水池以及一座50万m³蓄水池</w:t>
            </w:r>
          </w:p>
        </w:tc>
      </w:tr>
      <w:tr w14:paraId="3402DC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5" w:hRule="atLeast"/>
          <w:jc w:val="center"/>
        </w:trPr>
        <w:tc>
          <w:tcPr>
            <w:tcW w:w="340" w:type="pct"/>
            <w:vMerge w:val="restart"/>
            <w:tcBorders>
              <w:tl2br w:val="nil"/>
              <w:tr2bl w:val="nil"/>
            </w:tcBorders>
            <w:vAlign w:val="center"/>
          </w:tcPr>
          <w:p w14:paraId="7B602727">
            <w:pPr>
              <w:pStyle w:val="79"/>
              <w:adjustRightInd w:val="0"/>
              <w:snapToGrid w:val="0"/>
              <w:rPr>
                <w:rFonts w:ascii="Times New Roman" w:hAnsi="Times New Roman" w:eastAsia="宋体"/>
                <w:snapToGrid w:val="0"/>
                <w:color w:val="auto"/>
                <w:lang w:eastAsia="zh-CN"/>
              </w:rPr>
            </w:pPr>
          </w:p>
          <w:p w14:paraId="32CB0266">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储运工程</w:t>
            </w:r>
          </w:p>
        </w:tc>
        <w:tc>
          <w:tcPr>
            <w:tcW w:w="762" w:type="pct"/>
            <w:tcBorders>
              <w:tl2br w:val="nil"/>
              <w:tr2bl w:val="nil"/>
            </w:tcBorders>
            <w:vAlign w:val="center"/>
          </w:tcPr>
          <w:p w14:paraId="3127D54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铁路专用线</w:t>
            </w:r>
          </w:p>
        </w:tc>
        <w:tc>
          <w:tcPr>
            <w:tcW w:w="3897" w:type="pct"/>
            <w:tcBorders>
              <w:tl2br w:val="nil"/>
              <w:tr2bl w:val="nil"/>
            </w:tcBorders>
            <w:vAlign w:val="center"/>
          </w:tcPr>
          <w:p w14:paraId="602CDC0E">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工业企业铁路Ⅰ级。</w:t>
            </w:r>
          </w:p>
        </w:tc>
      </w:tr>
      <w:tr w14:paraId="54E77A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40" w:type="pct"/>
            <w:vMerge w:val="continue"/>
            <w:tcBorders>
              <w:tl2br w:val="nil"/>
              <w:tr2bl w:val="nil"/>
            </w:tcBorders>
            <w:vAlign w:val="center"/>
          </w:tcPr>
          <w:p w14:paraId="6CDE7F63">
            <w:pPr>
              <w:pStyle w:val="79"/>
              <w:adjustRightInd w:val="0"/>
              <w:snapToGrid w:val="0"/>
              <w:rPr>
                <w:rFonts w:ascii="Times New Roman" w:hAnsi="Times New Roman" w:eastAsia="宋体"/>
                <w:snapToGrid w:val="0"/>
                <w:color w:val="auto"/>
                <w:lang w:eastAsia="en-US"/>
              </w:rPr>
            </w:pPr>
          </w:p>
        </w:tc>
        <w:tc>
          <w:tcPr>
            <w:tcW w:w="762" w:type="pct"/>
            <w:tcBorders>
              <w:tl2br w:val="nil"/>
              <w:tr2bl w:val="nil"/>
            </w:tcBorders>
            <w:vAlign w:val="center"/>
          </w:tcPr>
          <w:p w14:paraId="2EC9F905">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矿区内外道路</w:t>
            </w:r>
          </w:p>
        </w:tc>
        <w:tc>
          <w:tcPr>
            <w:tcW w:w="3897" w:type="pct"/>
            <w:tcBorders>
              <w:tl2br w:val="nil"/>
              <w:tr2bl w:val="nil"/>
            </w:tcBorders>
            <w:vAlign w:val="center"/>
          </w:tcPr>
          <w:p w14:paraId="1562F8A1">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矿区公路至露天矿坑口主干道1.2km，场内道路3.53km+0.28km。</w:t>
            </w:r>
          </w:p>
          <w:p w14:paraId="10E8FABA">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合计总长5.01km。场地内新增内部道路2km</w:t>
            </w:r>
          </w:p>
        </w:tc>
      </w:tr>
      <w:tr w14:paraId="61DB49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43" w:hRule="atLeast"/>
          <w:jc w:val="center"/>
        </w:trPr>
        <w:tc>
          <w:tcPr>
            <w:tcW w:w="340" w:type="pct"/>
            <w:vMerge w:val="continue"/>
            <w:tcBorders>
              <w:tl2br w:val="nil"/>
              <w:tr2bl w:val="nil"/>
            </w:tcBorders>
            <w:vAlign w:val="center"/>
          </w:tcPr>
          <w:p w14:paraId="4F63A944">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3D61875F">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输煤栈桥及皮带走廊</w:t>
            </w:r>
          </w:p>
        </w:tc>
        <w:tc>
          <w:tcPr>
            <w:tcW w:w="3897" w:type="pct"/>
            <w:tcBorders>
              <w:tl2br w:val="nil"/>
              <w:tr2bl w:val="nil"/>
            </w:tcBorders>
            <w:vAlign w:val="center"/>
          </w:tcPr>
          <w:p w14:paraId="6193100A">
            <w:pPr>
              <w:pStyle w:val="14"/>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主要栈桥和皮带走廊工程包括：1202、2302胶带机栈桥、1204、2304输煤胶带栈桥、二次破碎站皮带栈桥、上二次破碎站皮带走廊、108、208转载点皮带走廊、110皮带走廊、210皮带走廊、112、212转载点皮带走廊、123皮带走廊、上快速装车站皮带走廊</w:t>
            </w:r>
          </w:p>
        </w:tc>
      </w:tr>
      <w:tr w14:paraId="6FF58D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99" w:hRule="atLeast"/>
          <w:jc w:val="center"/>
        </w:trPr>
        <w:tc>
          <w:tcPr>
            <w:tcW w:w="340" w:type="pct"/>
            <w:vMerge w:val="continue"/>
            <w:tcBorders>
              <w:tl2br w:val="nil"/>
              <w:tr2bl w:val="nil"/>
            </w:tcBorders>
            <w:vAlign w:val="center"/>
          </w:tcPr>
          <w:p w14:paraId="3495A1CC">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6B6CD38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装车站</w:t>
            </w:r>
          </w:p>
        </w:tc>
        <w:tc>
          <w:tcPr>
            <w:tcW w:w="3897" w:type="pct"/>
            <w:tcBorders>
              <w:tl2br w:val="nil"/>
              <w:tr2bl w:val="nil"/>
            </w:tcBorders>
            <w:vAlign w:val="center"/>
          </w:tcPr>
          <w:p w14:paraId="48FB68F0">
            <w:pPr>
              <w:pStyle w:val="79"/>
              <w:adjustRightInd w:val="0"/>
              <w:snapToGrid w:val="0"/>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装车缓冲仓、快速定量装车站，装车能力5400t/h</w:t>
            </w:r>
          </w:p>
        </w:tc>
      </w:tr>
      <w:tr w14:paraId="2C585F9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19" w:hRule="atLeast"/>
          <w:jc w:val="center"/>
        </w:trPr>
        <w:tc>
          <w:tcPr>
            <w:tcW w:w="340" w:type="pct"/>
            <w:vMerge w:val="continue"/>
            <w:tcBorders>
              <w:tl2br w:val="nil"/>
              <w:tr2bl w:val="nil"/>
            </w:tcBorders>
            <w:vAlign w:val="center"/>
          </w:tcPr>
          <w:p w14:paraId="3A53065B">
            <w:pPr>
              <w:pStyle w:val="79"/>
              <w:adjustRightInd w:val="0"/>
              <w:snapToGrid w:val="0"/>
              <w:rPr>
                <w:rFonts w:ascii="Times New Roman" w:hAnsi="Times New Roman" w:eastAsia="宋体"/>
                <w:snapToGrid w:val="0"/>
                <w:color w:val="auto"/>
                <w:lang w:eastAsia="zh-CN"/>
              </w:rPr>
            </w:pPr>
          </w:p>
        </w:tc>
        <w:tc>
          <w:tcPr>
            <w:tcW w:w="762" w:type="pct"/>
            <w:tcBorders>
              <w:tl2br w:val="nil"/>
              <w:tr2bl w:val="nil"/>
            </w:tcBorders>
            <w:vAlign w:val="center"/>
          </w:tcPr>
          <w:p w14:paraId="1E27A6B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储煤场</w:t>
            </w:r>
          </w:p>
        </w:tc>
        <w:tc>
          <w:tcPr>
            <w:tcW w:w="3897" w:type="pct"/>
            <w:tcBorders>
              <w:tl2br w:val="nil"/>
              <w:tr2bl w:val="nil"/>
            </w:tcBorders>
            <w:vAlign w:val="center"/>
          </w:tcPr>
          <w:p w14:paraId="72331277">
            <w:pPr>
              <w:pStyle w:val="79"/>
              <w:adjustRightInd w:val="0"/>
              <w:snapToGrid w:val="0"/>
              <w:jc w:val="both"/>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现阶段为3座储煤场，工业场地内的露天煤场封闭建设，风选选煤厂在采场内排土场，建有防风抑尘网；地销煤场在采场内排土场，正在建设防风抑尘网。</w:t>
            </w:r>
          </w:p>
        </w:tc>
      </w:tr>
    </w:tbl>
    <w:p w14:paraId="5557B6D0">
      <w:pPr>
        <w:rPr>
          <w:rFonts w:ascii="Times New Roman" w:hAnsi="Times New Roman" w:eastAsia="宋体"/>
        </w:rPr>
      </w:pPr>
    </w:p>
    <w:p w14:paraId="210D21AE">
      <w:pPr>
        <w:rPr>
          <w:rFonts w:ascii="Times New Roman" w:hAnsi="Times New Roman" w:eastAsia="宋体"/>
        </w:rPr>
        <w:sectPr>
          <w:pgSz w:w="16839" w:h="11907"/>
          <w:pgMar w:top="1466" w:right="1500" w:bottom="1229" w:left="1388" w:header="850" w:footer="1068" w:gutter="0"/>
          <w:cols w:space="720" w:num="1"/>
          <w:docGrid w:linePitch="286" w:charSpace="0"/>
        </w:sectPr>
      </w:pPr>
    </w:p>
    <w:p w14:paraId="0FD1DB11">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3.1-3</w:t>
      </w:r>
      <w:r>
        <w:rPr>
          <w:rFonts w:ascii="Times New Roman" w:hAnsi="Times New Roman" w:eastAsia="宋体" w:cs="Times New Roman"/>
          <w:b/>
          <w:bCs/>
          <w:sz w:val="24"/>
          <w:szCs w:val="21"/>
        </w:rPr>
        <w:t>白音华三号露天煤矿环保工程组成一览表</w:t>
      </w:r>
    </w:p>
    <w:tbl>
      <w:tblPr>
        <w:tblStyle w:val="196"/>
        <w:tblW w:w="1417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57"/>
        <w:gridCol w:w="2190"/>
        <w:gridCol w:w="10431"/>
      </w:tblGrid>
      <w:tr w14:paraId="525768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1557" w:type="dxa"/>
            <w:tcBorders>
              <w:tl2br w:val="nil"/>
              <w:tr2bl w:val="nil"/>
            </w:tcBorders>
            <w:vAlign w:val="center"/>
          </w:tcPr>
          <w:p w14:paraId="00CDE044">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工程类别</w:t>
            </w:r>
          </w:p>
        </w:tc>
        <w:tc>
          <w:tcPr>
            <w:tcW w:w="2190" w:type="dxa"/>
            <w:tcBorders>
              <w:tl2br w:val="nil"/>
              <w:tr2bl w:val="nil"/>
            </w:tcBorders>
            <w:vAlign w:val="center"/>
          </w:tcPr>
          <w:p w14:paraId="75212FF2">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单项工程</w:t>
            </w:r>
          </w:p>
        </w:tc>
        <w:tc>
          <w:tcPr>
            <w:tcW w:w="10431" w:type="dxa"/>
            <w:tcBorders>
              <w:tl2br w:val="nil"/>
              <w:tr2bl w:val="nil"/>
            </w:tcBorders>
            <w:vAlign w:val="center"/>
          </w:tcPr>
          <w:p w14:paraId="15394D4E">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工程内容</w:t>
            </w:r>
          </w:p>
        </w:tc>
      </w:tr>
      <w:tr w14:paraId="643FD5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1557" w:type="dxa"/>
            <w:vMerge w:val="restart"/>
            <w:tcBorders>
              <w:tl2br w:val="nil"/>
              <w:tr2bl w:val="nil"/>
            </w:tcBorders>
            <w:vAlign w:val="center"/>
          </w:tcPr>
          <w:p w14:paraId="7E3F95D5">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水污染治理</w:t>
            </w:r>
          </w:p>
        </w:tc>
        <w:tc>
          <w:tcPr>
            <w:tcW w:w="2190" w:type="dxa"/>
            <w:tcBorders>
              <w:tl2br w:val="nil"/>
              <w:tr2bl w:val="nil"/>
            </w:tcBorders>
            <w:vAlign w:val="center"/>
          </w:tcPr>
          <w:p w14:paraId="686407C9">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矿坑水处理</w:t>
            </w:r>
          </w:p>
        </w:tc>
        <w:tc>
          <w:tcPr>
            <w:tcW w:w="10431" w:type="dxa"/>
            <w:tcBorders>
              <w:tl2br w:val="nil"/>
              <w:tr2bl w:val="nil"/>
            </w:tcBorders>
            <w:vAlign w:val="center"/>
          </w:tcPr>
          <w:p w14:paraId="608B8A27">
            <w:pPr>
              <w:pStyle w:val="79"/>
              <w:adjustRightInd w:val="0"/>
              <w:snapToGrid w:val="0"/>
              <w:ind w:firstLine="218" w:firstLineChars="104"/>
              <w:jc w:val="left"/>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处理能力为4×100m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/h，处理规模8000m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/d，采用混凝-沉淀-过滤-消毒工艺</w:t>
            </w:r>
          </w:p>
        </w:tc>
      </w:tr>
      <w:tr w14:paraId="70708B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3" w:hRule="atLeast"/>
        </w:trPr>
        <w:tc>
          <w:tcPr>
            <w:tcW w:w="1557" w:type="dxa"/>
            <w:vMerge w:val="continue"/>
            <w:tcBorders>
              <w:tl2br w:val="nil"/>
              <w:tr2bl w:val="nil"/>
            </w:tcBorders>
            <w:vAlign w:val="center"/>
          </w:tcPr>
          <w:p w14:paraId="7FF73F6C">
            <w:pPr>
              <w:pStyle w:val="79"/>
              <w:adjustRightInd w:val="0"/>
              <w:snapToGrid w:val="0"/>
              <w:rPr>
                <w:rFonts w:ascii="Times New Roman" w:hAnsi="Times New Roman" w:eastAsia="宋体"/>
                <w:snapToGrid w:val="0"/>
                <w:color w:val="auto"/>
                <w:lang w:eastAsia="zh-CN"/>
              </w:rPr>
            </w:pPr>
          </w:p>
        </w:tc>
        <w:tc>
          <w:tcPr>
            <w:tcW w:w="2190" w:type="dxa"/>
            <w:tcBorders>
              <w:tl2br w:val="nil"/>
              <w:tr2bl w:val="nil"/>
            </w:tcBorders>
            <w:vAlign w:val="center"/>
          </w:tcPr>
          <w:p w14:paraId="4B48FFEE">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生活污水处理站</w:t>
            </w:r>
          </w:p>
        </w:tc>
        <w:tc>
          <w:tcPr>
            <w:tcW w:w="10431" w:type="dxa"/>
            <w:tcBorders>
              <w:tl2br w:val="nil"/>
              <w:tr2bl w:val="nil"/>
            </w:tcBorders>
            <w:vAlign w:val="center"/>
          </w:tcPr>
          <w:p w14:paraId="4A8F244D">
            <w:pPr>
              <w:pStyle w:val="79"/>
              <w:adjustRightInd w:val="0"/>
              <w:snapToGrid w:val="0"/>
              <w:ind w:firstLine="218" w:firstLineChars="104"/>
              <w:jc w:val="left"/>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处理能力40m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/h，处理规模800m</w:t>
            </w:r>
            <w:r>
              <w:rPr>
                <w:rFonts w:hint="eastAsia" w:ascii="Times New Roman" w:hAnsi="Times New Roman" w:eastAsia="宋体"/>
                <w:snapToGrid w:val="0"/>
                <w:color w:val="auto"/>
                <w:vertAlign w:val="superscript"/>
                <w:lang w:eastAsia="zh-CN"/>
              </w:rPr>
              <w:t>3</w:t>
            </w:r>
            <w:r>
              <w:rPr>
                <w:rFonts w:hint="eastAsia" w:ascii="Times New Roman" w:hAnsi="Times New Roman" w:eastAsia="宋体"/>
                <w:snapToGrid w:val="0"/>
                <w:color w:val="auto"/>
                <w:lang w:eastAsia="zh-CN"/>
              </w:rPr>
              <w:t>/d，采用MBR工艺膜-生物反应器工艺</w:t>
            </w:r>
          </w:p>
        </w:tc>
      </w:tr>
      <w:tr w14:paraId="52CBB8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1557" w:type="dxa"/>
            <w:tcBorders>
              <w:tl2br w:val="nil"/>
              <w:tr2bl w:val="nil"/>
            </w:tcBorders>
            <w:vAlign w:val="center"/>
          </w:tcPr>
          <w:p w14:paraId="28B0B5B5">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地下水动态监测</w:t>
            </w:r>
          </w:p>
          <w:p w14:paraId="1E37A012">
            <w:pPr>
              <w:pStyle w:val="79"/>
              <w:adjustRightInd w:val="0"/>
              <w:snapToGrid w:val="0"/>
              <w:rPr>
                <w:rFonts w:ascii="Times New Roman" w:hAnsi="Times New Roman" w:eastAsia="宋体"/>
                <w:snapToGrid w:val="0"/>
                <w:color w:val="auto"/>
                <w:lang w:eastAsia="en-US"/>
              </w:rPr>
            </w:pPr>
          </w:p>
        </w:tc>
        <w:tc>
          <w:tcPr>
            <w:tcW w:w="2190" w:type="dxa"/>
            <w:tcBorders>
              <w:tl2br w:val="nil"/>
              <w:tr2bl w:val="nil"/>
            </w:tcBorders>
            <w:vAlign w:val="center"/>
          </w:tcPr>
          <w:p w14:paraId="570498AC">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监测井</w:t>
            </w:r>
          </w:p>
        </w:tc>
        <w:tc>
          <w:tcPr>
            <w:tcW w:w="10431" w:type="dxa"/>
            <w:tcBorders>
              <w:tl2br w:val="nil"/>
              <w:tr2bl w:val="nil"/>
            </w:tcBorders>
            <w:vAlign w:val="center"/>
          </w:tcPr>
          <w:p w14:paraId="6661D8EC">
            <w:pPr>
              <w:pStyle w:val="79"/>
              <w:adjustRightInd w:val="0"/>
              <w:snapToGrid w:val="0"/>
              <w:ind w:firstLine="218" w:firstLineChars="104"/>
              <w:jc w:val="left"/>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设有5个地下水动态监测井</w:t>
            </w:r>
          </w:p>
        </w:tc>
      </w:tr>
      <w:tr w14:paraId="0AE999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557" w:type="dxa"/>
            <w:vMerge w:val="restart"/>
            <w:tcBorders>
              <w:tl2br w:val="nil"/>
              <w:tr2bl w:val="nil"/>
            </w:tcBorders>
            <w:vAlign w:val="center"/>
          </w:tcPr>
          <w:p w14:paraId="6C7CFC2A">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大气污染治理</w:t>
            </w:r>
          </w:p>
          <w:p w14:paraId="11E2CED9">
            <w:pPr>
              <w:pStyle w:val="79"/>
              <w:adjustRightInd w:val="0"/>
              <w:snapToGrid w:val="0"/>
              <w:rPr>
                <w:rFonts w:ascii="Times New Roman" w:hAnsi="Times New Roman" w:eastAsia="宋体"/>
                <w:snapToGrid w:val="0"/>
                <w:color w:val="auto"/>
                <w:lang w:eastAsia="en-US"/>
              </w:rPr>
            </w:pPr>
          </w:p>
        </w:tc>
        <w:tc>
          <w:tcPr>
            <w:tcW w:w="2190" w:type="dxa"/>
            <w:tcBorders>
              <w:tl2br w:val="nil"/>
              <w:tr2bl w:val="nil"/>
            </w:tcBorders>
            <w:vAlign w:val="center"/>
          </w:tcPr>
          <w:p w14:paraId="45260A69">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热风房除尘、脱硫</w:t>
            </w:r>
          </w:p>
        </w:tc>
        <w:tc>
          <w:tcPr>
            <w:tcW w:w="10431" w:type="dxa"/>
            <w:tcBorders>
              <w:tl2br w:val="nil"/>
              <w:tr2bl w:val="nil"/>
            </w:tcBorders>
            <w:vAlign w:val="center"/>
          </w:tcPr>
          <w:p w14:paraId="5F6A4518">
            <w:pPr>
              <w:pStyle w:val="79"/>
              <w:adjustRightInd w:val="0"/>
              <w:snapToGrid w:val="0"/>
              <w:ind w:firstLine="218" w:firstLineChars="104"/>
              <w:jc w:val="left"/>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电热风机供热，采用QRWRK-430KW/660V型电热风机2台。</w:t>
            </w:r>
          </w:p>
        </w:tc>
      </w:tr>
      <w:tr w14:paraId="3AFE95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3" w:hRule="atLeast"/>
        </w:trPr>
        <w:tc>
          <w:tcPr>
            <w:tcW w:w="1557" w:type="dxa"/>
            <w:vMerge w:val="continue"/>
            <w:tcBorders>
              <w:tl2br w:val="nil"/>
              <w:tr2bl w:val="nil"/>
            </w:tcBorders>
            <w:vAlign w:val="center"/>
          </w:tcPr>
          <w:p w14:paraId="3EB5F09A">
            <w:pPr>
              <w:pStyle w:val="79"/>
              <w:adjustRightInd w:val="0"/>
              <w:snapToGrid w:val="0"/>
              <w:rPr>
                <w:rFonts w:ascii="Times New Roman" w:hAnsi="Times New Roman" w:eastAsia="宋体"/>
                <w:snapToGrid w:val="0"/>
                <w:color w:val="auto"/>
                <w:lang w:eastAsia="zh-CN"/>
              </w:rPr>
            </w:pPr>
          </w:p>
        </w:tc>
        <w:tc>
          <w:tcPr>
            <w:tcW w:w="2190" w:type="dxa"/>
            <w:tcBorders>
              <w:tl2br w:val="nil"/>
              <w:tr2bl w:val="nil"/>
            </w:tcBorders>
            <w:vAlign w:val="center"/>
          </w:tcPr>
          <w:p w14:paraId="64DC0701">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储煤场防尘</w:t>
            </w:r>
          </w:p>
        </w:tc>
        <w:tc>
          <w:tcPr>
            <w:tcW w:w="10431" w:type="dxa"/>
            <w:tcBorders>
              <w:tl2br w:val="nil"/>
              <w:tr2bl w:val="nil"/>
            </w:tcBorders>
            <w:vAlign w:val="center"/>
          </w:tcPr>
          <w:p w14:paraId="6805A101">
            <w:pPr>
              <w:pStyle w:val="79"/>
              <w:adjustRightInd w:val="0"/>
              <w:snapToGrid w:val="0"/>
              <w:ind w:firstLine="218" w:firstLineChars="104"/>
              <w:jc w:val="left"/>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现阶段为3座储煤场，工业场地内的露天煤场封闭建设，风选选煤厂在采场内排土场，建有防风抑尘网；地销煤场在采场内排土场，设置防风抑尘网。</w:t>
            </w:r>
          </w:p>
        </w:tc>
      </w:tr>
      <w:tr w14:paraId="5A4E11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4" w:hRule="atLeast"/>
        </w:trPr>
        <w:tc>
          <w:tcPr>
            <w:tcW w:w="1557" w:type="dxa"/>
            <w:vMerge w:val="continue"/>
            <w:tcBorders>
              <w:tl2br w:val="nil"/>
              <w:tr2bl w:val="nil"/>
            </w:tcBorders>
            <w:vAlign w:val="center"/>
          </w:tcPr>
          <w:p w14:paraId="53CA9AE2">
            <w:pPr>
              <w:pStyle w:val="79"/>
              <w:adjustRightInd w:val="0"/>
              <w:snapToGrid w:val="0"/>
              <w:rPr>
                <w:rFonts w:ascii="Times New Roman" w:hAnsi="Times New Roman" w:eastAsia="宋体"/>
                <w:snapToGrid w:val="0"/>
                <w:color w:val="auto"/>
                <w:lang w:eastAsia="zh-CN"/>
              </w:rPr>
            </w:pPr>
          </w:p>
        </w:tc>
        <w:tc>
          <w:tcPr>
            <w:tcW w:w="2190" w:type="dxa"/>
            <w:tcBorders>
              <w:tl2br w:val="nil"/>
              <w:tr2bl w:val="nil"/>
            </w:tcBorders>
            <w:vAlign w:val="center"/>
          </w:tcPr>
          <w:p w14:paraId="1EA4BEA0">
            <w:pPr>
              <w:pStyle w:val="79"/>
              <w:adjustRightInd w:val="0"/>
              <w:snapToGrid w:val="0"/>
              <w:rPr>
                <w:rFonts w:ascii="Times New Roman" w:hAnsi="Times New Roman" w:eastAsia="宋体"/>
                <w:snapToGrid w:val="0"/>
                <w:color w:val="auto"/>
                <w:lang w:eastAsia="en-US"/>
              </w:rPr>
            </w:pPr>
            <w:r>
              <w:rPr>
                <w:rFonts w:hint="eastAsia" w:ascii="Times New Roman" w:hAnsi="Times New Roman" w:eastAsia="宋体"/>
                <w:snapToGrid w:val="0"/>
                <w:color w:val="auto"/>
                <w:lang w:eastAsia="en-US"/>
              </w:rPr>
              <w:t>采场和道路洒水抑尘</w:t>
            </w:r>
          </w:p>
        </w:tc>
        <w:tc>
          <w:tcPr>
            <w:tcW w:w="10431" w:type="dxa"/>
            <w:tcBorders>
              <w:tl2br w:val="nil"/>
              <w:tr2bl w:val="nil"/>
            </w:tcBorders>
            <w:vAlign w:val="center"/>
          </w:tcPr>
          <w:p w14:paraId="3131B088">
            <w:pPr>
              <w:pStyle w:val="79"/>
              <w:adjustRightInd w:val="0"/>
              <w:snapToGrid w:val="0"/>
              <w:ind w:firstLine="218" w:firstLineChars="104"/>
              <w:jc w:val="left"/>
              <w:rPr>
                <w:rFonts w:ascii="Times New Roman" w:hAnsi="Times New Roman" w:eastAsia="宋体"/>
                <w:snapToGrid w:val="0"/>
                <w:color w:val="auto"/>
                <w:lang w:eastAsia="en-US"/>
              </w:rPr>
            </w:pPr>
            <w:r>
              <w:rPr>
                <w:rFonts w:hint="eastAsia" w:ascii="Times New Roman" w:hAnsi="Times New Roman" w:eastAsia="宋体"/>
                <w:snapToGrid w:val="0"/>
                <w:color w:val="auto"/>
                <w:lang w:eastAsia="zh-CN"/>
              </w:rPr>
              <w:t>自有40t洒水车3台，外委单位投入30t-50t，洒水车14台。</w:t>
            </w:r>
            <w:r>
              <w:rPr>
                <w:rFonts w:hint="eastAsia" w:ascii="Times New Roman" w:hAnsi="Times New Roman" w:eastAsia="宋体"/>
                <w:snapToGrid w:val="0"/>
                <w:color w:val="auto"/>
                <w:lang w:eastAsia="en-US"/>
              </w:rPr>
              <w:t>洒水车共计17台。</w:t>
            </w:r>
          </w:p>
        </w:tc>
      </w:tr>
      <w:tr w14:paraId="2E5514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1557" w:type="dxa"/>
            <w:vMerge w:val="continue"/>
            <w:tcBorders>
              <w:tl2br w:val="nil"/>
              <w:tr2bl w:val="nil"/>
            </w:tcBorders>
            <w:vAlign w:val="center"/>
          </w:tcPr>
          <w:p w14:paraId="00124D46">
            <w:pPr>
              <w:jc w:val="center"/>
              <w:rPr>
                <w:rFonts w:ascii="Times New Roman" w:hAnsi="Times New Roman" w:eastAsia="宋体" w:cs="Arial"/>
                <w:snapToGrid w:val="0"/>
                <w:color w:val="auto"/>
                <w:lang w:eastAsia="en-US"/>
              </w:rPr>
            </w:pPr>
          </w:p>
        </w:tc>
        <w:tc>
          <w:tcPr>
            <w:tcW w:w="2190" w:type="dxa"/>
            <w:tcBorders>
              <w:tl2br w:val="nil"/>
              <w:tr2bl w:val="nil"/>
            </w:tcBorders>
            <w:vAlign w:val="center"/>
          </w:tcPr>
          <w:p w14:paraId="592B354B">
            <w:pPr>
              <w:pStyle w:val="197"/>
              <w:spacing w:before="69" w:line="220" w:lineRule="auto"/>
              <w:ind w:left="857"/>
              <w:rPr>
                <w:rFonts w:ascii="Times New Roman" w:hAnsi="Times New Roman"/>
                <w:color w:val="auto"/>
                <w:spacing w:val="-2"/>
                <w:lang w:eastAsia="zh-CN"/>
              </w:rPr>
            </w:pPr>
            <w:r>
              <w:rPr>
                <w:rFonts w:ascii="Times New Roman" w:hAnsi="Times New Roman"/>
                <w:color w:val="auto"/>
                <w:spacing w:val="-2"/>
                <w:lang w:eastAsia="zh-CN"/>
              </w:rPr>
              <w:t>选煤厂</w:t>
            </w:r>
          </w:p>
          <w:p w14:paraId="69A8674B">
            <w:pPr>
              <w:pStyle w:val="197"/>
              <w:spacing w:before="69" w:line="220" w:lineRule="auto"/>
              <w:rPr>
                <w:rFonts w:ascii="Times New Roman" w:hAnsi="Times New Roman"/>
                <w:color w:val="auto"/>
                <w:lang w:eastAsia="zh-CN"/>
              </w:rPr>
            </w:pPr>
          </w:p>
        </w:tc>
        <w:tc>
          <w:tcPr>
            <w:tcW w:w="10431" w:type="dxa"/>
            <w:tcBorders>
              <w:tl2br w:val="nil"/>
              <w:tr2bl w:val="nil"/>
            </w:tcBorders>
            <w:vAlign w:val="center"/>
          </w:tcPr>
          <w:p w14:paraId="7C8FA90B">
            <w:pPr>
              <w:pStyle w:val="197"/>
              <w:spacing w:before="30" w:line="219" w:lineRule="auto"/>
              <w:ind w:firstLine="216" w:firstLineChars="104"/>
              <w:rPr>
                <w:rFonts w:ascii="Times New Roman" w:hAnsi="Times New Roman"/>
                <w:color w:val="auto"/>
                <w:lang w:eastAsia="zh-CN"/>
              </w:rPr>
            </w:pPr>
            <w:r>
              <w:rPr>
                <w:rFonts w:ascii="Times New Roman" w:hAnsi="Times New Roman"/>
                <w:color w:val="auto"/>
                <w:spacing w:val="-1"/>
                <w:lang w:eastAsia="zh-CN"/>
              </w:rPr>
              <w:t>干选选煤厂系统采用落料点密封、布袋除尘和旋风除尘工艺。筛分破碎车间设置布袋除尘器，</w:t>
            </w:r>
            <w:r>
              <w:rPr>
                <w:rFonts w:ascii="Times New Roman" w:hAnsi="Times New Roman" w:cs="Times New Roman"/>
                <w:color w:val="auto"/>
                <w:spacing w:val="-1"/>
                <w:lang w:eastAsia="zh-CN"/>
              </w:rPr>
              <w:t>ZM1200</w:t>
            </w:r>
            <w:r>
              <w:rPr>
                <w:rFonts w:ascii="Times New Roman" w:hAnsi="Times New Roman"/>
                <w:color w:val="auto"/>
                <w:spacing w:val="-1"/>
                <w:lang w:eastAsia="zh-CN"/>
              </w:rPr>
              <w:t>矿物高效分离机自带</w:t>
            </w:r>
            <w:r>
              <w:rPr>
                <w:rFonts w:ascii="Times New Roman" w:hAnsi="Times New Roman"/>
                <w:color w:val="auto"/>
                <w:spacing w:val="-3"/>
                <w:lang w:eastAsia="zh-CN"/>
              </w:rPr>
              <w:t>封闭罩，设置两级除尘措施。</w:t>
            </w:r>
          </w:p>
        </w:tc>
      </w:tr>
      <w:tr w14:paraId="1C5E9B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557" w:type="dxa"/>
            <w:vMerge w:val="continue"/>
            <w:tcBorders>
              <w:tl2br w:val="nil"/>
              <w:tr2bl w:val="nil"/>
            </w:tcBorders>
            <w:vAlign w:val="center"/>
          </w:tcPr>
          <w:p w14:paraId="10FD0572">
            <w:pPr>
              <w:jc w:val="center"/>
              <w:rPr>
                <w:rFonts w:ascii="Times New Roman" w:hAnsi="Times New Roman" w:eastAsia="宋体" w:cs="Arial"/>
                <w:snapToGrid w:val="0"/>
                <w:color w:val="auto"/>
                <w:lang w:eastAsia="zh-CN"/>
              </w:rPr>
            </w:pPr>
          </w:p>
        </w:tc>
        <w:tc>
          <w:tcPr>
            <w:tcW w:w="2190" w:type="dxa"/>
            <w:tcBorders>
              <w:tl2br w:val="nil"/>
              <w:tr2bl w:val="nil"/>
            </w:tcBorders>
            <w:vAlign w:val="center"/>
          </w:tcPr>
          <w:p w14:paraId="55C69F35">
            <w:pPr>
              <w:pStyle w:val="197"/>
              <w:spacing w:before="66" w:line="220" w:lineRule="auto"/>
              <w:ind w:left="437"/>
              <w:jc w:val="center"/>
              <w:rPr>
                <w:rFonts w:ascii="Times New Roman" w:hAnsi="Times New Roman"/>
                <w:color w:val="auto"/>
                <w:spacing w:val="-2"/>
                <w:lang w:eastAsia="zh-CN"/>
              </w:rPr>
            </w:pPr>
            <w:r>
              <w:rPr>
                <w:rFonts w:ascii="Times New Roman" w:hAnsi="Times New Roman"/>
                <w:color w:val="auto"/>
                <w:spacing w:val="-2"/>
                <w:lang w:eastAsia="zh-CN"/>
              </w:rPr>
              <w:t>全封闭输煤栈道</w:t>
            </w:r>
          </w:p>
          <w:p w14:paraId="3FD6A851">
            <w:pPr>
              <w:pStyle w:val="197"/>
              <w:spacing w:before="66" w:line="220" w:lineRule="auto"/>
              <w:jc w:val="both"/>
              <w:rPr>
                <w:rFonts w:ascii="Times New Roman" w:hAnsi="Times New Roman"/>
                <w:color w:val="auto"/>
                <w:lang w:eastAsia="zh-CN"/>
              </w:rPr>
            </w:pPr>
          </w:p>
        </w:tc>
        <w:tc>
          <w:tcPr>
            <w:tcW w:w="10431" w:type="dxa"/>
            <w:tcBorders>
              <w:tl2br w:val="nil"/>
              <w:tr2bl w:val="nil"/>
            </w:tcBorders>
            <w:vAlign w:val="center"/>
          </w:tcPr>
          <w:p w14:paraId="29041321">
            <w:pPr>
              <w:pStyle w:val="197"/>
              <w:spacing w:before="66" w:line="220" w:lineRule="auto"/>
              <w:ind w:firstLine="216" w:firstLineChars="104"/>
              <w:rPr>
                <w:rFonts w:ascii="Times New Roman" w:hAnsi="Times New Roman"/>
                <w:color w:val="auto"/>
                <w:lang w:eastAsia="zh-CN"/>
              </w:rPr>
            </w:pPr>
            <w:r>
              <w:rPr>
                <w:rFonts w:ascii="Times New Roman" w:hAnsi="Times New Roman"/>
                <w:color w:val="auto"/>
                <w:spacing w:val="-1"/>
                <w:lang w:eastAsia="zh-CN"/>
              </w:rPr>
              <w:t>对煤输送过程采取封闭输送措施</w:t>
            </w:r>
          </w:p>
        </w:tc>
      </w:tr>
      <w:tr w14:paraId="7413FE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557" w:type="dxa"/>
            <w:vMerge w:val="restart"/>
            <w:tcBorders>
              <w:tl2br w:val="nil"/>
              <w:tr2bl w:val="nil"/>
            </w:tcBorders>
            <w:vAlign w:val="center"/>
          </w:tcPr>
          <w:p w14:paraId="747E6909">
            <w:pPr>
              <w:pStyle w:val="197"/>
              <w:spacing w:before="69" w:line="220" w:lineRule="auto"/>
              <w:ind w:left="473"/>
              <w:jc w:val="center"/>
              <w:rPr>
                <w:rFonts w:ascii="Times New Roman" w:hAnsi="Times New Roman"/>
                <w:color w:val="auto"/>
              </w:rPr>
            </w:pPr>
            <w:r>
              <w:rPr>
                <w:rFonts w:ascii="Times New Roman" w:hAnsi="Times New Roman"/>
                <w:color w:val="auto"/>
                <w:spacing w:val="-4"/>
              </w:rPr>
              <w:t>噪声治理</w:t>
            </w:r>
          </w:p>
        </w:tc>
        <w:tc>
          <w:tcPr>
            <w:tcW w:w="2190" w:type="dxa"/>
            <w:tcBorders>
              <w:tl2br w:val="nil"/>
              <w:tr2bl w:val="nil"/>
            </w:tcBorders>
            <w:vAlign w:val="center"/>
          </w:tcPr>
          <w:p w14:paraId="30906B71">
            <w:pPr>
              <w:pStyle w:val="197"/>
              <w:spacing w:before="65" w:line="220" w:lineRule="auto"/>
              <w:ind w:left="860"/>
              <w:rPr>
                <w:rFonts w:ascii="Times New Roman" w:hAnsi="Times New Roman"/>
                <w:color w:val="auto"/>
                <w:lang w:eastAsia="zh-CN"/>
              </w:rPr>
            </w:pPr>
            <w:r>
              <w:rPr>
                <w:rFonts w:ascii="Times New Roman" w:hAnsi="Times New Roman"/>
                <w:color w:val="auto"/>
                <w:spacing w:val="-3"/>
                <w:lang w:eastAsia="zh-CN"/>
              </w:rPr>
              <w:t>水泵房</w:t>
            </w:r>
          </w:p>
        </w:tc>
        <w:tc>
          <w:tcPr>
            <w:tcW w:w="10431" w:type="dxa"/>
            <w:tcBorders>
              <w:tl2br w:val="nil"/>
              <w:tr2bl w:val="nil"/>
            </w:tcBorders>
            <w:vAlign w:val="center"/>
          </w:tcPr>
          <w:p w14:paraId="2F769A8E">
            <w:pPr>
              <w:pStyle w:val="197"/>
              <w:spacing w:before="65" w:line="220" w:lineRule="auto"/>
              <w:ind w:firstLine="214" w:firstLineChars="104"/>
              <w:rPr>
                <w:rFonts w:ascii="Times New Roman" w:hAnsi="Times New Roman"/>
                <w:color w:val="auto"/>
              </w:rPr>
            </w:pPr>
            <w:r>
              <w:rPr>
                <w:rFonts w:ascii="Times New Roman" w:hAnsi="Times New Roman"/>
                <w:color w:val="auto"/>
                <w:spacing w:val="-2"/>
              </w:rPr>
              <w:t>消声器、减振基础</w:t>
            </w:r>
          </w:p>
        </w:tc>
      </w:tr>
      <w:tr w14:paraId="09A4B7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 w:hRule="atLeast"/>
        </w:trPr>
        <w:tc>
          <w:tcPr>
            <w:tcW w:w="1557" w:type="dxa"/>
            <w:vMerge w:val="continue"/>
            <w:tcBorders>
              <w:tl2br w:val="nil"/>
              <w:tr2bl w:val="nil"/>
            </w:tcBorders>
            <w:vAlign w:val="center"/>
          </w:tcPr>
          <w:p w14:paraId="3E18125A">
            <w:pPr>
              <w:jc w:val="center"/>
              <w:rPr>
                <w:rFonts w:ascii="Times New Roman" w:hAnsi="Times New Roman" w:eastAsia="宋体" w:cs="Arial"/>
                <w:snapToGrid w:val="0"/>
                <w:color w:val="auto"/>
                <w:lang w:eastAsia="en-US"/>
              </w:rPr>
            </w:pPr>
          </w:p>
        </w:tc>
        <w:tc>
          <w:tcPr>
            <w:tcW w:w="2190" w:type="dxa"/>
            <w:tcBorders>
              <w:tl2br w:val="nil"/>
              <w:tr2bl w:val="nil"/>
            </w:tcBorders>
            <w:vAlign w:val="center"/>
          </w:tcPr>
          <w:p w14:paraId="3C84DF09">
            <w:pPr>
              <w:pStyle w:val="197"/>
              <w:spacing w:before="33" w:line="222" w:lineRule="auto"/>
              <w:ind w:left="1069" w:right="121" w:hanging="946"/>
              <w:jc w:val="center"/>
              <w:rPr>
                <w:rFonts w:ascii="Times New Roman" w:hAnsi="Times New Roman"/>
                <w:color w:val="auto"/>
                <w:lang w:eastAsia="zh-CN"/>
              </w:rPr>
            </w:pPr>
            <w:r>
              <w:rPr>
                <w:rFonts w:ascii="Times New Roman" w:hAnsi="Times New Roman"/>
                <w:color w:val="auto"/>
                <w:spacing w:val="-1"/>
                <w:lang w:eastAsia="zh-CN"/>
              </w:rPr>
              <w:t>锅炉房</w:t>
            </w:r>
          </w:p>
        </w:tc>
        <w:tc>
          <w:tcPr>
            <w:tcW w:w="10431" w:type="dxa"/>
            <w:tcBorders>
              <w:tl2br w:val="nil"/>
              <w:tr2bl w:val="nil"/>
            </w:tcBorders>
            <w:vAlign w:val="center"/>
          </w:tcPr>
          <w:p w14:paraId="506D3C07">
            <w:pPr>
              <w:pStyle w:val="197"/>
              <w:spacing w:before="168" w:line="220" w:lineRule="auto"/>
              <w:ind w:firstLine="218" w:firstLineChars="104"/>
              <w:rPr>
                <w:rFonts w:ascii="Times New Roman" w:hAnsi="Times New Roman"/>
                <w:color w:val="auto"/>
                <w:lang w:eastAsia="zh-CN"/>
              </w:rPr>
            </w:pPr>
            <w:r>
              <w:rPr>
                <w:rFonts w:hint="eastAsia" w:ascii="Times New Roman" w:hAnsi="Times New Roman"/>
                <w:color w:val="auto"/>
                <w:lang w:eastAsia="zh-CN"/>
              </w:rPr>
              <w:t>已停用，正在拆除，采用集中供暖，热源为白音华自备电厂</w:t>
            </w:r>
          </w:p>
        </w:tc>
      </w:tr>
      <w:tr w14:paraId="40CA42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1557" w:type="dxa"/>
            <w:vMerge w:val="restart"/>
            <w:tcBorders>
              <w:tl2br w:val="nil"/>
              <w:tr2bl w:val="nil"/>
            </w:tcBorders>
            <w:vAlign w:val="center"/>
          </w:tcPr>
          <w:p w14:paraId="0F256239">
            <w:pPr>
              <w:pStyle w:val="197"/>
              <w:spacing w:before="68" w:line="220" w:lineRule="auto"/>
              <w:ind w:left="272"/>
              <w:jc w:val="center"/>
              <w:rPr>
                <w:rFonts w:ascii="Times New Roman" w:hAnsi="Times New Roman"/>
                <w:color w:val="auto"/>
              </w:rPr>
            </w:pPr>
            <w:r>
              <w:rPr>
                <w:rFonts w:ascii="Times New Roman" w:hAnsi="Times New Roman"/>
                <w:color w:val="auto"/>
                <w:spacing w:val="-4"/>
              </w:rPr>
              <w:t>固体废物处置</w:t>
            </w:r>
          </w:p>
        </w:tc>
        <w:tc>
          <w:tcPr>
            <w:tcW w:w="2190" w:type="dxa"/>
            <w:tcBorders>
              <w:tl2br w:val="nil"/>
              <w:tr2bl w:val="nil"/>
            </w:tcBorders>
            <w:vAlign w:val="center"/>
          </w:tcPr>
          <w:p w14:paraId="2835EA2B">
            <w:pPr>
              <w:pStyle w:val="197"/>
              <w:spacing w:before="170" w:line="220" w:lineRule="auto"/>
              <w:ind w:left="545"/>
              <w:jc w:val="center"/>
              <w:rPr>
                <w:rFonts w:ascii="Times New Roman" w:hAnsi="Times New Roman"/>
                <w:color w:val="auto"/>
                <w:lang w:eastAsia="zh-CN"/>
              </w:rPr>
            </w:pPr>
            <w:r>
              <w:rPr>
                <w:rFonts w:ascii="Times New Roman" w:hAnsi="Times New Roman"/>
                <w:color w:val="auto"/>
                <w:spacing w:val="-2"/>
                <w:lang w:eastAsia="zh-CN"/>
              </w:rPr>
              <w:t>生活垃圾处置</w:t>
            </w:r>
          </w:p>
        </w:tc>
        <w:tc>
          <w:tcPr>
            <w:tcW w:w="10431" w:type="dxa"/>
            <w:tcBorders>
              <w:tl2br w:val="nil"/>
              <w:tr2bl w:val="nil"/>
            </w:tcBorders>
            <w:vAlign w:val="center"/>
          </w:tcPr>
          <w:p w14:paraId="376535B5">
            <w:pPr>
              <w:pStyle w:val="197"/>
              <w:spacing w:before="170" w:line="220" w:lineRule="auto"/>
              <w:ind w:firstLine="214" w:firstLineChars="104"/>
              <w:rPr>
                <w:rFonts w:ascii="Times New Roman" w:hAnsi="Times New Roman"/>
                <w:color w:val="auto"/>
                <w:lang w:eastAsia="zh-CN"/>
              </w:rPr>
            </w:pPr>
            <w:r>
              <w:rPr>
                <w:rFonts w:hint="eastAsia" w:ascii="Times New Roman" w:hAnsi="Times New Roman"/>
                <w:color w:val="auto"/>
                <w:spacing w:val="-2"/>
                <w:lang w:eastAsia="zh-CN"/>
              </w:rPr>
              <w:t>委托</w:t>
            </w:r>
            <w:r>
              <w:rPr>
                <w:rFonts w:ascii="Times New Roman" w:hAnsi="Times New Roman"/>
                <w:color w:val="auto"/>
                <w:spacing w:val="-2"/>
                <w:lang w:eastAsia="zh-CN"/>
              </w:rPr>
              <w:t>西乌珠穆沁旗沁</w:t>
            </w:r>
            <w:r>
              <w:rPr>
                <w:rFonts w:ascii="Times New Roman" w:hAnsi="Times New Roman"/>
                <w:color w:val="auto"/>
                <w:spacing w:val="-1"/>
                <w:lang w:eastAsia="zh-CN"/>
              </w:rPr>
              <w:t>华环保有限责任公司负责清运</w:t>
            </w:r>
          </w:p>
        </w:tc>
      </w:tr>
      <w:tr w14:paraId="009A79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5" w:hRule="atLeast"/>
        </w:trPr>
        <w:tc>
          <w:tcPr>
            <w:tcW w:w="1557" w:type="dxa"/>
            <w:vMerge w:val="continue"/>
            <w:tcBorders>
              <w:tl2br w:val="nil"/>
              <w:tr2bl w:val="nil"/>
            </w:tcBorders>
            <w:vAlign w:val="center"/>
          </w:tcPr>
          <w:p w14:paraId="2A675D2F">
            <w:pPr>
              <w:jc w:val="center"/>
              <w:rPr>
                <w:rFonts w:ascii="Times New Roman" w:hAnsi="Times New Roman" w:eastAsia="宋体" w:cs="Arial"/>
                <w:snapToGrid w:val="0"/>
                <w:color w:val="auto"/>
                <w:lang w:eastAsia="zh-CN"/>
              </w:rPr>
            </w:pPr>
          </w:p>
        </w:tc>
        <w:tc>
          <w:tcPr>
            <w:tcW w:w="2190" w:type="dxa"/>
            <w:tcBorders>
              <w:tl2br w:val="nil"/>
              <w:tr2bl w:val="nil"/>
            </w:tcBorders>
            <w:vAlign w:val="center"/>
          </w:tcPr>
          <w:p w14:paraId="5A6E9EA0">
            <w:pPr>
              <w:pStyle w:val="197"/>
              <w:spacing w:before="69" w:line="220" w:lineRule="auto"/>
              <w:jc w:val="center"/>
              <w:rPr>
                <w:rFonts w:ascii="Times New Roman" w:hAnsi="Times New Roman"/>
                <w:color w:val="auto"/>
                <w:lang w:eastAsia="zh-CN"/>
              </w:rPr>
            </w:pPr>
            <w:r>
              <w:rPr>
                <w:rFonts w:ascii="Times New Roman" w:hAnsi="Times New Roman"/>
                <w:color w:val="auto"/>
                <w:spacing w:val="-3"/>
                <w:lang w:eastAsia="zh-CN"/>
              </w:rPr>
              <w:t>煤矸石</w:t>
            </w:r>
          </w:p>
        </w:tc>
        <w:tc>
          <w:tcPr>
            <w:tcW w:w="10431" w:type="dxa"/>
            <w:tcBorders>
              <w:tl2br w:val="nil"/>
              <w:tr2bl w:val="nil"/>
            </w:tcBorders>
            <w:vAlign w:val="center"/>
          </w:tcPr>
          <w:p w14:paraId="60C8560F">
            <w:pPr>
              <w:pStyle w:val="197"/>
              <w:spacing w:before="68" w:line="220" w:lineRule="auto"/>
              <w:ind w:firstLine="216" w:firstLineChars="104"/>
              <w:rPr>
                <w:rFonts w:ascii="Times New Roman" w:hAnsi="Times New Roman"/>
                <w:color w:val="auto"/>
                <w:lang w:eastAsia="zh-CN"/>
              </w:rPr>
            </w:pPr>
            <w:r>
              <w:rPr>
                <w:rFonts w:ascii="Times New Roman" w:hAnsi="Times New Roman"/>
                <w:color w:val="auto"/>
                <w:spacing w:val="-1"/>
                <w:lang w:eastAsia="zh-CN"/>
              </w:rPr>
              <w:t>选煤厂煤矸石与剥离物混排至内排土场</w:t>
            </w:r>
          </w:p>
        </w:tc>
      </w:tr>
      <w:tr w14:paraId="2DB0D0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1557" w:type="dxa"/>
            <w:vMerge w:val="continue"/>
            <w:tcBorders>
              <w:tl2br w:val="nil"/>
              <w:tr2bl w:val="nil"/>
            </w:tcBorders>
            <w:vAlign w:val="center"/>
          </w:tcPr>
          <w:p w14:paraId="414387CE">
            <w:pPr>
              <w:jc w:val="center"/>
              <w:rPr>
                <w:rFonts w:ascii="Times New Roman" w:hAnsi="Times New Roman" w:eastAsia="宋体" w:cs="Arial"/>
                <w:snapToGrid w:val="0"/>
                <w:color w:val="auto"/>
                <w:lang w:eastAsia="zh-CN"/>
              </w:rPr>
            </w:pPr>
          </w:p>
        </w:tc>
        <w:tc>
          <w:tcPr>
            <w:tcW w:w="2190" w:type="dxa"/>
            <w:tcBorders>
              <w:tl2br w:val="nil"/>
              <w:tr2bl w:val="nil"/>
            </w:tcBorders>
            <w:vAlign w:val="center"/>
          </w:tcPr>
          <w:p w14:paraId="56BDD176">
            <w:pPr>
              <w:pStyle w:val="197"/>
              <w:spacing w:before="68" w:line="220" w:lineRule="auto"/>
              <w:ind w:left="756"/>
              <w:rPr>
                <w:rFonts w:ascii="Times New Roman" w:hAnsi="Times New Roman"/>
                <w:color w:val="auto"/>
                <w:lang w:eastAsia="zh-CN"/>
              </w:rPr>
            </w:pPr>
            <w:r>
              <w:rPr>
                <w:rFonts w:ascii="Times New Roman" w:hAnsi="Times New Roman"/>
                <w:color w:val="auto"/>
                <w:spacing w:val="-3"/>
                <w:lang w:eastAsia="zh-CN"/>
              </w:rPr>
              <w:t>危险废物</w:t>
            </w:r>
          </w:p>
        </w:tc>
        <w:tc>
          <w:tcPr>
            <w:tcW w:w="10431" w:type="dxa"/>
            <w:tcBorders>
              <w:tl2br w:val="nil"/>
              <w:tr2bl w:val="nil"/>
            </w:tcBorders>
            <w:vAlign w:val="center"/>
          </w:tcPr>
          <w:p w14:paraId="4B198930">
            <w:pPr>
              <w:pStyle w:val="197"/>
              <w:spacing w:before="67" w:line="220" w:lineRule="auto"/>
              <w:ind w:firstLine="210" w:firstLineChars="104"/>
              <w:rPr>
                <w:rFonts w:ascii="Times New Roman" w:hAnsi="Times New Roman"/>
                <w:color w:val="auto"/>
                <w:lang w:eastAsia="zh-CN"/>
              </w:rPr>
            </w:pPr>
            <w:r>
              <w:rPr>
                <w:rFonts w:ascii="Times New Roman" w:hAnsi="Times New Roman" w:cs="Times New Roman"/>
                <w:color w:val="auto"/>
                <w:spacing w:val="-4"/>
                <w:lang w:eastAsia="zh-CN"/>
              </w:rPr>
              <w:t>1</w:t>
            </w:r>
            <w:r>
              <w:rPr>
                <w:rFonts w:ascii="Times New Roman" w:hAnsi="Times New Roman"/>
                <w:color w:val="auto"/>
                <w:spacing w:val="-4"/>
                <w:lang w:eastAsia="zh-CN"/>
              </w:rPr>
              <w:t>座危废库用于暂存危险废物。</w:t>
            </w:r>
          </w:p>
        </w:tc>
      </w:tr>
      <w:tr w14:paraId="1440C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557" w:type="dxa"/>
            <w:tcBorders>
              <w:tl2br w:val="nil"/>
              <w:tr2bl w:val="nil"/>
            </w:tcBorders>
            <w:vAlign w:val="center"/>
          </w:tcPr>
          <w:p w14:paraId="7347248F">
            <w:pPr>
              <w:pStyle w:val="197"/>
              <w:spacing w:before="293" w:line="220" w:lineRule="auto"/>
              <w:ind w:left="151"/>
              <w:jc w:val="center"/>
              <w:rPr>
                <w:rFonts w:ascii="Times New Roman" w:hAnsi="Times New Roman"/>
                <w:color w:val="auto"/>
              </w:rPr>
            </w:pPr>
            <w:r>
              <w:rPr>
                <w:rFonts w:ascii="Times New Roman" w:hAnsi="Times New Roman"/>
                <w:color w:val="auto"/>
                <w:spacing w:val="-2"/>
              </w:rPr>
              <w:t>绿化及生态恢复</w:t>
            </w:r>
          </w:p>
        </w:tc>
        <w:tc>
          <w:tcPr>
            <w:tcW w:w="2190" w:type="dxa"/>
            <w:tcBorders>
              <w:tl2br w:val="nil"/>
              <w:tr2bl w:val="nil"/>
            </w:tcBorders>
            <w:vAlign w:val="center"/>
          </w:tcPr>
          <w:p w14:paraId="0B5264DC">
            <w:pPr>
              <w:pStyle w:val="197"/>
              <w:spacing w:before="293" w:line="220" w:lineRule="auto"/>
              <w:ind w:left="122"/>
              <w:jc w:val="center"/>
              <w:rPr>
                <w:rFonts w:ascii="Times New Roman" w:hAnsi="Times New Roman"/>
                <w:color w:val="auto"/>
                <w:lang w:eastAsia="zh-CN"/>
              </w:rPr>
            </w:pPr>
            <w:r>
              <w:rPr>
                <w:rFonts w:ascii="Times New Roman" w:hAnsi="Times New Roman"/>
                <w:color w:val="auto"/>
                <w:spacing w:val="-1"/>
                <w:lang w:eastAsia="zh-CN"/>
              </w:rPr>
              <w:t>场地绿化、排土场复垦</w:t>
            </w:r>
          </w:p>
        </w:tc>
        <w:tc>
          <w:tcPr>
            <w:tcW w:w="10431" w:type="dxa"/>
            <w:tcBorders>
              <w:tl2br w:val="nil"/>
              <w:tr2bl w:val="nil"/>
            </w:tcBorders>
            <w:vAlign w:val="center"/>
          </w:tcPr>
          <w:p w14:paraId="72F3F667">
            <w:pPr>
              <w:pStyle w:val="14"/>
              <w:rPr>
                <w:rFonts w:ascii="Times New Roman" w:hAnsi="Times New Roman" w:eastAsia="宋体"/>
                <w:snapToGrid w:val="0"/>
                <w:color w:val="auto"/>
                <w:lang w:eastAsia="zh-CN"/>
              </w:rPr>
            </w:pPr>
            <w:r>
              <w:rPr>
                <w:rFonts w:hint="eastAsia" w:ascii="Times New Roman" w:hAnsi="Times New Roman" w:eastAsia="宋体"/>
                <w:snapToGrid w:val="0"/>
                <w:color w:val="auto"/>
                <w:lang w:eastAsia="zh-CN"/>
              </w:rPr>
              <w:t>南排土场总面积649.1419</w:t>
            </w:r>
            <w:r>
              <w:rPr>
                <w:rFonts w:ascii="Times New Roman" w:hAnsi="Times New Roman" w:eastAsia="宋体" w:cs="Times New Roman"/>
                <w:snapToGrid w:val="0"/>
                <w:color w:val="auto"/>
                <w:spacing w:val="-2"/>
                <w:lang w:eastAsia="zh-CN"/>
              </w:rPr>
              <w:t>hm</w:t>
            </w:r>
            <w:r>
              <w:rPr>
                <w:rFonts w:ascii="Times New Roman" w:hAnsi="Times New Roman" w:eastAsia="宋体" w:cs="Times New Roman"/>
                <w:snapToGrid w:val="0"/>
                <w:color w:val="auto"/>
                <w:spacing w:val="-2"/>
                <w:position w:val="7"/>
                <w:sz w:val="14"/>
                <w:szCs w:val="14"/>
                <w:lang w:eastAsia="zh-CN"/>
              </w:rPr>
              <w:t>2</w:t>
            </w:r>
            <w:r>
              <w:rPr>
                <w:rFonts w:hint="eastAsia" w:ascii="Times New Roman" w:hAnsi="Times New Roman" w:eastAsia="宋体"/>
                <w:snapToGrid w:val="0"/>
                <w:color w:val="auto"/>
                <w:lang w:eastAsia="zh-CN"/>
              </w:rPr>
              <w:t>，已治理405.2744</w:t>
            </w:r>
            <w:r>
              <w:rPr>
                <w:rFonts w:ascii="Times New Roman" w:hAnsi="Times New Roman" w:eastAsia="宋体" w:cs="Times New Roman"/>
                <w:snapToGrid w:val="0"/>
                <w:color w:val="auto"/>
                <w:spacing w:val="-2"/>
                <w:lang w:eastAsia="zh-CN"/>
              </w:rPr>
              <w:t>hm</w:t>
            </w:r>
            <w:r>
              <w:rPr>
                <w:rFonts w:ascii="Times New Roman" w:hAnsi="Times New Roman" w:eastAsia="宋体" w:cs="Times New Roman"/>
                <w:snapToGrid w:val="0"/>
                <w:color w:val="auto"/>
                <w:spacing w:val="-2"/>
                <w:position w:val="7"/>
                <w:sz w:val="14"/>
                <w:szCs w:val="14"/>
                <w:lang w:eastAsia="zh-CN"/>
              </w:rPr>
              <w:t>2</w:t>
            </w:r>
            <w:r>
              <w:rPr>
                <w:rFonts w:hint="eastAsia" w:ascii="Times New Roman" w:hAnsi="Times New Roman" w:eastAsia="宋体"/>
                <w:snapToGrid w:val="0"/>
                <w:color w:val="auto"/>
                <w:lang w:eastAsia="zh-CN"/>
              </w:rPr>
              <w:t>；北排土场总面积1168.6798</w:t>
            </w:r>
            <w:r>
              <w:rPr>
                <w:rFonts w:ascii="Times New Roman" w:hAnsi="Times New Roman" w:eastAsia="宋体" w:cs="Times New Roman"/>
                <w:snapToGrid w:val="0"/>
                <w:color w:val="auto"/>
                <w:spacing w:val="-2"/>
                <w:lang w:eastAsia="zh-CN"/>
              </w:rPr>
              <w:t>hm</w:t>
            </w:r>
            <w:r>
              <w:rPr>
                <w:rFonts w:ascii="Times New Roman" w:hAnsi="Times New Roman" w:eastAsia="宋体" w:cs="Times New Roman"/>
                <w:snapToGrid w:val="0"/>
                <w:color w:val="auto"/>
                <w:spacing w:val="-2"/>
                <w:position w:val="7"/>
                <w:sz w:val="14"/>
                <w:szCs w:val="14"/>
                <w:lang w:eastAsia="zh-CN"/>
              </w:rPr>
              <w:t>2</w:t>
            </w:r>
            <w:r>
              <w:rPr>
                <w:rFonts w:hint="eastAsia" w:ascii="Times New Roman" w:hAnsi="Times New Roman" w:eastAsia="宋体"/>
                <w:snapToGrid w:val="0"/>
                <w:color w:val="auto"/>
                <w:lang w:eastAsia="zh-CN"/>
              </w:rPr>
              <w:t>，已治理588.9042</w:t>
            </w:r>
            <w:r>
              <w:rPr>
                <w:rFonts w:ascii="Times New Roman" w:hAnsi="Times New Roman" w:eastAsia="宋体" w:cs="Times New Roman"/>
                <w:snapToGrid w:val="0"/>
                <w:color w:val="auto"/>
                <w:spacing w:val="-2"/>
                <w:lang w:eastAsia="zh-CN"/>
              </w:rPr>
              <w:t>hm</w:t>
            </w:r>
            <w:r>
              <w:rPr>
                <w:rFonts w:ascii="Times New Roman" w:hAnsi="Times New Roman" w:eastAsia="宋体" w:cs="Times New Roman"/>
                <w:snapToGrid w:val="0"/>
                <w:color w:val="auto"/>
                <w:spacing w:val="-2"/>
                <w:position w:val="7"/>
                <w:sz w:val="14"/>
                <w:szCs w:val="14"/>
                <w:lang w:eastAsia="zh-CN"/>
              </w:rPr>
              <w:t>2</w:t>
            </w:r>
            <w:r>
              <w:rPr>
                <w:rFonts w:hint="eastAsia" w:ascii="Times New Roman" w:hAnsi="Times New Roman" w:eastAsia="宋体" w:cs="Times New Roman"/>
                <w:snapToGrid w:val="0"/>
                <w:color w:val="auto"/>
                <w:spacing w:val="-2"/>
                <w:position w:val="7"/>
                <w:sz w:val="14"/>
                <w:szCs w:val="14"/>
                <w:lang w:eastAsia="zh-CN"/>
              </w:rPr>
              <w:t>。</w:t>
            </w:r>
          </w:p>
        </w:tc>
      </w:tr>
    </w:tbl>
    <w:p w14:paraId="150EBF3C">
      <w:pPr>
        <w:spacing w:line="520" w:lineRule="exact"/>
        <w:ind w:firstLine="480" w:firstLineChars="200"/>
        <w:rPr>
          <w:rFonts w:ascii="Times New Roman" w:hAnsi="Times New Roman" w:eastAsia="宋体"/>
          <w:sz w:val="24"/>
        </w:rPr>
        <w:sectPr>
          <w:pgSz w:w="16838" w:h="11906" w:orient="landscape"/>
          <w:pgMar w:top="1797" w:right="1440" w:bottom="1797" w:left="1440" w:header="1191" w:footer="992" w:gutter="0"/>
          <w:cols w:space="425" w:num="1"/>
          <w:docGrid w:type="lines" w:linePitch="312" w:charSpace="0"/>
        </w:sectPr>
      </w:pPr>
    </w:p>
    <w:p w14:paraId="71CB1000">
      <w:pPr>
        <w:pStyle w:val="3"/>
        <w:adjustRightInd w:val="0"/>
        <w:snapToGrid w:val="0"/>
        <w:spacing w:before="156" w:beforeLines="50" w:after="156" w:afterLines="50" w:line="360" w:lineRule="auto"/>
        <w:rPr>
          <w:rFonts w:ascii="Times New Roman" w:hAnsi="Times New Roman"/>
          <w:sz w:val="28"/>
          <w:szCs w:val="28"/>
        </w:rPr>
      </w:pPr>
      <w:bookmarkStart w:id="127" w:name="_Toc12112"/>
      <w:r>
        <w:rPr>
          <w:rFonts w:hint="eastAsia" w:ascii="Times New Roman" w:hAnsi="Times New Roman"/>
          <w:sz w:val="28"/>
          <w:szCs w:val="28"/>
        </w:rPr>
        <w:t>3.2现有三号露天矿排土场概况</w:t>
      </w:r>
      <w:bookmarkEnd w:id="127"/>
    </w:p>
    <w:p w14:paraId="1631BA7A">
      <w:pPr>
        <w:pStyle w:val="55"/>
        <w:adjustRightInd w:val="0"/>
        <w:snapToGrid w:val="0"/>
        <w:spacing w:before="156" w:beforeLines="50" w:line="360" w:lineRule="auto"/>
        <w:rPr>
          <w:rFonts w:ascii="Times New Roman" w:hAnsi="Times New Roman"/>
          <w:spacing w:val="-2"/>
        </w:rPr>
      </w:pPr>
      <w:r>
        <w:rPr>
          <w:rFonts w:hint="eastAsia" w:ascii="Times New Roman" w:hAnsi="Times New Roman"/>
          <w:spacing w:val="-2"/>
        </w:rPr>
        <w:t>3.2.1现有排土场概况</w:t>
      </w:r>
    </w:p>
    <w:p w14:paraId="0CCB9225">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白音华三号露天煤矿目前已形成3个排土场，即：南排土场、北排土场和内排土场。</w:t>
      </w:r>
    </w:p>
    <w:p w14:paraId="78B25547">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（1）</w:t>
      </w:r>
      <w:r>
        <w:rPr>
          <w:rFonts w:ascii="Times New Roman" w:hAnsi="Times New Roman" w:eastAsia="宋体"/>
          <w:sz w:val="24"/>
        </w:rPr>
        <w:t>南排土场</w:t>
      </w:r>
    </w:p>
    <w:p w14:paraId="6C7E7BB4">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南外排土场位于采掘场东南侧，占地面积621.18ha，南排土场于基建期开始排弃，截止2023年底，已排弃土方量2.64亿立方米，剩余排土空间0.44亿立方米，共形成12个排土台阶，台阶高度10-20m，排土高度121m，最终边坡角18°，预计最终排弃高度+1120m，目前南排土场局部位置排弃到界，已完成部分边帮生态恢复工作。</w:t>
      </w:r>
    </w:p>
    <w:p w14:paraId="4B5C8C6B">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（2）</w:t>
      </w:r>
      <w:r>
        <w:rPr>
          <w:rFonts w:ascii="Times New Roman" w:hAnsi="Times New Roman" w:eastAsia="宋体"/>
          <w:sz w:val="24"/>
        </w:rPr>
        <w:t>北排土场</w:t>
      </w:r>
    </w:p>
    <w:p w14:paraId="3883D198">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北排土场占地面积1131.42hm2，共形成12个排土台阶，台阶高度10m-20m，排土高度138m，最终帮坡角18°预计最终排弃标高+1130m，截止2023年底，已排弃土方量4.51亿立方米，剩余排土空间0.92亿立方米，预计2025年排弃到界，目前北排土场尚未到界，且未达到设计排弃高度，已完成部分边帮生态恢复工作。</w:t>
      </w:r>
    </w:p>
    <w:p w14:paraId="340C7D33">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（3）</w:t>
      </w:r>
      <w:r>
        <w:rPr>
          <w:rFonts w:ascii="Times New Roman" w:hAnsi="Times New Roman" w:eastAsia="宋体"/>
          <w:sz w:val="24"/>
        </w:rPr>
        <w:t>内排土场</w:t>
      </w:r>
    </w:p>
    <w:p w14:paraId="5E2BE438">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内排土场目前共形成10个排土台阶，台阶高度20m，标高为+815m、+835m、+855m、+875m、+895m、+915m、+935m、+955m、+975m、+995m，截止至2023年底，累计排土量达3.89亿，随着开采程序的发展，三号矿内排占比逐年增高，现已达到57%</w:t>
      </w:r>
    </w:p>
    <w:p w14:paraId="54DF1840">
      <w:pPr>
        <w:pStyle w:val="55"/>
        <w:adjustRightInd w:val="0"/>
        <w:snapToGrid w:val="0"/>
        <w:spacing w:before="156" w:beforeLines="50" w:line="360" w:lineRule="auto"/>
        <w:rPr>
          <w:rFonts w:ascii="Times New Roman" w:hAnsi="Times New Roman"/>
          <w:spacing w:val="-2"/>
        </w:rPr>
      </w:pPr>
      <w:r>
        <w:rPr>
          <w:rFonts w:hint="eastAsia" w:ascii="Times New Roman" w:hAnsi="Times New Roman"/>
          <w:spacing w:val="-2"/>
        </w:rPr>
        <w:t>3.2.2现有排土场道路情况</w:t>
      </w:r>
    </w:p>
    <w:p w14:paraId="0DB23C46">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现场排土场道路长度约为7200m，宽度24m，占地面积约17.3万㎡，路线全程均在界内，排土运距3200m，具体位置如图：</w:t>
      </w:r>
    </w:p>
    <w:p w14:paraId="09BF07EC">
      <w:pPr>
        <w:pStyle w:val="98"/>
        <w:adjustRightInd w:val="0"/>
        <w:snapToGrid w:val="0"/>
        <w:spacing w:line="360" w:lineRule="auto"/>
        <w:ind w:firstLine="0" w:firstLineChars="0"/>
        <w:jc w:val="left"/>
        <w:rPr>
          <w:rFonts w:ascii="Times New Roman" w:hAnsi="Times New Roman" w:eastAsia="宋体"/>
        </w:rPr>
      </w:pPr>
      <w:r>
        <w:rPr>
          <w:rFonts w:ascii="Times New Roman" w:hAnsi="Times New Roman" w:eastAsia="宋体"/>
        </w:rPr>
        <w:drawing>
          <wp:inline distT="0" distB="0" distL="114300" distR="114300">
            <wp:extent cx="5269865" cy="4042410"/>
            <wp:effectExtent l="12700" t="12700" r="13335" b="215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
                    <a:stretch>
                      <a:fillRect/>
                    </a:stretch>
                  </pic:blipFill>
                  <pic:spPr>
                    <a:xfrm>
                      <a:off x="0" y="0"/>
                      <a:ext cx="5269865" cy="4042410"/>
                    </a:xfrm>
                    <a:prstGeom prst="rect">
                      <a:avLst/>
                    </a:prstGeom>
                    <a:noFill/>
                    <a:ln w="12700" cmpd="sng">
                      <a:solidFill>
                        <a:schemeClr val="tx1"/>
                      </a:solidFill>
                      <a:prstDash val="solid"/>
                    </a:ln>
                  </pic:spPr>
                </pic:pic>
              </a:graphicData>
            </a:graphic>
          </wp:inline>
        </w:drawing>
      </w:r>
      <w:r>
        <w:rPr>
          <w:rFonts w:ascii="Times New Roman" w:hAnsi="Times New Roman" w:eastAsia="宋体"/>
        </w:rPr>
        <mc:AlternateContent>
          <mc:Choice Requires="wps">
            <w:drawing>
              <wp:anchor distT="0" distB="0" distL="114300" distR="114300" simplePos="0" relativeHeight="251667456" behindDoc="0" locked="0" layoutInCell="1" allowOverlap="1">
                <wp:simplePos x="0" y="0"/>
                <wp:positionH relativeFrom="column">
                  <wp:posOffset>984885</wp:posOffset>
                </wp:positionH>
                <wp:positionV relativeFrom="paragraph">
                  <wp:posOffset>161925</wp:posOffset>
                </wp:positionV>
                <wp:extent cx="800100" cy="314325"/>
                <wp:effectExtent l="6350" t="6350" r="908050" b="269875"/>
                <wp:wrapNone/>
                <wp:docPr id="26" name="矩形标注 26"/>
                <wp:cNvGraphicFramePr/>
                <a:graphic xmlns:a="http://schemas.openxmlformats.org/drawingml/2006/main">
                  <a:graphicData uri="http://schemas.microsoft.com/office/word/2010/wordprocessingShape">
                    <wps:wsp>
                      <wps:cNvSpPr/>
                      <wps:spPr>
                        <a:xfrm>
                          <a:off x="2127885" y="2066925"/>
                          <a:ext cx="800100" cy="314325"/>
                        </a:xfrm>
                        <a:prstGeom prst="wedgeRectCallout">
                          <a:avLst>
                            <a:gd name="adj1" fmla="val 156587"/>
                            <a:gd name="adj2" fmla="val 126161"/>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EC9D05C">
                            <w:pPr>
                              <w:jc w:val="center"/>
                              <w:rPr>
                                <w:rFonts w:hint="eastAsia"/>
                                <w:color w:val="FFFFFF" w:themeColor="background1"/>
                                <w14:textOutline w14:w="9525" w14:cap="flat" w14:cmpd="sng" w14:algn="ctr">
                                  <w14:solidFill>
                                    <w14:srgbClr w14:val="000000"/>
                                  </w14:solidFill>
                                  <w14:prstDash w14:val="solid"/>
                                  <w14:round/>
                                </w14:textOutline>
                                <w14:textFill>
                                  <w14:solidFill>
                                    <w14:schemeClr w14:val="bg1"/>
                                  </w14:solidFill>
                                </w14:textFill>
                              </w:rPr>
                            </w:pPr>
                            <w:r>
                              <w:rPr>
                                <w:rFonts w:hint="eastAsia"/>
                                <w:color w:val="FFFFFF" w:themeColor="background1"/>
                                <w14:textOutline w14:w="9525" w14:cap="flat" w14:cmpd="sng" w14:algn="ctr">
                                  <w14:solidFill>
                                    <w14:srgbClr w14:val="000000"/>
                                  </w14:solidFill>
                                  <w14:prstDash w14:val="solid"/>
                                  <w14:round/>
                                </w14:textOutline>
                                <w14:textFill>
                                  <w14:solidFill>
                                    <w14:schemeClr w14:val="bg1"/>
                                  </w14:solidFill>
                                </w14:textFill>
                              </w:rPr>
                              <w:t>运输道路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7.55pt;margin-top:12.75pt;height:24.75pt;width:63pt;z-index:251667456;v-text-anchor:middle;mso-width-relative:page;mso-height-relative:page;" filled="f" stroked="t" coordsize="21600,21600" o:gfxdata="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AI9O9PXAAAACQEAAA8AAAAAAAAAAQAgAAAAIgAAAGRy&#10;cy9kb3ducmV2LnhtbFBLAQIUABQAAAAIAIdO4kD6ePjwsQIAAEgFAAAOAAAAAAAAAAEAIAAAACYB&#10;AABkcnMvZTJvRG9jLnhtbFBLBQYAAAAABgAGAFkBAABJBgAAAAA=&#10;" adj="44623,38051">
                <v:fill on="f" focussize="0,0"/>
                <v:stroke weight="1pt" color="#000000 [3213]" miterlimit="8" joinstyle="miter"/>
                <v:imagedata o:title=""/>
                <o:lock v:ext="edit" aspectratio="f"/>
                <v:textbox>
                  <w:txbxContent>
                    <w:p w14:paraId="1EC9D05C">
                      <w:pPr>
                        <w:jc w:val="center"/>
                        <w:rPr>
                          <w:rFonts w:hint="eastAsia"/>
                          <w:color w:val="FFFFFF" w:themeColor="background1"/>
                          <w14:textOutline w14:w="9525" w14:cap="flat" w14:cmpd="sng" w14:algn="ctr">
                            <w14:solidFill>
                              <w14:srgbClr w14:val="000000"/>
                            </w14:solidFill>
                            <w14:prstDash w14:val="solid"/>
                            <w14:round/>
                          </w14:textOutline>
                          <w14:textFill>
                            <w14:solidFill>
                              <w14:schemeClr w14:val="bg1"/>
                            </w14:solidFill>
                          </w14:textFill>
                        </w:rPr>
                      </w:pPr>
                      <w:r>
                        <w:rPr>
                          <w:rFonts w:hint="eastAsia"/>
                          <w:color w:val="FFFFFF" w:themeColor="background1"/>
                          <w14:textOutline w14:w="9525" w14:cap="flat" w14:cmpd="sng" w14:algn="ctr">
                            <w14:solidFill>
                              <w14:srgbClr w14:val="000000"/>
                            </w14:solidFill>
                            <w14:prstDash w14:val="solid"/>
                            <w14:round/>
                          </w14:textOutline>
                          <w14:textFill>
                            <w14:solidFill>
                              <w14:schemeClr w14:val="bg1"/>
                            </w14:solidFill>
                          </w14:textFill>
                        </w:rPr>
                        <w:t>运输道路</w:t>
                      </w:r>
                    </w:p>
                  </w:txbxContent>
                </v:textbox>
              </v:shape>
            </w:pict>
          </mc:Fallback>
        </mc:AlternateContent>
      </w:r>
    </w:p>
    <w:p w14:paraId="009FAEF2">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图3.2-1现有北外排土场道路情况图</w:t>
      </w:r>
    </w:p>
    <w:p w14:paraId="090734F6">
      <w:pPr>
        <w:pStyle w:val="55"/>
        <w:adjustRightInd w:val="0"/>
        <w:snapToGrid w:val="0"/>
        <w:spacing w:before="156" w:beforeLines="50" w:line="360" w:lineRule="auto"/>
        <w:rPr>
          <w:rFonts w:ascii="Times New Roman" w:hAnsi="Times New Roman"/>
        </w:rPr>
      </w:pPr>
      <w:r>
        <w:rPr>
          <w:rFonts w:hint="eastAsia" w:ascii="Times New Roman" w:hAnsi="Times New Roman"/>
        </w:rPr>
        <w:t>3</w:t>
      </w:r>
      <w:r>
        <w:rPr>
          <w:rFonts w:ascii="Times New Roman" w:hAnsi="Times New Roman"/>
        </w:rPr>
        <w:t>.2.</w:t>
      </w:r>
      <w:r>
        <w:rPr>
          <w:rFonts w:hint="eastAsia" w:ascii="Times New Roman" w:hAnsi="Times New Roman"/>
        </w:rPr>
        <w:t>3现有工程环保情况回顾</w:t>
      </w:r>
    </w:p>
    <w:p w14:paraId="748779F0">
      <w:pPr>
        <w:pStyle w:val="55"/>
        <w:adjustRightInd w:val="0"/>
        <w:snapToGrid w:val="0"/>
        <w:spacing w:before="156" w:beforeLines="50" w:line="360" w:lineRule="auto"/>
        <w:rPr>
          <w:rFonts w:ascii="Times New Roman" w:hAnsi="Times New Roman"/>
        </w:rPr>
      </w:pPr>
      <w:r>
        <w:rPr>
          <w:rFonts w:hint="eastAsia" w:ascii="Times New Roman" w:hAnsi="Times New Roman"/>
        </w:rPr>
        <w:t>3</w:t>
      </w:r>
      <w:r>
        <w:rPr>
          <w:rFonts w:ascii="Times New Roman" w:hAnsi="Times New Roman"/>
        </w:rPr>
        <w:t>.2.</w:t>
      </w:r>
      <w:r>
        <w:rPr>
          <w:rFonts w:hint="eastAsia" w:ascii="Times New Roman" w:hAnsi="Times New Roman"/>
        </w:rPr>
        <w:t>3</w:t>
      </w:r>
      <w:r>
        <w:rPr>
          <w:rFonts w:ascii="Times New Roman" w:hAnsi="Times New Roman"/>
        </w:rPr>
        <w:t>.1</w:t>
      </w:r>
      <w:r>
        <w:rPr>
          <w:rFonts w:hint="eastAsia" w:ascii="Times New Roman" w:hAnsi="Times New Roman"/>
        </w:rPr>
        <w:t>环保手续回顾</w:t>
      </w:r>
    </w:p>
    <w:p w14:paraId="0C5DD6DA">
      <w:pPr>
        <w:spacing w:line="360" w:lineRule="auto"/>
        <w:ind w:firstLine="480" w:firstLineChars="200"/>
        <w:rPr>
          <w:rFonts w:ascii="Times New Roman" w:hAnsi="Times New Roman" w:eastAsia="宋体" w:cs="Times New Roman"/>
          <w:bCs/>
          <w:sz w:val="24"/>
          <w:szCs w:val="24"/>
        </w:rPr>
      </w:pPr>
    </w:p>
    <w:p w14:paraId="07081F39">
      <w:pPr>
        <w:spacing w:line="360" w:lineRule="auto"/>
        <w:ind w:firstLine="480" w:firstLineChars="200"/>
        <w:rPr>
          <w:rFonts w:ascii="Times New Roman" w:hAnsi="Times New Roman" w:eastAsia="宋体" w:cs="Times New Roman"/>
          <w:bCs/>
          <w:sz w:val="24"/>
          <w:szCs w:val="24"/>
        </w:rPr>
      </w:pPr>
    </w:p>
    <w:p w14:paraId="5DA27FC2">
      <w:pPr>
        <w:spacing w:line="360" w:lineRule="auto"/>
        <w:ind w:firstLine="480" w:firstLineChars="200"/>
        <w:rPr>
          <w:rFonts w:ascii="Times New Roman" w:hAnsi="Times New Roman" w:eastAsia="宋体" w:cs="Times New Roman"/>
          <w:bCs/>
          <w:sz w:val="24"/>
          <w:szCs w:val="24"/>
        </w:rPr>
        <w:sectPr>
          <w:pgSz w:w="11906" w:h="16838"/>
          <w:pgMar w:top="1440" w:right="1800" w:bottom="1440" w:left="1800" w:header="851" w:footer="992" w:gutter="0"/>
          <w:cols w:space="425" w:num="1"/>
          <w:docGrid w:type="lines" w:linePitch="312" w:charSpace="0"/>
        </w:sectPr>
      </w:pPr>
    </w:p>
    <w:p w14:paraId="3E0C1C34">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1现有工程环保手续情况</w:t>
      </w:r>
    </w:p>
    <w:tbl>
      <w:tblPr>
        <w:tblStyle w:val="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2347"/>
        <w:gridCol w:w="1806"/>
        <w:gridCol w:w="2200"/>
        <w:gridCol w:w="1653"/>
        <w:gridCol w:w="2285"/>
        <w:gridCol w:w="1434"/>
        <w:gridCol w:w="1656"/>
      </w:tblGrid>
      <w:tr w14:paraId="64170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80" w:type="pct"/>
            <w:vAlign w:val="center"/>
          </w:tcPr>
          <w:p w14:paraId="71A2D1DA">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序号</w:t>
            </w:r>
          </w:p>
        </w:tc>
        <w:tc>
          <w:tcPr>
            <w:tcW w:w="828" w:type="pct"/>
            <w:vAlign w:val="center"/>
          </w:tcPr>
          <w:p w14:paraId="0E5985AB">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项目名称</w:t>
            </w:r>
          </w:p>
        </w:tc>
        <w:tc>
          <w:tcPr>
            <w:tcW w:w="637" w:type="pct"/>
            <w:vAlign w:val="center"/>
          </w:tcPr>
          <w:p w14:paraId="1B69B323">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项目内容及建设规模</w:t>
            </w:r>
          </w:p>
        </w:tc>
        <w:tc>
          <w:tcPr>
            <w:tcW w:w="776" w:type="pct"/>
            <w:vAlign w:val="center"/>
          </w:tcPr>
          <w:p w14:paraId="4109FA2A">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环评批准单位</w:t>
            </w:r>
          </w:p>
        </w:tc>
        <w:tc>
          <w:tcPr>
            <w:tcW w:w="583" w:type="pct"/>
            <w:vAlign w:val="center"/>
          </w:tcPr>
          <w:p w14:paraId="36CEFCCB">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环评批复时间</w:t>
            </w:r>
          </w:p>
        </w:tc>
        <w:tc>
          <w:tcPr>
            <w:tcW w:w="806" w:type="pct"/>
            <w:vAlign w:val="center"/>
          </w:tcPr>
          <w:p w14:paraId="3DC4C1ED">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环评批复文号</w:t>
            </w:r>
          </w:p>
        </w:tc>
        <w:tc>
          <w:tcPr>
            <w:tcW w:w="506" w:type="pct"/>
            <w:vAlign w:val="center"/>
          </w:tcPr>
          <w:p w14:paraId="40507432">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验收时间</w:t>
            </w:r>
          </w:p>
        </w:tc>
        <w:tc>
          <w:tcPr>
            <w:tcW w:w="584" w:type="pct"/>
            <w:vAlign w:val="center"/>
          </w:tcPr>
          <w:p w14:paraId="6986667F">
            <w:pPr>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验收文号</w:t>
            </w:r>
          </w:p>
        </w:tc>
      </w:tr>
      <w:tr w14:paraId="1FCEB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14:paraId="62C6F009">
            <w:pPr>
              <w:adjustRightInd w:val="0"/>
              <w:snapToGrid w:val="0"/>
              <w:spacing w:after="120"/>
              <w:ind w:firstLine="360"/>
              <w:textAlignment w:val="baseline"/>
              <w:rPr>
                <w:rFonts w:ascii="Times New Roman" w:hAnsi="Times New Roman" w:eastAsia="宋体"/>
                <w:kern w:val="0"/>
                <w:szCs w:val="21"/>
              </w:rPr>
            </w:pPr>
            <w:r>
              <w:rPr>
                <w:rFonts w:hint="eastAsia" w:ascii="Times New Roman" w:hAnsi="Times New Roman" w:eastAsia="宋体"/>
                <w:kern w:val="0"/>
                <w:szCs w:val="21"/>
              </w:rPr>
              <w:t>1</w:t>
            </w:r>
          </w:p>
        </w:tc>
        <w:tc>
          <w:tcPr>
            <w:tcW w:w="828" w:type="pct"/>
            <w:vAlign w:val="center"/>
          </w:tcPr>
          <w:p w14:paraId="04F3856E">
            <w:pPr>
              <w:autoSpaceDE w:val="0"/>
              <w:autoSpaceDN w:val="0"/>
              <w:adjustRightInd w:val="0"/>
              <w:snapToGrid w:val="0"/>
              <w:rPr>
                <w:rFonts w:ascii="Times New Roman" w:hAnsi="Times New Roman" w:eastAsia="宋体"/>
                <w:kern w:val="0"/>
                <w:szCs w:val="21"/>
              </w:rPr>
            </w:pPr>
            <w:r>
              <w:rPr>
                <w:rFonts w:hint="eastAsia" w:ascii="Times New Roman" w:hAnsi="Times New Roman" w:eastAsia="宋体"/>
                <w:kern w:val="0"/>
                <w:szCs w:val="21"/>
              </w:rPr>
              <w:t>内蒙古霍林河煤业集团有限责任公司白音华三号露天矿项目</w:t>
            </w:r>
          </w:p>
        </w:tc>
        <w:tc>
          <w:tcPr>
            <w:tcW w:w="637" w:type="pct"/>
            <w:vAlign w:val="center"/>
          </w:tcPr>
          <w:p w14:paraId="0D527F9E">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kern w:val="0"/>
                <w:szCs w:val="21"/>
              </w:rPr>
              <w:t>1400万吨/年</w:t>
            </w:r>
          </w:p>
        </w:tc>
        <w:tc>
          <w:tcPr>
            <w:tcW w:w="776" w:type="pct"/>
            <w:vAlign w:val="center"/>
          </w:tcPr>
          <w:p w14:paraId="30F67BC8">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kern w:val="0"/>
                <w:szCs w:val="21"/>
              </w:rPr>
              <w:t>原国家环境保护总局</w:t>
            </w:r>
          </w:p>
        </w:tc>
        <w:tc>
          <w:tcPr>
            <w:tcW w:w="583" w:type="pct"/>
            <w:vAlign w:val="center"/>
          </w:tcPr>
          <w:p w14:paraId="7AF78803">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2005.8.30</w:t>
            </w:r>
          </w:p>
        </w:tc>
        <w:tc>
          <w:tcPr>
            <w:tcW w:w="806" w:type="pct"/>
            <w:vAlign w:val="center"/>
          </w:tcPr>
          <w:p w14:paraId="0529CB90">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环审[2005]719号</w:t>
            </w:r>
          </w:p>
        </w:tc>
        <w:tc>
          <w:tcPr>
            <w:tcW w:w="506" w:type="pct"/>
            <w:vMerge w:val="restart"/>
            <w:vAlign w:val="center"/>
          </w:tcPr>
          <w:p w14:paraId="2F72F927">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2016.11.2</w:t>
            </w:r>
          </w:p>
        </w:tc>
        <w:tc>
          <w:tcPr>
            <w:tcW w:w="584" w:type="pct"/>
            <w:vMerge w:val="restart"/>
            <w:vAlign w:val="center"/>
          </w:tcPr>
          <w:p w14:paraId="68CD1C97">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环验[2016]89号</w:t>
            </w:r>
          </w:p>
        </w:tc>
      </w:tr>
      <w:tr w14:paraId="631DD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14:paraId="58F728A4">
            <w:pPr>
              <w:adjustRightInd w:val="0"/>
              <w:snapToGrid w:val="0"/>
              <w:spacing w:after="120"/>
              <w:ind w:firstLine="360"/>
              <w:textAlignment w:val="baseline"/>
              <w:rPr>
                <w:rFonts w:ascii="Times New Roman" w:hAnsi="Times New Roman" w:eastAsia="宋体"/>
                <w:kern w:val="0"/>
                <w:szCs w:val="21"/>
              </w:rPr>
            </w:pPr>
            <w:r>
              <w:rPr>
                <w:rFonts w:hint="eastAsia" w:ascii="Times New Roman" w:hAnsi="Times New Roman" w:eastAsia="宋体"/>
                <w:kern w:val="0"/>
                <w:szCs w:val="21"/>
              </w:rPr>
              <w:t>2</w:t>
            </w:r>
          </w:p>
        </w:tc>
        <w:tc>
          <w:tcPr>
            <w:tcW w:w="828" w:type="pct"/>
            <w:vAlign w:val="center"/>
          </w:tcPr>
          <w:p w14:paraId="1CDF0275">
            <w:pPr>
              <w:autoSpaceDE w:val="0"/>
              <w:autoSpaceDN w:val="0"/>
              <w:adjustRightInd w:val="0"/>
              <w:snapToGrid w:val="0"/>
              <w:rPr>
                <w:rFonts w:ascii="Times New Roman" w:hAnsi="Times New Roman" w:eastAsia="宋体"/>
                <w:kern w:val="0"/>
                <w:szCs w:val="21"/>
              </w:rPr>
            </w:pPr>
            <w:r>
              <w:rPr>
                <w:rFonts w:hint="eastAsia" w:ascii="Times New Roman" w:hAnsi="Times New Roman" w:eastAsia="宋体"/>
                <w:kern w:val="0"/>
                <w:szCs w:val="21"/>
              </w:rPr>
              <w:t>内蒙古白音华蒙东露天煤业有限公司三号矿北外排土场项目</w:t>
            </w:r>
          </w:p>
        </w:tc>
        <w:tc>
          <w:tcPr>
            <w:tcW w:w="0" w:type="auto"/>
            <w:vAlign w:val="center"/>
          </w:tcPr>
          <w:p w14:paraId="326E050B">
            <w:pPr>
              <w:autoSpaceDE w:val="0"/>
              <w:autoSpaceDN w:val="0"/>
              <w:adjustRightInd w:val="0"/>
              <w:snapToGrid w:val="0"/>
              <w:jc w:val="left"/>
              <w:rPr>
                <w:rFonts w:ascii="Times New Roman" w:hAnsi="Times New Roman" w:eastAsia="宋体"/>
                <w:kern w:val="0"/>
                <w:szCs w:val="21"/>
                <w:vertAlign w:val="superscript"/>
              </w:rPr>
            </w:pPr>
            <w:r>
              <w:rPr>
                <w:rFonts w:hint="eastAsia" w:ascii="Times New Roman" w:hAnsi="Times New Roman" w:eastAsia="宋体"/>
                <w:kern w:val="0"/>
                <w:szCs w:val="21"/>
              </w:rPr>
              <w:t>占地面积882.37hm</w:t>
            </w:r>
            <w:r>
              <w:rPr>
                <w:rFonts w:hint="eastAsia" w:ascii="Times New Roman" w:hAnsi="Times New Roman" w:eastAsia="宋体"/>
                <w:kern w:val="0"/>
                <w:szCs w:val="21"/>
                <w:vertAlign w:val="superscript"/>
              </w:rPr>
              <w:t>2</w:t>
            </w:r>
          </w:p>
        </w:tc>
        <w:tc>
          <w:tcPr>
            <w:tcW w:w="776" w:type="pct"/>
            <w:vAlign w:val="center"/>
          </w:tcPr>
          <w:p w14:paraId="41C435DC">
            <w:pPr>
              <w:autoSpaceDE w:val="0"/>
              <w:autoSpaceDN w:val="0"/>
              <w:adjustRightInd w:val="0"/>
              <w:snapToGrid w:val="0"/>
              <w:textAlignment w:val="baseline"/>
              <w:rPr>
                <w:rFonts w:ascii="Times New Roman" w:hAnsi="Times New Roman" w:eastAsia="宋体"/>
                <w:kern w:val="0"/>
                <w:szCs w:val="21"/>
              </w:rPr>
            </w:pPr>
            <w:r>
              <w:rPr>
                <w:rFonts w:hint="eastAsia" w:ascii="Times New Roman" w:hAnsi="Times New Roman" w:eastAsia="宋体"/>
                <w:kern w:val="0"/>
                <w:szCs w:val="21"/>
              </w:rPr>
              <w:t>原锡林郭勒盟环境保护局</w:t>
            </w:r>
          </w:p>
        </w:tc>
        <w:tc>
          <w:tcPr>
            <w:tcW w:w="583" w:type="pct"/>
            <w:vAlign w:val="center"/>
          </w:tcPr>
          <w:p w14:paraId="1F5321F9">
            <w:pPr>
              <w:autoSpaceDE w:val="0"/>
              <w:autoSpaceDN w:val="0"/>
              <w:adjustRightInd w:val="0"/>
              <w:snapToGrid w:val="0"/>
              <w:jc w:val="center"/>
              <w:textAlignment w:val="baseline"/>
              <w:rPr>
                <w:rFonts w:ascii="Times New Roman" w:hAnsi="Times New Roman" w:eastAsia="宋体"/>
                <w:kern w:val="0"/>
                <w:szCs w:val="21"/>
              </w:rPr>
            </w:pPr>
            <w:r>
              <w:rPr>
                <w:rFonts w:hint="eastAsia" w:ascii="Times New Roman" w:hAnsi="Times New Roman" w:eastAsia="宋体"/>
                <w:kern w:val="0"/>
                <w:szCs w:val="21"/>
              </w:rPr>
              <w:t>2016.1.19</w:t>
            </w:r>
          </w:p>
        </w:tc>
        <w:tc>
          <w:tcPr>
            <w:tcW w:w="806" w:type="pct"/>
            <w:vAlign w:val="center"/>
          </w:tcPr>
          <w:p w14:paraId="534B1A42">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锡署环审书[2016]1号</w:t>
            </w:r>
          </w:p>
        </w:tc>
        <w:tc>
          <w:tcPr>
            <w:tcW w:w="506" w:type="pct"/>
            <w:vMerge w:val="continue"/>
            <w:vAlign w:val="center"/>
          </w:tcPr>
          <w:p w14:paraId="033B36CA">
            <w:pPr>
              <w:autoSpaceDE w:val="0"/>
              <w:autoSpaceDN w:val="0"/>
              <w:adjustRightInd w:val="0"/>
              <w:snapToGrid w:val="0"/>
              <w:jc w:val="left"/>
              <w:rPr>
                <w:rFonts w:ascii="Times New Roman" w:hAnsi="Times New Roman" w:eastAsia="宋体"/>
                <w:kern w:val="0"/>
                <w:szCs w:val="21"/>
              </w:rPr>
            </w:pPr>
          </w:p>
        </w:tc>
        <w:tc>
          <w:tcPr>
            <w:tcW w:w="584" w:type="pct"/>
            <w:vMerge w:val="continue"/>
            <w:vAlign w:val="center"/>
          </w:tcPr>
          <w:p w14:paraId="11B18A93">
            <w:pPr>
              <w:autoSpaceDE w:val="0"/>
              <w:autoSpaceDN w:val="0"/>
              <w:adjustRightInd w:val="0"/>
              <w:snapToGrid w:val="0"/>
              <w:jc w:val="left"/>
              <w:rPr>
                <w:rFonts w:ascii="Times New Roman" w:hAnsi="Times New Roman" w:eastAsia="宋体"/>
                <w:kern w:val="0"/>
                <w:szCs w:val="21"/>
              </w:rPr>
            </w:pPr>
          </w:p>
        </w:tc>
      </w:tr>
      <w:tr w14:paraId="77B57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vAlign w:val="center"/>
          </w:tcPr>
          <w:p w14:paraId="0BACAC8C">
            <w:pPr>
              <w:autoSpaceDE w:val="0"/>
              <w:autoSpaceDN w:val="0"/>
              <w:adjustRightInd w:val="0"/>
              <w:ind w:firstLine="360"/>
              <w:jc w:val="left"/>
              <w:rPr>
                <w:rFonts w:ascii="Times New Roman" w:hAnsi="Times New Roman" w:eastAsia="宋体"/>
                <w:kern w:val="0"/>
                <w:szCs w:val="21"/>
              </w:rPr>
            </w:pPr>
            <w:r>
              <w:rPr>
                <w:rFonts w:hint="eastAsia" w:ascii="Times New Roman" w:hAnsi="Times New Roman" w:eastAsia="宋体"/>
                <w:kern w:val="0"/>
                <w:szCs w:val="21"/>
              </w:rPr>
              <w:t>3</w:t>
            </w:r>
          </w:p>
        </w:tc>
        <w:tc>
          <w:tcPr>
            <w:tcW w:w="828" w:type="pct"/>
            <w:vAlign w:val="center"/>
          </w:tcPr>
          <w:p w14:paraId="7A6424F0">
            <w:pPr>
              <w:autoSpaceDE w:val="0"/>
              <w:autoSpaceDN w:val="0"/>
              <w:adjustRightInd w:val="0"/>
              <w:snapToGrid w:val="0"/>
              <w:rPr>
                <w:rFonts w:ascii="Times New Roman" w:hAnsi="Times New Roman" w:eastAsia="宋体"/>
                <w:kern w:val="0"/>
                <w:szCs w:val="21"/>
              </w:rPr>
            </w:pPr>
            <w:r>
              <w:rPr>
                <w:rFonts w:hint="eastAsia" w:ascii="Times New Roman" w:hAnsi="Times New Roman" w:eastAsia="宋体"/>
                <w:kern w:val="0"/>
                <w:szCs w:val="21"/>
              </w:rPr>
              <w:t>内蒙古白音华蒙东露天煤业有限公司白音华煤田三号露天矿环境影响后评价报告书</w:t>
            </w:r>
          </w:p>
          <w:p w14:paraId="6EEA0039">
            <w:pPr>
              <w:autoSpaceDE w:val="0"/>
              <w:autoSpaceDN w:val="0"/>
              <w:adjustRightInd w:val="0"/>
              <w:snapToGrid w:val="0"/>
              <w:rPr>
                <w:rFonts w:ascii="Times New Roman" w:hAnsi="Times New Roman" w:eastAsia="宋体"/>
                <w:kern w:val="0"/>
                <w:szCs w:val="21"/>
              </w:rPr>
            </w:pPr>
          </w:p>
        </w:tc>
        <w:tc>
          <w:tcPr>
            <w:tcW w:w="637" w:type="pct"/>
            <w:vAlign w:val="center"/>
          </w:tcPr>
          <w:p w14:paraId="2217806C">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kern w:val="0"/>
                <w:szCs w:val="21"/>
              </w:rPr>
              <w:t>2000万吨/年</w:t>
            </w:r>
          </w:p>
        </w:tc>
        <w:tc>
          <w:tcPr>
            <w:tcW w:w="776" w:type="pct"/>
            <w:vAlign w:val="center"/>
          </w:tcPr>
          <w:p w14:paraId="7AA6707E">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szCs w:val="21"/>
              </w:rPr>
              <w:t>中华人民共和国生态环境部</w:t>
            </w:r>
          </w:p>
        </w:tc>
        <w:tc>
          <w:tcPr>
            <w:tcW w:w="583" w:type="pct"/>
            <w:vAlign w:val="center"/>
          </w:tcPr>
          <w:p w14:paraId="5E3699FE">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2021.10.22</w:t>
            </w:r>
          </w:p>
        </w:tc>
        <w:tc>
          <w:tcPr>
            <w:tcW w:w="806" w:type="pct"/>
            <w:vAlign w:val="center"/>
          </w:tcPr>
          <w:p w14:paraId="6FBE87CD">
            <w:pPr>
              <w:autoSpaceDE w:val="0"/>
              <w:autoSpaceDN w:val="0"/>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rPr>
              <w:t>环评函[2021]108号</w:t>
            </w:r>
          </w:p>
        </w:tc>
        <w:tc>
          <w:tcPr>
            <w:tcW w:w="506" w:type="pct"/>
            <w:vAlign w:val="center"/>
          </w:tcPr>
          <w:p w14:paraId="7B6CBE34">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kern w:val="0"/>
                <w:szCs w:val="21"/>
              </w:rPr>
              <w:t>/</w:t>
            </w:r>
          </w:p>
        </w:tc>
        <w:tc>
          <w:tcPr>
            <w:tcW w:w="584" w:type="pct"/>
            <w:vAlign w:val="center"/>
          </w:tcPr>
          <w:p w14:paraId="15C9BF1D">
            <w:pPr>
              <w:autoSpaceDE w:val="0"/>
              <w:autoSpaceDN w:val="0"/>
              <w:adjustRightInd w:val="0"/>
              <w:snapToGrid w:val="0"/>
              <w:jc w:val="left"/>
              <w:rPr>
                <w:rFonts w:ascii="Times New Roman" w:hAnsi="Times New Roman" w:eastAsia="宋体"/>
                <w:kern w:val="0"/>
                <w:szCs w:val="21"/>
              </w:rPr>
            </w:pPr>
            <w:r>
              <w:rPr>
                <w:rFonts w:hint="eastAsia" w:ascii="Times New Roman" w:hAnsi="Times New Roman" w:eastAsia="宋体"/>
                <w:kern w:val="0"/>
                <w:szCs w:val="21"/>
              </w:rPr>
              <w:t>/</w:t>
            </w:r>
          </w:p>
        </w:tc>
      </w:tr>
    </w:tbl>
    <w:p w14:paraId="07900AD5">
      <w:pPr>
        <w:spacing w:line="360" w:lineRule="auto"/>
        <w:ind w:firstLine="480" w:firstLineChars="200"/>
        <w:rPr>
          <w:rFonts w:ascii="Times New Roman" w:hAnsi="Times New Roman" w:eastAsia="宋体" w:cs="Times New Roman"/>
          <w:bCs/>
          <w:sz w:val="24"/>
          <w:szCs w:val="24"/>
        </w:rPr>
        <w:sectPr>
          <w:pgSz w:w="16838" w:h="11906" w:orient="landscape"/>
          <w:pgMar w:top="1797" w:right="1440" w:bottom="1797" w:left="1440" w:header="851" w:footer="992" w:gutter="0"/>
          <w:cols w:space="425" w:num="1"/>
          <w:docGrid w:type="lines" w:linePitch="312" w:charSpace="0"/>
        </w:sectPr>
      </w:pPr>
    </w:p>
    <w:p w14:paraId="3BFC4A72">
      <w:pPr>
        <w:pStyle w:val="55"/>
        <w:adjustRightInd w:val="0"/>
        <w:snapToGrid w:val="0"/>
        <w:spacing w:line="360" w:lineRule="auto"/>
        <w:rPr>
          <w:rFonts w:ascii="Times New Roman" w:hAnsi="Times New Roman"/>
        </w:rPr>
      </w:pPr>
      <w:r>
        <w:rPr>
          <w:rFonts w:hint="eastAsia" w:ascii="Times New Roman" w:hAnsi="Times New Roman"/>
        </w:rPr>
        <w:t>3</w:t>
      </w:r>
      <w:r>
        <w:rPr>
          <w:rFonts w:ascii="Times New Roman" w:hAnsi="Times New Roman"/>
        </w:rPr>
        <w:t>.2.</w:t>
      </w:r>
      <w:r>
        <w:rPr>
          <w:rFonts w:hint="eastAsia" w:ascii="Times New Roman" w:hAnsi="Times New Roman"/>
        </w:rPr>
        <w:t>3</w:t>
      </w:r>
      <w:r>
        <w:rPr>
          <w:rFonts w:ascii="Times New Roman" w:hAnsi="Times New Roman"/>
        </w:rPr>
        <w:t>.2</w:t>
      </w:r>
      <w:r>
        <w:rPr>
          <w:rFonts w:hint="eastAsia" w:ascii="Times New Roman" w:hAnsi="Times New Roman"/>
        </w:rPr>
        <w:t>污染物排放情况</w:t>
      </w:r>
    </w:p>
    <w:p w14:paraId="58C0D2AD">
      <w:pPr>
        <w:pStyle w:val="14"/>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根据《内蒙古白音华蒙东露天煤业有限公司白音华三号露天矿项目竣工环境保护验收调查报告》、《</w:t>
      </w:r>
      <w:r>
        <w:rPr>
          <w:rFonts w:hint="eastAsia" w:ascii="Times New Roman" w:hAnsi="Times New Roman" w:eastAsia="宋体"/>
          <w:sz w:val="24"/>
          <w:szCs w:val="24"/>
        </w:rPr>
        <w:t>内蒙古白音华蒙东露天煤业有限公司白音华煤田三号露天矿环境影响后评价报告书</w:t>
      </w:r>
      <w:r>
        <w:rPr>
          <w:rFonts w:hint="eastAsia" w:ascii="Times New Roman" w:hAnsi="Times New Roman" w:eastAsia="宋体"/>
          <w:bCs/>
          <w:sz w:val="24"/>
        </w:rPr>
        <w:t>》及例行监测报告分析现有工程污染物排放情况。</w:t>
      </w:r>
    </w:p>
    <w:p w14:paraId="785F19D3">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（1）废气</w:t>
      </w:r>
    </w:p>
    <w:p w14:paraId="736EB1D4">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大气污染源及污染物主要为采掘场、排土场、破碎站及筛分破碎车间、选煤厂无组织排放的颗粒物。</w:t>
      </w:r>
    </w:p>
    <w:p w14:paraId="78A90DB8">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在开采过程中进行的剥离，爆破、铲装、运输、卸载、排土，以及原煤开采、装卸、储存、输送、破碎、存储均能产生粉尘污染。目前采取的措施如下：</w:t>
      </w:r>
    </w:p>
    <w:p w14:paraId="088047DB">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1）采场、排土场、道路采用洒水车抑尘；</w:t>
      </w:r>
    </w:p>
    <w:p w14:paraId="3C514159">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2）爆破前对拟爆破区域进行洒水，抑制爆破产生扬尘；</w:t>
      </w:r>
    </w:p>
    <w:p w14:paraId="1444D44B">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3）坑下一级采煤系统破碎站采用水雾抑尘设施，地面二级采煤系统破碎站采用布袋除尘器除尘；</w:t>
      </w:r>
    </w:p>
    <w:p w14:paraId="2F90F65F">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4）生产系统采用全封闭输煤廊道，转载点设布袋除尘器；</w:t>
      </w:r>
    </w:p>
    <w:p w14:paraId="67486C08">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5）3个储煤圆筒仓配备有布袋式除尘器；</w:t>
      </w:r>
    </w:p>
    <w:p w14:paraId="606560B8">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6）铁路装车系统采用干雾抑尘系统。装车站干雾抑尘系统用于减少煤炭装车过程中粉尘的产生。</w:t>
      </w:r>
    </w:p>
    <w:p w14:paraId="2C3C6FAD">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根据例行监测报告，工业场地厂界无组织最大监测结果TSP 0.275mg/m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，采区四周无组织最大监测结果TSP 0.12mg/m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，外排土场无组织最大监测结果TSP 0.278mg/m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，均能满足《煤炭工业污染物排放标准》（GB20426-2006）中新改扩标准要求（1.0mg/m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）；加油站周边非甲烷总烃监测值最大值0.14mg/m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，能够满足《挥发性有机物无组织排放控制标准》（GB37822-2019）（10mg/m</w:t>
      </w:r>
      <w:r>
        <w:rPr>
          <w:rFonts w:hint="eastAsia"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w:t>
      </w:r>
    </w:p>
    <w:p w14:paraId="25950ADA">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（2）废水</w:t>
      </w:r>
    </w:p>
    <w:p w14:paraId="61CE2037">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bCs/>
          <w:sz w:val="24"/>
          <w:szCs w:val="24"/>
        </w:rPr>
        <w:t>员工</w:t>
      </w:r>
      <w:r>
        <w:rPr>
          <w:rFonts w:ascii="Times New Roman" w:hAnsi="Times New Roman" w:eastAsia="宋体" w:cs="Times New Roman"/>
          <w:sz w:val="24"/>
          <w:szCs w:val="24"/>
        </w:rPr>
        <w:t>生活污水</w:t>
      </w:r>
      <w:r>
        <w:rPr>
          <w:rFonts w:hint="eastAsia" w:ascii="Times New Roman" w:hAnsi="Times New Roman" w:eastAsia="宋体" w:cs="Times New Roman"/>
          <w:sz w:val="24"/>
          <w:szCs w:val="24"/>
        </w:rPr>
        <w:t>采用MBR工艺膜-生物反应器工艺，处理规模800m</w:t>
      </w:r>
      <w:r>
        <w:rPr>
          <w:rFonts w:hint="eastAsia" w:ascii="Times New Roman" w:hAnsi="Times New Roman" w:eastAsia="宋体" w:cs="Times New Roman"/>
          <w:sz w:val="24"/>
          <w:szCs w:val="24"/>
          <w:vertAlign w:val="superscript"/>
        </w:rPr>
        <w:t>3</w:t>
      </w:r>
      <w:r>
        <w:rPr>
          <w:rFonts w:hint="eastAsia" w:ascii="Times New Roman" w:hAnsi="Times New Roman" w:eastAsia="宋体" w:cs="Times New Roman"/>
          <w:sz w:val="24"/>
          <w:szCs w:val="24"/>
        </w:rPr>
        <w:t>/d，处理后绿化或地面洒水，冬季多余的生活污水经处理后排入蓄水池，冬储夏用。</w:t>
      </w:r>
    </w:p>
    <w:p w14:paraId="3BB6C1B6">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（3）噪声</w:t>
      </w:r>
    </w:p>
    <w:p w14:paraId="6D3233E3">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噪声主要是采矿设备</w:t>
      </w:r>
      <w:r>
        <w:rPr>
          <w:rFonts w:hint="eastAsia" w:ascii="Times New Roman" w:hAnsi="Times New Roman" w:eastAsia="宋体" w:cs="Times New Roman"/>
          <w:bCs/>
          <w:sz w:val="24"/>
        </w:rPr>
        <w:t>、运输车辆</w:t>
      </w:r>
      <w:r>
        <w:rPr>
          <w:rFonts w:ascii="Times New Roman" w:hAnsi="Times New Roman" w:eastAsia="宋体" w:cs="Times New Roman"/>
          <w:bCs/>
          <w:sz w:val="24"/>
        </w:rPr>
        <w:t>噪声。</w:t>
      </w:r>
      <w:r>
        <w:rPr>
          <w:rFonts w:hint="eastAsia" w:ascii="Times New Roman" w:hAnsi="Times New Roman" w:eastAsia="宋体" w:cs="Times New Roman"/>
          <w:bCs/>
          <w:sz w:val="24"/>
        </w:rPr>
        <w:t>根据例行监测报告，昼间最大值52dB（A），夜间最大值41dB（A），能够满足《工业企业厂界环境噪声排放标准》（GB12348-2008）中3类标准。</w:t>
      </w:r>
    </w:p>
    <w:p w14:paraId="39FD8453">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（4）固体废物</w:t>
      </w:r>
    </w:p>
    <w:p w14:paraId="4DCA3D8B">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固体废物主要包括为露天剥离物、矿坑水处理站污泥、机修废物、生活垃圾、废旧电瓶等。产能释放后产生的固体废物量基本与目前一致。</w:t>
      </w:r>
    </w:p>
    <w:p w14:paraId="62A7CBB8">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1）剥离物</w:t>
      </w:r>
    </w:p>
    <w:p w14:paraId="5A3F43F5">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目前露天矿北排土场、南排土场均在使用中，预计2025年封场，2个外排土场均进行了植被恢复。表层排土时利用推土机对排土场进行碾压，利用平路机和消防洒水车用于排土场道路扬尘的治理及路面平整工作，排土场形成台阶后在不影响排土工作的条件下及时恢复台阶及边坡植被。</w:t>
      </w:r>
    </w:p>
    <w:p w14:paraId="481F0058">
      <w:pPr>
        <w:adjustRightInd w:val="0"/>
        <w:snapToGrid w:val="0"/>
        <w:spacing w:line="360" w:lineRule="auto"/>
        <w:ind w:firstLine="480" w:firstLineChars="200"/>
        <w:rPr>
          <w:rFonts w:ascii="Times New Roman" w:hAnsi="Times New Roman" w:eastAsia="宋体" w:cs="Times New Roman"/>
          <w:bCs/>
          <w:sz w:val="24"/>
        </w:rPr>
      </w:pPr>
      <w:r>
        <w:rPr>
          <w:rFonts w:hint="eastAsia" w:ascii="Times New Roman" w:hAnsi="Times New Roman" w:eastAsia="宋体" w:cs="Times New Roman"/>
          <w:bCs/>
          <w:sz w:val="24"/>
        </w:rPr>
        <w:t>2</w:t>
      </w:r>
      <w:r>
        <w:rPr>
          <w:rFonts w:ascii="Times New Roman" w:hAnsi="Times New Roman" w:eastAsia="宋体" w:cs="Times New Roman"/>
          <w:bCs/>
          <w:sz w:val="24"/>
        </w:rPr>
        <w:t>）水处理站污泥</w:t>
      </w:r>
    </w:p>
    <w:p w14:paraId="685D10D9">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生活污水处理站污泥产量约为1.0t/a，污泥经过脱水与生活垃圾一起进行处置。矿坑水处理站的污泥主要成分为煤泥，产生量约为</w:t>
      </w:r>
      <w:r>
        <w:rPr>
          <w:rFonts w:hint="eastAsia" w:ascii="Times New Roman" w:hAnsi="Times New Roman" w:eastAsia="宋体" w:cs="Times New Roman"/>
          <w:bCs/>
          <w:sz w:val="24"/>
        </w:rPr>
        <w:t>720</w:t>
      </w:r>
      <w:r>
        <w:rPr>
          <w:rFonts w:ascii="Times New Roman" w:hAnsi="Times New Roman" w:eastAsia="宋体" w:cs="Times New Roman"/>
          <w:bCs/>
          <w:sz w:val="24"/>
        </w:rPr>
        <w:t>t/a，掺入原煤中销售。</w:t>
      </w:r>
    </w:p>
    <w:p w14:paraId="555C4FB7">
      <w:pPr>
        <w:adjustRightInd w:val="0"/>
        <w:snapToGrid w:val="0"/>
        <w:spacing w:line="360" w:lineRule="auto"/>
        <w:ind w:firstLine="480" w:firstLineChars="200"/>
        <w:rPr>
          <w:rFonts w:ascii="Times New Roman" w:hAnsi="Times New Roman" w:eastAsia="宋体" w:cs="Times New Roman"/>
          <w:bCs/>
          <w:sz w:val="24"/>
        </w:rPr>
      </w:pPr>
      <w:r>
        <w:rPr>
          <w:rFonts w:hint="eastAsia" w:ascii="Times New Roman" w:hAnsi="Times New Roman" w:eastAsia="宋体" w:cs="Times New Roman"/>
          <w:bCs/>
          <w:sz w:val="24"/>
        </w:rPr>
        <w:t>3</w:t>
      </w:r>
      <w:r>
        <w:rPr>
          <w:rFonts w:ascii="Times New Roman" w:hAnsi="Times New Roman" w:eastAsia="宋体" w:cs="Times New Roman"/>
          <w:bCs/>
          <w:sz w:val="24"/>
        </w:rPr>
        <w:t>）危险废物</w:t>
      </w:r>
    </w:p>
    <w:p w14:paraId="516AF51F">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白音华三矿危险废物主要是废机油、含油废物、废电瓶等，矿方</w:t>
      </w:r>
      <w:r>
        <w:rPr>
          <w:rFonts w:hint="eastAsia" w:ascii="Times New Roman" w:hAnsi="Times New Roman" w:eastAsia="宋体" w:cs="Times New Roman"/>
          <w:bCs/>
          <w:sz w:val="24"/>
        </w:rPr>
        <w:t>设</w:t>
      </w:r>
      <w:r>
        <w:rPr>
          <w:rFonts w:ascii="Times New Roman" w:hAnsi="Times New Roman" w:eastAsia="宋体" w:cs="Times New Roman"/>
          <w:bCs/>
          <w:sz w:val="24"/>
        </w:rPr>
        <w:t>一座危废库，位于工业场地北部，用于临时存放危险废物，达到一定量后交由有资质单位转移、处置。危险废物产生量有所增加，废油产生量约为35t/a，含油废物产生量约为2t/a，废旧电瓶产生量约为1t/a。</w:t>
      </w:r>
    </w:p>
    <w:p w14:paraId="0F4A97B5">
      <w:pPr>
        <w:adjustRightInd w:val="0"/>
        <w:snapToGrid w:val="0"/>
        <w:spacing w:line="360" w:lineRule="auto"/>
        <w:ind w:firstLine="480" w:firstLineChars="200"/>
        <w:rPr>
          <w:rFonts w:ascii="Times New Roman" w:hAnsi="Times New Roman" w:eastAsia="宋体" w:cs="Times New Roman"/>
          <w:bCs/>
          <w:sz w:val="24"/>
        </w:rPr>
      </w:pPr>
      <w:r>
        <w:rPr>
          <w:rFonts w:hint="eastAsia" w:ascii="Times New Roman" w:hAnsi="Times New Roman" w:eastAsia="宋体" w:cs="Times New Roman"/>
          <w:bCs/>
          <w:sz w:val="24"/>
        </w:rPr>
        <w:t>4</w:t>
      </w:r>
      <w:r>
        <w:rPr>
          <w:rFonts w:ascii="Times New Roman" w:hAnsi="Times New Roman" w:eastAsia="宋体" w:cs="Times New Roman"/>
          <w:bCs/>
          <w:sz w:val="24"/>
        </w:rPr>
        <w:t>）生活垃圾</w:t>
      </w:r>
    </w:p>
    <w:p w14:paraId="3BAAAE61">
      <w:pPr>
        <w:adjustRightInd w:val="0"/>
        <w:snapToGrid w:val="0"/>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生活垃圾产生量为220.2t/a，经垃圾箱收集后，由西乌珠穆沁旗沁华环保有限责任公司拉至白音花镇垃圾场集中处理</w:t>
      </w:r>
      <w:r>
        <w:rPr>
          <w:rFonts w:hint="eastAsia" w:ascii="Times New Roman" w:hAnsi="Times New Roman" w:eastAsia="宋体" w:cs="Times New Roman"/>
          <w:bCs/>
          <w:sz w:val="24"/>
        </w:rPr>
        <w:t>。</w:t>
      </w:r>
    </w:p>
    <w:p w14:paraId="1DF09ED9">
      <w:pPr>
        <w:pStyle w:val="55"/>
        <w:adjustRightInd w:val="0"/>
        <w:snapToGrid w:val="0"/>
        <w:spacing w:line="360" w:lineRule="auto"/>
        <w:rPr>
          <w:rFonts w:ascii="Times New Roman" w:hAnsi="Times New Roman"/>
        </w:rPr>
      </w:pPr>
      <w:r>
        <w:rPr>
          <w:rFonts w:hint="eastAsia" w:ascii="Times New Roman" w:hAnsi="Times New Roman"/>
        </w:rPr>
        <w:t>3.2.3.3现有工程环境管理情况</w:t>
      </w:r>
    </w:p>
    <w:p w14:paraId="330ABBFB">
      <w:pPr>
        <w:adjustRightInd w:val="0"/>
        <w:snapToGrid w:val="0"/>
        <w:spacing w:line="360" w:lineRule="auto"/>
        <w:ind w:firstLine="424" w:firstLineChars="177"/>
        <w:rPr>
          <w:rFonts w:ascii="Times New Roman" w:hAnsi="Times New Roman" w:eastAsia="宋体" w:cs="Times New Roman"/>
          <w:bCs/>
          <w:sz w:val="24"/>
        </w:rPr>
      </w:pPr>
      <w:r>
        <w:rPr>
          <w:rFonts w:hint="eastAsia" w:ascii="Times New Roman" w:hAnsi="Times New Roman" w:eastAsia="宋体" w:cs="Times New Roman"/>
          <w:bCs/>
          <w:sz w:val="24"/>
        </w:rPr>
        <w:t>（1）排污许可执行情况</w:t>
      </w:r>
    </w:p>
    <w:p w14:paraId="3DDA5B29">
      <w:pPr>
        <w:adjustRightInd w:val="0"/>
        <w:snapToGrid w:val="0"/>
        <w:spacing w:line="360" w:lineRule="auto"/>
        <w:ind w:firstLine="424" w:firstLineChars="177"/>
        <w:rPr>
          <w:rFonts w:ascii="Times New Roman" w:hAnsi="Times New Roman" w:eastAsia="宋体" w:cs="Times New Roman"/>
          <w:bCs/>
          <w:sz w:val="24"/>
        </w:rPr>
      </w:pPr>
      <w:r>
        <w:rPr>
          <w:rFonts w:ascii="Times New Roman" w:hAnsi="Times New Roman" w:eastAsia="宋体" w:cs="Times New Roman"/>
          <w:bCs/>
          <w:sz w:val="24"/>
        </w:rPr>
        <w:t>2019年9月，建设单位已取得排污许可证（证书编号：9115252679019876X3001V）</w:t>
      </w:r>
      <w:r>
        <w:rPr>
          <w:rFonts w:hint="eastAsia" w:ascii="Times New Roman" w:hAnsi="Times New Roman" w:eastAsia="宋体" w:cs="Times New Roman"/>
          <w:bCs/>
          <w:sz w:val="24"/>
        </w:rPr>
        <w:t>有效期2022-09-29至2027-09-28，已按规定填报2</w:t>
      </w:r>
      <w:r>
        <w:rPr>
          <w:rFonts w:ascii="Times New Roman" w:hAnsi="Times New Roman" w:eastAsia="宋体" w:cs="Times New Roman"/>
          <w:bCs/>
          <w:sz w:val="24"/>
        </w:rPr>
        <w:t>020-2022</w:t>
      </w:r>
      <w:r>
        <w:rPr>
          <w:rFonts w:hint="eastAsia" w:ascii="Times New Roman" w:hAnsi="Times New Roman" w:eastAsia="宋体" w:cs="Times New Roman"/>
          <w:bCs/>
          <w:sz w:val="24"/>
        </w:rPr>
        <w:t>年年报。</w:t>
      </w:r>
    </w:p>
    <w:p w14:paraId="7CE7F89A">
      <w:pPr>
        <w:adjustRightInd w:val="0"/>
        <w:snapToGrid w:val="0"/>
        <w:spacing w:line="360" w:lineRule="auto"/>
        <w:ind w:firstLine="424" w:firstLineChars="177"/>
        <w:rPr>
          <w:rFonts w:ascii="Times New Roman" w:hAnsi="Times New Roman" w:eastAsia="宋体" w:cs="Times New Roman"/>
          <w:bCs/>
          <w:sz w:val="24"/>
        </w:rPr>
      </w:pPr>
      <w:r>
        <w:rPr>
          <w:rFonts w:hint="eastAsia" w:ascii="Times New Roman" w:hAnsi="Times New Roman" w:eastAsia="宋体" w:cs="Times New Roman"/>
          <w:bCs/>
          <w:sz w:val="24"/>
        </w:rPr>
        <w:t>（2）突发环境应急预案备案情况</w:t>
      </w:r>
    </w:p>
    <w:p w14:paraId="6A391B70">
      <w:pPr>
        <w:adjustRightInd w:val="0"/>
        <w:snapToGrid w:val="0"/>
        <w:spacing w:line="360" w:lineRule="auto"/>
        <w:ind w:firstLine="424" w:firstLineChars="177"/>
        <w:rPr>
          <w:rFonts w:ascii="Times New Roman" w:hAnsi="Times New Roman" w:eastAsia="宋体" w:cs="Times New Roman"/>
          <w:kern w:val="0"/>
          <w:sz w:val="24"/>
          <w:szCs w:val="24"/>
        </w:rPr>
      </w:pPr>
      <w:r>
        <w:rPr>
          <w:rFonts w:ascii="Times New Roman" w:hAnsi="Times New Roman" w:eastAsia="宋体" w:cs="Times New Roman"/>
          <w:kern w:val="0"/>
          <w:sz w:val="24"/>
          <w:szCs w:val="24"/>
        </w:rPr>
        <w:t>企业根据实际情况针对环境风险编制了《</w:t>
      </w:r>
      <w:r>
        <w:rPr>
          <w:rFonts w:hint="eastAsia" w:ascii="Times New Roman" w:hAnsi="Times New Roman" w:eastAsia="宋体" w:cs="Times New Roman"/>
          <w:kern w:val="0"/>
          <w:sz w:val="24"/>
          <w:szCs w:val="24"/>
        </w:rPr>
        <w:t>内蒙古白音华蒙东露天煤业有限公司</w:t>
      </w:r>
      <w:r>
        <w:rPr>
          <w:rFonts w:ascii="Times New Roman" w:hAnsi="Times New Roman" w:eastAsia="宋体" w:cs="Times New Roman"/>
          <w:kern w:val="0"/>
          <w:sz w:val="24"/>
          <w:szCs w:val="24"/>
        </w:rPr>
        <w:t>环境风险应急预案》</w:t>
      </w:r>
      <w:r>
        <w:rPr>
          <w:rFonts w:hint="eastAsia" w:ascii="Times New Roman" w:hAnsi="Times New Roman" w:eastAsia="宋体" w:cs="Times New Roman"/>
          <w:kern w:val="0"/>
          <w:sz w:val="24"/>
          <w:szCs w:val="24"/>
        </w:rPr>
        <w:t>，已在当地环保局进行备案。</w:t>
      </w:r>
      <w:r>
        <w:rPr>
          <w:rFonts w:ascii="Times New Roman" w:hAnsi="Times New Roman" w:eastAsia="宋体" w:cs="Times New Roman"/>
          <w:kern w:val="0"/>
          <w:sz w:val="24"/>
          <w:szCs w:val="24"/>
        </w:rPr>
        <w:t xml:space="preserve"> </w:t>
      </w:r>
    </w:p>
    <w:p w14:paraId="2BDE7C51">
      <w:pPr>
        <w:adjustRightInd w:val="0"/>
        <w:snapToGrid w:val="0"/>
        <w:spacing w:line="360" w:lineRule="auto"/>
        <w:ind w:firstLine="424" w:firstLineChars="177"/>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（3）企业自行监测执行情况</w:t>
      </w:r>
    </w:p>
    <w:p w14:paraId="11540718">
      <w:pPr>
        <w:adjustRightInd w:val="0"/>
        <w:snapToGrid w:val="0"/>
        <w:spacing w:line="360" w:lineRule="auto"/>
        <w:ind w:firstLine="424" w:firstLineChars="177"/>
        <w:rPr>
          <w:rFonts w:ascii="Times New Roman" w:hAnsi="Times New Roman" w:eastAsia="宋体" w:cs="Times New Roman"/>
          <w:kern w:val="0"/>
          <w:sz w:val="24"/>
          <w:szCs w:val="24"/>
        </w:rPr>
      </w:pPr>
      <w:r>
        <w:rPr>
          <w:rFonts w:hint="eastAsia" w:ascii="Times New Roman" w:hAnsi="Times New Roman" w:eastAsia="宋体" w:cs="Times New Roman"/>
          <w:kern w:val="0"/>
          <w:sz w:val="24"/>
          <w:szCs w:val="24"/>
        </w:rPr>
        <w:t>企业已按排污许可证的自行监测方案委托第三方检测单位进行自行监测，</w:t>
      </w:r>
      <w:r>
        <w:rPr>
          <w:rFonts w:ascii="Times New Roman" w:hAnsi="Times New Roman" w:eastAsia="宋体" w:cs="Times New Roman"/>
          <w:kern w:val="0"/>
          <w:sz w:val="24"/>
          <w:szCs w:val="24"/>
        </w:rPr>
        <w:t>并出具检测报告并存档，另外企业对其</w:t>
      </w:r>
      <w:r>
        <w:rPr>
          <w:rFonts w:hint="eastAsia" w:ascii="Times New Roman" w:hAnsi="Times New Roman" w:eastAsia="宋体" w:cs="Times New Roman"/>
          <w:kern w:val="0"/>
          <w:sz w:val="24"/>
          <w:szCs w:val="24"/>
        </w:rPr>
        <w:t>周边植被进行定期调查</w:t>
      </w:r>
      <w:r>
        <w:rPr>
          <w:rFonts w:ascii="Times New Roman" w:hAnsi="Times New Roman" w:eastAsia="宋体" w:cs="Times New Roman"/>
          <w:kern w:val="0"/>
          <w:sz w:val="24"/>
          <w:szCs w:val="24"/>
        </w:rPr>
        <w:t>等方面记录环保档案，并存档</w:t>
      </w:r>
      <w:r>
        <w:rPr>
          <w:rFonts w:hint="eastAsia" w:ascii="Times New Roman" w:hAnsi="Times New Roman" w:eastAsia="宋体" w:cs="Times New Roman"/>
          <w:kern w:val="0"/>
          <w:sz w:val="24"/>
          <w:szCs w:val="24"/>
        </w:rPr>
        <w:t>。</w:t>
      </w:r>
    </w:p>
    <w:p w14:paraId="5FA0EB20">
      <w:pPr>
        <w:pStyle w:val="55"/>
        <w:adjustRightInd w:val="0"/>
        <w:snapToGrid w:val="0"/>
        <w:spacing w:line="360" w:lineRule="auto"/>
        <w:rPr>
          <w:rFonts w:ascii="Times New Roman" w:hAnsi="Times New Roman"/>
        </w:rPr>
      </w:pPr>
      <w:r>
        <w:rPr>
          <w:rFonts w:hint="eastAsia" w:ascii="Times New Roman" w:hAnsi="Times New Roman"/>
        </w:rPr>
        <w:t>3.2.3.4现有工程存在的主要环境问题及整改方案</w:t>
      </w:r>
    </w:p>
    <w:p w14:paraId="3B690870">
      <w:pPr>
        <w:adjustRightInd w:val="0"/>
        <w:snapToGrid w:val="0"/>
        <w:spacing w:line="360" w:lineRule="auto"/>
        <w:ind w:firstLine="480"/>
        <w:rPr>
          <w:rFonts w:ascii="Times New Roman" w:hAnsi="Times New Roman" w:eastAsia="宋体" w:cs="Times New Roman"/>
          <w:bCs/>
          <w:sz w:val="24"/>
        </w:rPr>
      </w:pPr>
      <w:r>
        <w:rPr>
          <w:rFonts w:hint="eastAsia" w:ascii="Times New Roman" w:hAnsi="Times New Roman" w:eastAsia="宋体" w:cs="Times New Roman"/>
          <w:bCs/>
          <w:sz w:val="24"/>
        </w:rPr>
        <w:t>存在的问题：企业自行监测方案与排污许可证监测计划不太相符，与现行企业自行监测指南规定的相关频次不相符。</w:t>
      </w:r>
    </w:p>
    <w:p w14:paraId="4775740C">
      <w:pPr>
        <w:adjustRightInd w:val="0"/>
        <w:snapToGrid w:val="0"/>
        <w:spacing w:line="360" w:lineRule="auto"/>
        <w:ind w:firstLine="480"/>
        <w:rPr>
          <w:rFonts w:ascii="Times New Roman" w:hAnsi="Times New Roman" w:eastAsia="宋体" w:cs="Times New Roman"/>
          <w:bCs/>
          <w:sz w:val="24"/>
        </w:rPr>
      </w:pPr>
      <w:r>
        <w:rPr>
          <w:rFonts w:hint="eastAsia" w:ascii="Times New Roman" w:hAnsi="Times New Roman" w:eastAsia="宋体" w:cs="Times New Roman"/>
          <w:bCs/>
          <w:sz w:val="24"/>
        </w:rPr>
        <w:t>整改措施：本次扩建后按照现行企业自行监测技术指南规范企业自行监测计划，并对排污许可的相关内容进行修订，并按修订后的自行监测指南开展自行监测。</w:t>
      </w:r>
    </w:p>
    <w:p w14:paraId="7FF1D582">
      <w:pPr>
        <w:pStyle w:val="3"/>
        <w:adjustRightInd w:val="0"/>
        <w:snapToGrid w:val="0"/>
        <w:spacing w:before="156" w:beforeLines="50" w:after="156" w:afterLines="50" w:line="360" w:lineRule="auto"/>
        <w:rPr>
          <w:rFonts w:ascii="Times New Roman" w:hAnsi="Times New Roman"/>
          <w:sz w:val="28"/>
          <w:szCs w:val="28"/>
        </w:rPr>
      </w:pPr>
      <w:bookmarkStart w:id="128" w:name="_Toc17900"/>
      <w:r>
        <w:rPr>
          <w:rFonts w:hint="eastAsia" w:ascii="Times New Roman" w:hAnsi="Times New Roman"/>
          <w:sz w:val="28"/>
          <w:szCs w:val="28"/>
        </w:rPr>
        <w:t>3.3本次扩增排土场概况</w:t>
      </w:r>
      <w:bookmarkEnd w:id="128"/>
    </w:p>
    <w:p w14:paraId="7B98E4AB">
      <w:pPr>
        <w:pStyle w:val="55"/>
        <w:adjustRightInd w:val="0"/>
        <w:snapToGrid w:val="0"/>
        <w:spacing w:line="360" w:lineRule="auto"/>
        <w:rPr>
          <w:rFonts w:ascii="Times New Roman" w:hAnsi="Times New Roman"/>
          <w:spacing w:val="-2"/>
        </w:rPr>
      </w:pPr>
      <w:r>
        <w:rPr>
          <w:rFonts w:hint="eastAsia" w:ascii="Times New Roman" w:hAnsi="Times New Roman"/>
          <w:spacing w:val="-2"/>
        </w:rPr>
        <w:t>3.3.1基本概况</w:t>
      </w:r>
    </w:p>
    <w:p w14:paraId="33896B7C">
      <w:pPr>
        <w:widowControl/>
        <w:adjustRightInd w:val="0"/>
        <w:snapToGrid w:val="0"/>
        <w:spacing w:line="360" w:lineRule="auto"/>
        <w:ind w:firstLine="476"/>
        <w:rPr>
          <w:rFonts w:ascii="Times New Roman" w:hAnsi="Times New Roman" w:eastAsia="宋体" w:cs="宋体"/>
          <w:spacing w:val="-1"/>
          <w:sz w:val="24"/>
          <w:szCs w:val="24"/>
        </w:rPr>
      </w:pPr>
      <w:r>
        <w:rPr>
          <w:rFonts w:ascii="Times New Roman" w:hAnsi="Times New Roman" w:eastAsia="宋体" w:cs="宋体"/>
          <w:spacing w:val="-1"/>
          <w:sz w:val="24"/>
          <w:szCs w:val="24"/>
        </w:rPr>
        <w:t>1、项目名称：</w:t>
      </w:r>
      <w:r>
        <w:rPr>
          <w:rFonts w:hint="eastAsia" w:ascii="Times New Roman" w:hAnsi="Times New Roman" w:eastAsia="宋体" w:cs="宋体"/>
          <w:spacing w:val="-1"/>
          <w:sz w:val="24"/>
          <w:szCs w:val="24"/>
        </w:rPr>
        <w:t>内蒙古白音华蒙东露天煤业有限公司白音华煤田三号露天矿排土场扩增项目</w:t>
      </w:r>
      <w:r>
        <w:rPr>
          <w:rFonts w:ascii="Times New Roman" w:hAnsi="Times New Roman" w:eastAsia="宋体" w:cs="宋体"/>
          <w:spacing w:val="-1"/>
          <w:sz w:val="24"/>
          <w:szCs w:val="24"/>
        </w:rPr>
        <w:t>；</w:t>
      </w:r>
    </w:p>
    <w:p w14:paraId="39ED3529">
      <w:pPr>
        <w:widowControl/>
        <w:adjustRightInd w:val="0"/>
        <w:snapToGrid w:val="0"/>
        <w:spacing w:line="360" w:lineRule="auto"/>
        <w:ind w:firstLine="476"/>
        <w:rPr>
          <w:rFonts w:ascii="Times New Roman" w:hAnsi="Times New Roman" w:eastAsia="宋体" w:cs="宋体"/>
          <w:spacing w:val="-1"/>
          <w:sz w:val="24"/>
          <w:szCs w:val="24"/>
        </w:rPr>
      </w:pPr>
      <w:r>
        <w:rPr>
          <w:rFonts w:ascii="Times New Roman" w:hAnsi="Times New Roman" w:eastAsia="宋体" w:cs="宋体"/>
          <w:spacing w:val="-1"/>
          <w:sz w:val="24"/>
          <w:szCs w:val="24"/>
        </w:rPr>
        <w:t>2、建设单位：</w:t>
      </w:r>
      <w:r>
        <w:rPr>
          <w:rFonts w:hint="eastAsia" w:ascii="Times New Roman" w:hAnsi="Times New Roman" w:eastAsia="宋体" w:cs="宋体"/>
          <w:spacing w:val="-1"/>
          <w:sz w:val="24"/>
          <w:szCs w:val="24"/>
        </w:rPr>
        <w:t>内蒙古白音华蒙东露天煤业有限公司</w:t>
      </w:r>
      <w:r>
        <w:rPr>
          <w:rFonts w:ascii="Times New Roman" w:hAnsi="Times New Roman" w:eastAsia="宋体" w:cs="宋体"/>
          <w:spacing w:val="-1"/>
          <w:sz w:val="24"/>
          <w:szCs w:val="24"/>
        </w:rPr>
        <w:t>；</w:t>
      </w:r>
    </w:p>
    <w:p w14:paraId="5C1D39D0">
      <w:pPr>
        <w:widowControl/>
        <w:adjustRightInd w:val="0"/>
        <w:snapToGrid w:val="0"/>
        <w:spacing w:line="360" w:lineRule="auto"/>
        <w:ind w:firstLine="476"/>
        <w:rPr>
          <w:rFonts w:ascii="Times New Roman" w:hAnsi="Times New Roman" w:eastAsia="宋体" w:cs="宋体"/>
          <w:spacing w:val="-1"/>
          <w:sz w:val="24"/>
          <w:szCs w:val="24"/>
        </w:rPr>
      </w:pPr>
      <w:r>
        <w:rPr>
          <w:rFonts w:ascii="Times New Roman" w:hAnsi="Times New Roman" w:eastAsia="宋体" w:cs="宋体"/>
          <w:spacing w:val="-1"/>
          <w:sz w:val="24"/>
          <w:szCs w:val="24"/>
        </w:rPr>
        <w:t>3、建设性质：</w:t>
      </w:r>
      <w:r>
        <w:rPr>
          <w:rFonts w:hint="eastAsia" w:ascii="Times New Roman" w:hAnsi="Times New Roman" w:eastAsia="宋体" w:cs="宋体"/>
          <w:spacing w:val="-1"/>
          <w:sz w:val="24"/>
          <w:szCs w:val="24"/>
        </w:rPr>
        <w:t>扩建</w:t>
      </w:r>
      <w:r>
        <w:rPr>
          <w:rFonts w:ascii="Times New Roman" w:hAnsi="Times New Roman" w:eastAsia="宋体" w:cs="宋体"/>
          <w:spacing w:val="-1"/>
          <w:sz w:val="24"/>
          <w:szCs w:val="24"/>
        </w:rPr>
        <w:t>；</w:t>
      </w:r>
    </w:p>
    <w:p w14:paraId="683FCB2F">
      <w:pPr>
        <w:widowControl/>
        <w:adjustRightInd w:val="0"/>
        <w:snapToGrid w:val="0"/>
        <w:spacing w:line="360" w:lineRule="auto"/>
        <w:ind w:firstLine="476"/>
        <w:rPr>
          <w:rFonts w:ascii="Times New Roman" w:hAnsi="Times New Roman" w:eastAsia="宋体" w:cs="宋体"/>
          <w:spacing w:val="-1"/>
          <w:sz w:val="24"/>
          <w:szCs w:val="24"/>
        </w:rPr>
      </w:pPr>
      <w:r>
        <w:rPr>
          <w:rFonts w:ascii="Times New Roman" w:hAnsi="Times New Roman" w:eastAsia="宋体" w:cs="宋体"/>
          <w:spacing w:val="-1"/>
          <w:sz w:val="24"/>
          <w:szCs w:val="24"/>
        </w:rPr>
        <w:t>4、建设规模：</w:t>
      </w:r>
      <w:r>
        <w:rPr>
          <w:rFonts w:hint="eastAsia" w:ascii="Times New Roman" w:hAnsi="Times New Roman" w:eastAsia="宋体" w:cs="宋体"/>
          <w:spacing w:val="-1"/>
          <w:sz w:val="24"/>
          <w:szCs w:val="24"/>
        </w:rPr>
        <w:t>对现有外排土场进行扩增，扩增占地面积约249.6公顷</w:t>
      </w:r>
      <w:r>
        <w:rPr>
          <w:rFonts w:ascii="Times New Roman" w:hAnsi="Times New Roman" w:eastAsia="宋体" w:cs="宋体"/>
          <w:spacing w:val="-1"/>
          <w:sz w:val="24"/>
          <w:szCs w:val="24"/>
        </w:rPr>
        <w:t>；</w:t>
      </w:r>
    </w:p>
    <w:p w14:paraId="7262B61E">
      <w:pPr>
        <w:widowControl/>
        <w:adjustRightInd w:val="0"/>
        <w:snapToGrid w:val="0"/>
        <w:spacing w:line="360" w:lineRule="auto"/>
        <w:ind w:firstLine="476"/>
        <w:rPr>
          <w:rFonts w:ascii="Times New Roman" w:hAnsi="Times New Roman" w:eastAsia="宋体" w:cs="宋体"/>
          <w:spacing w:val="-1"/>
          <w:sz w:val="24"/>
          <w:szCs w:val="24"/>
        </w:rPr>
      </w:pPr>
      <w:r>
        <w:rPr>
          <w:rFonts w:ascii="Times New Roman" w:hAnsi="Times New Roman" w:eastAsia="宋体" w:cs="宋体"/>
          <w:spacing w:val="-1"/>
          <w:sz w:val="24"/>
          <w:szCs w:val="24"/>
        </w:rPr>
        <w:t>6、建设地点：</w:t>
      </w:r>
      <w:r>
        <w:rPr>
          <w:rFonts w:hint="eastAsia" w:ascii="Times New Roman" w:hAnsi="Times New Roman" w:eastAsia="宋体" w:cs="宋体"/>
          <w:spacing w:val="-1"/>
          <w:sz w:val="24"/>
          <w:szCs w:val="24"/>
        </w:rPr>
        <w:t>内蒙古白音华蒙东露天煤业有限公司白音华煤田三号露天矿排土场</w:t>
      </w:r>
      <w:r>
        <w:rPr>
          <w:rFonts w:ascii="Times New Roman" w:hAnsi="Times New Roman" w:eastAsia="宋体" w:cs="宋体"/>
          <w:spacing w:val="-1"/>
          <w:sz w:val="24"/>
          <w:szCs w:val="24"/>
        </w:rPr>
        <w:t>。</w:t>
      </w:r>
    </w:p>
    <w:p w14:paraId="4FF19A41">
      <w:pPr>
        <w:widowControl/>
        <w:adjustRightInd w:val="0"/>
        <w:snapToGrid w:val="0"/>
        <w:spacing w:line="360" w:lineRule="auto"/>
        <w:ind w:firstLine="476"/>
        <w:rPr>
          <w:rFonts w:ascii="Times New Roman" w:hAnsi="Times New Roman" w:eastAsia="宋体" w:cs="宋体"/>
          <w:spacing w:val="-1"/>
          <w:sz w:val="24"/>
          <w:szCs w:val="24"/>
        </w:rPr>
      </w:pPr>
      <w:r>
        <w:rPr>
          <w:rFonts w:hint="eastAsia" w:ascii="Times New Roman" w:hAnsi="Times New Roman" w:eastAsia="宋体" w:cs="宋体"/>
          <w:spacing w:val="-1"/>
          <w:sz w:val="24"/>
          <w:szCs w:val="24"/>
        </w:rPr>
        <w:t>7、项目投资</w:t>
      </w:r>
      <w:bookmarkStart w:id="129" w:name="bookmark82"/>
      <w:bookmarkEnd w:id="129"/>
      <w:bookmarkStart w:id="130" w:name="bookmark81"/>
      <w:bookmarkEnd w:id="130"/>
      <w:r>
        <w:rPr>
          <w:rFonts w:hint="eastAsia" w:ascii="Times New Roman" w:hAnsi="Times New Roman" w:eastAsia="宋体" w:cs="宋体"/>
          <w:spacing w:val="-1"/>
          <w:sz w:val="24"/>
          <w:szCs w:val="24"/>
        </w:rPr>
        <w:t>：项目总投资1385万元。</w:t>
      </w:r>
    </w:p>
    <w:p w14:paraId="02B7851C">
      <w:pPr>
        <w:widowControl/>
        <w:adjustRightInd w:val="0"/>
        <w:snapToGrid w:val="0"/>
        <w:spacing w:line="360" w:lineRule="auto"/>
        <w:ind w:firstLine="476"/>
        <w:rPr>
          <w:rFonts w:ascii="Times New Roman" w:hAnsi="Times New Roman" w:eastAsia="宋体" w:cs="宋体"/>
          <w:spacing w:val="-1"/>
          <w:sz w:val="24"/>
          <w:szCs w:val="24"/>
        </w:rPr>
      </w:pPr>
      <w:r>
        <w:rPr>
          <w:rFonts w:hint="eastAsia" w:ascii="Times New Roman" w:hAnsi="Times New Roman" w:eastAsia="宋体" w:cs="宋体"/>
          <w:spacing w:val="-1"/>
          <w:sz w:val="24"/>
          <w:szCs w:val="24"/>
        </w:rPr>
        <w:t>8、劳动定员及工作制度</w:t>
      </w:r>
    </w:p>
    <w:p w14:paraId="557A4050">
      <w:pPr>
        <w:widowControl/>
        <w:adjustRightInd w:val="0"/>
        <w:snapToGrid w:val="0"/>
        <w:spacing w:line="360" w:lineRule="auto"/>
        <w:ind w:firstLine="476"/>
        <w:rPr>
          <w:rFonts w:ascii="Times New Roman" w:hAnsi="Times New Roman" w:eastAsia="宋体" w:cs="宋体"/>
          <w:spacing w:val="-1"/>
          <w:sz w:val="24"/>
          <w:szCs w:val="24"/>
        </w:rPr>
      </w:pPr>
      <w:r>
        <w:rPr>
          <w:rFonts w:hint="eastAsia" w:ascii="Times New Roman" w:hAnsi="Times New Roman" w:eastAsia="宋体" w:cs="宋体"/>
          <w:spacing w:val="-1"/>
          <w:sz w:val="24"/>
          <w:szCs w:val="24"/>
        </w:rPr>
        <w:t>不新增劳动定员，年工作制度为330d，生产作业班次为三班，每班8小时</w:t>
      </w:r>
      <w:r>
        <w:rPr>
          <w:rFonts w:ascii="Times New Roman" w:hAnsi="Times New Roman" w:eastAsia="宋体" w:cs="宋体"/>
          <w:spacing w:val="-1"/>
          <w:sz w:val="24"/>
          <w:szCs w:val="24"/>
        </w:rPr>
        <w:t>。</w:t>
      </w:r>
    </w:p>
    <w:p w14:paraId="4E021F4C">
      <w:pPr>
        <w:pStyle w:val="55"/>
        <w:adjustRightInd w:val="0"/>
        <w:snapToGrid w:val="0"/>
        <w:spacing w:line="360" w:lineRule="auto"/>
        <w:rPr>
          <w:rFonts w:ascii="Times New Roman" w:hAnsi="Times New Roman"/>
          <w:spacing w:val="-2"/>
        </w:rPr>
      </w:pPr>
      <w:r>
        <w:rPr>
          <w:rFonts w:hint="eastAsia" w:ascii="Times New Roman" w:hAnsi="Times New Roman"/>
          <w:spacing w:val="-2"/>
        </w:rPr>
        <w:t>3.3.2本次扩增北外排土场概况</w:t>
      </w:r>
    </w:p>
    <w:p w14:paraId="4277761C">
      <w:pPr>
        <w:adjustRightInd w:val="0"/>
        <w:snapToGrid w:val="0"/>
        <w:spacing w:line="360" w:lineRule="auto"/>
        <w:ind w:firstLine="480" w:firstLineChars="200"/>
        <w:rPr>
          <w:rFonts w:ascii="Times New Roman" w:hAnsi="Times New Roman" w:eastAsia="宋体"/>
          <w:sz w:val="28"/>
          <w:szCs w:val="28"/>
        </w:rPr>
      </w:pPr>
      <w:r>
        <w:rPr>
          <w:rFonts w:hint="eastAsia" w:ascii="Times New Roman" w:hAnsi="Times New Roman" w:eastAsia="宋体"/>
          <w:sz w:val="24"/>
        </w:rPr>
        <w:t>本次北排土场扩增占地面积约230.18公顷，其中北排土场（东2）62公顷；北排土场（东1）77.99公顷；北排土场（南）90.19公顷，合计230.18公顷，具体位置及坐标点如下所示：</w:t>
      </w:r>
    </w:p>
    <w:p w14:paraId="7BFADF4B">
      <w:pPr>
        <w:pStyle w:val="98"/>
        <w:adjustRightInd w:val="0"/>
        <w:snapToGrid w:val="0"/>
        <w:spacing w:line="360" w:lineRule="auto"/>
        <w:ind w:firstLine="0" w:firstLineChars="0"/>
        <w:jc w:val="left"/>
        <w:rPr>
          <w:rFonts w:ascii="Times New Roman" w:hAnsi="Times New Roman" w:eastAsia="宋体"/>
        </w:rPr>
      </w:pPr>
      <w:r>
        <w:rPr>
          <w:rFonts w:hint="eastAsia" w:ascii="Times New Roman" w:hAnsi="Times New Roman" w:eastAsia="宋体"/>
        </w:rPr>
        <w:drawing>
          <wp:inline distT="0" distB="0" distL="114300" distR="114300">
            <wp:extent cx="5394960" cy="3242945"/>
            <wp:effectExtent l="0" t="0" r="0" b="3175"/>
            <wp:docPr id="1" name="图片 1"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PS图片(1)"/>
                    <pic:cNvPicPr>
                      <a:picLocks noChangeAspect="1"/>
                    </pic:cNvPicPr>
                  </pic:nvPicPr>
                  <pic:blipFill>
                    <a:blip r:embed="rId18"/>
                    <a:stretch>
                      <a:fillRect/>
                    </a:stretch>
                  </pic:blipFill>
                  <pic:spPr>
                    <a:xfrm>
                      <a:off x="0" y="0"/>
                      <a:ext cx="5394960" cy="3242945"/>
                    </a:xfrm>
                    <a:prstGeom prst="rect">
                      <a:avLst/>
                    </a:prstGeom>
                  </pic:spPr>
                </pic:pic>
              </a:graphicData>
            </a:graphic>
          </wp:inline>
        </w:drawing>
      </w:r>
    </w:p>
    <w:p w14:paraId="62553941">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表3.3-1北排土场（南侧）</w:t>
      </w:r>
    </w:p>
    <w:p w14:paraId="7A8259F0">
      <w:pPr>
        <w:pStyle w:val="98"/>
        <w:adjustRightInd w:val="0"/>
        <w:snapToGrid w:val="0"/>
        <w:ind w:firstLine="0" w:firstLineChars="0"/>
        <w:jc w:val="center"/>
        <w:rPr>
          <w:rFonts w:ascii="Times New Roman" w:hAnsi="Times New Roman" w:eastAsia="宋体"/>
          <w:b/>
          <w:bCs/>
          <w:szCs w:val="21"/>
        </w:rPr>
      </w:pPr>
    </w:p>
    <w:p w14:paraId="75C13888">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表3.3-1新增北排土场（南侧）范围拐点坐标表（54坐标）</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26"/>
        <w:gridCol w:w="3320"/>
        <w:gridCol w:w="3689"/>
      </w:tblGrid>
      <w:tr w14:paraId="3FC00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10A2AC6D">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序号</w:t>
            </w:r>
          </w:p>
        </w:tc>
        <w:tc>
          <w:tcPr>
            <w:tcW w:w="1945" w:type="pct"/>
            <w:tcBorders>
              <w:tl2br w:val="nil"/>
              <w:tr2bl w:val="nil"/>
            </w:tcBorders>
            <w:shd w:val="clear" w:color="auto" w:fill="auto"/>
            <w:noWrap/>
            <w:tcMar>
              <w:top w:w="15" w:type="dxa"/>
              <w:left w:w="15" w:type="dxa"/>
              <w:right w:w="15" w:type="dxa"/>
            </w:tcMar>
            <w:vAlign w:val="center"/>
          </w:tcPr>
          <w:p w14:paraId="4BBD7E2E">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X坐标</w:t>
            </w:r>
          </w:p>
        </w:tc>
        <w:tc>
          <w:tcPr>
            <w:tcW w:w="2161" w:type="pct"/>
            <w:tcBorders>
              <w:tl2br w:val="nil"/>
              <w:tr2bl w:val="nil"/>
            </w:tcBorders>
            <w:shd w:val="clear" w:color="auto" w:fill="auto"/>
            <w:noWrap/>
            <w:tcMar>
              <w:top w:w="15" w:type="dxa"/>
              <w:left w:w="15" w:type="dxa"/>
              <w:right w:w="15" w:type="dxa"/>
            </w:tcMar>
            <w:vAlign w:val="center"/>
          </w:tcPr>
          <w:p w14:paraId="3F9E8779">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Y坐标</w:t>
            </w:r>
          </w:p>
        </w:tc>
      </w:tr>
      <w:tr w14:paraId="18DE6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4413DA51">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C1</w:t>
            </w:r>
          </w:p>
        </w:tc>
        <w:tc>
          <w:tcPr>
            <w:tcW w:w="1945" w:type="pct"/>
            <w:tcBorders>
              <w:tl2br w:val="nil"/>
              <w:tr2bl w:val="nil"/>
            </w:tcBorders>
            <w:shd w:val="clear" w:color="auto" w:fill="auto"/>
            <w:noWrap/>
            <w:tcMar>
              <w:top w:w="15" w:type="dxa"/>
              <w:left w:w="15" w:type="dxa"/>
              <w:right w:w="15" w:type="dxa"/>
            </w:tcMar>
            <w:vAlign w:val="center"/>
          </w:tcPr>
          <w:p w14:paraId="48AB3243">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620933.09</w:t>
            </w:r>
          </w:p>
        </w:tc>
        <w:tc>
          <w:tcPr>
            <w:tcW w:w="2161" w:type="pct"/>
            <w:tcBorders>
              <w:tl2br w:val="nil"/>
              <w:tr2bl w:val="nil"/>
            </w:tcBorders>
            <w:shd w:val="clear" w:color="auto" w:fill="auto"/>
            <w:noWrap/>
            <w:tcMar>
              <w:top w:w="15" w:type="dxa"/>
              <w:left w:w="15" w:type="dxa"/>
              <w:right w:w="15" w:type="dxa"/>
            </w:tcMar>
            <w:vAlign w:val="center"/>
          </w:tcPr>
          <w:p w14:paraId="6AB41033">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4975222.09</w:t>
            </w:r>
          </w:p>
        </w:tc>
      </w:tr>
      <w:tr w14:paraId="5483E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276AD00A">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C2</w:t>
            </w:r>
          </w:p>
        </w:tc>
        <w:tc>
          <w:tcPr>
            <w:tcW w:w="1945" w:type="pct"/>
            <w:tcBorders>
              <w:tl2br w:val="nil"/>
              <w:tr2bl w:val="nil"/>
            </w:tcBorders>
            <w:shd w:val="clear" w:color="auto" w:fill="auto"/>
            <w:noWrap/>
            <w:tcMar>
              <w:top w:w="15" w:type="dxa"/>
              <w:left w:w="15" w:type="dxa"/>
              <w:right w:w="15" w:type="dxa"/>
            </w:tcMar>
            <w:vAlign w:val="center"/>
          </w:tcPr>
          <w:p w14:paraId="47BBE7F9">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621059.84</w:t>
            </w:r>
          </w:p>
        </w:tc>
        <w:tc>
          <w:tcPr>
            <w:tcW w:w="2161" w:type="pct"/>
            <w:tcBorders>
              <w:tl2br w:val="nil"/>
              <w:tr2bl w:val="nil"/>
            </w:tcBorders>
            <w:shd w:val="clear" w:color="auto" w:fill="auto"/>
            <w:noWrap/>
            <w:tcMar>
              <w:top w:w="15" w:type="dxa"/>
              <w:left w:w="15" w:type="dxa"/>
              <w:right w:w="15" w:type="dxa"/>
            </w:tcMar>
            <w:vAlign w:val="center"/>
          </w:tcPr>
          <w:p w14:paraId="0EBF1B38">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4975162.57</w:t>
            </w:r>
          </w:p>
        </w:tc>
      </w:tr>
      <w:tr w14:paraId="751D2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64040EE8">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C3</w:t>
            </w:r>
          </w:p>
        </w:tc>
        <w:tc>
          <w:tcPr>
            <w:tcW w:w="1945" w:type="pct"/>
            <w:tcBorders>
              <w:tl2br w:val="nil"/>
              <w:tr2bl w:val="nil"/>
            </w:tcBorders>
            <w:shd w:val="clear" w:color="auto" w:fill="auto"/>
            <w:noWrap/>
            <w:tcMar>
              <w:top w:w="15" w:type="dxa"/>
              <w:left w:w="15" w:type="dxa"/>
              <w:right w:w="15" w:type="dxa"/>
            </w:tcMar>
            <w:vAlign w:val="center"/>
          </w:tcPr>
          <w:p w14:paraId="0ABCC61B">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621032.25</w:t>
            </w:r>
          </w:p>
        </w:tc>
        <w:tc>
          <w:tcPr>
            <w:tcW w:w="2161" w:type="pct"/>
            <w:tcBorders>
              <w:tl2br w:val="nil"/>
              <w:tr2bl w:val="nil"/>
            </w:tcBorders>
            <w:shd w:val="clear" w:color="auto" w:fill="auto"/>
            <w:noWrap/>
            <w:tcMar>
              <w:top w:w="15" w:type="dxa"/>
              <w:left w:w="15" w:type="dxa"/>
              <w:right w:w="15" w:type="dxa"/>
            </w:tcMar>
            <w:vAlign w:val="center"/>
          </w:tcPr>
          <w:p w14:paraId="0708BBE6">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4975133.71</w:t>
            </w:r>
          </w:p>
        </w:tc>
      </w:tr>
      <w:tr w14:paraId="362BD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79AD28DE">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C4</w:t>
            </w:r>
          </w:p>
        </w:tc>
        <w:tc>
          <w:tcPr>
            <w:tcW w:w="1945" w:type="pct"/>
            <w:tcBorders>
              <w:tl2br w:val="nil"/>
              <w:tr2bl w:val="nil"/>
            </w:tcBorders>
            <w:shd w:val="clear" w:color="auto" w:fill="auto"/>
            <w:noWrap/>
            <w:tcMar>
              <w:top w:w="15" w:type="dxa"/>
              <w:left w:w="15" w:type="dxa"/>
              <w:right w:w="15" w:type="dxa"/>
            </w:tcMar>
            <w:vAlign w:val="center"/>
          </w:tcPr>
          <w:p w14:paraId="0305BD92">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621027.77</w:t>
            </w:r>
          </w:p>
        </w:tc>
        <w:tc>
          <w:tcPr>
            <w:tcW w:w="2161" w:type="pct"/>
            <w:tcBorders>
              <w:tl2br w:val="nil"/>
              <w:tr2bl w:val="nil"/>
            </w:tcBorders>
            <w:shd w:val="clear" w:color="auto" w:fill="auto"/>
            <w:noWrap/>
            <w:tcMar>
              <w:top w:w="15" w:type="dxa"/>
              <w:left w:w="15" w:type="dxa"/>
              <w:right w:w="15" w:type="dxa"/>
            </w:tcMar>
            <w:vAlign w:val="center"/>
          </w:tcPr>
          <w:p w14:paraId="0E463354">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4975061.67</w:t>
            </w:r>
          </w:p>
        </w:tc>
      </w:tr>
      <w:tr w14:paraId="7B787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4A792363">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C5</w:t>
            </w:r>
          </w:p>
        </w:tc>
        <w:tc>
          <w:tcPr>
            <w:tcW w:w="1945" w:type="pct"/>
            <w:tcBorders>
              <w:tl2br w:val="nil"/>
              <w:tr2bl w:val="nil"/>
            </w:tcBorders>
            <w:shd w:val="clear" w:color="auto" w:fill="auto"/>
            <w:noWrap/>
            <w:tcMar>
              <w:top w:w="15" w:type="dxa"/>
              <w:left w:w="15" w:type="dxa"/>
              <w:right w:w="15" w:type="dxa"/>
            </w:tcMar>
            <w:vAlign w:val="center"/>
          </w:tcPr>
          <w:p w14:paraId="244F6BE7">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621768.80</w:t>
            </w:r>
          </w:p>
        </w:tc>
        <w:tc>
          <w:tcPr>
            <w:tcW w:w="2161" w:type="pct"/>
            <w:tcBorders>
              <w:tl2br w:val="nil"/>
              <w:tr2bl w:val="nil"/>
            </w:tcBorders>
            <w:shd w:val="clear" w:color="auto" w:fill="auto"/>
            <w:noWrap/>
            <w:tcMar>
              <w:top w:w="15" w:type="dxa"/>
              <w:left w:w="15" w:type="dxa"/>
              <w:right w:w="15" w:type="dxa"/>
            </w:tcMar>
            <w:vAlign w:val="center"/>
          </w:tcPr>
          <w:p w14:paraId="15EB35B7">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4975075.50</w:t>
            </w:r>
          </w:p>
        </w:tc>
      </w:tr>
      <w:tr w14:paraId="7DA47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581A7B69">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C6</w:t>
            </w:r>
          </w:p>
        </w:tc>
        <w:tc>
          <w:tcPr>
            <w:tcW w:w="1945" w:type="pct"/>
            <w:tcBorders>
              <w:tl2br w:val="nil"/>
              <w:tr2bl w:val="nil"/>
            </w:tcBorders>
            <w:shd w:val="clear" w:color="auto" w:fill="auto"/>
            <w:noWrap/>
            <w:tcMar>
              <w:top w:w="15" w:type="dxa"/>
              <w:left w:w="15" w:type="dxa"/>
              <w:right w:w="15" w:type="dxa"/>
            </w:tcMar>
            <w:vAlign w:val="center"/>
          </w:tcPr>
          <w:p w14:paraId="0AFD53F9">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621751.30</w:t>
            </w:r>
          </w:p>
        </w:tc>
        <w:tc>
          <w:tcPr>
            <w:tcW w:w="2161" w:type="pct"/>
            <w:tcBorders>
              <w:tl2br w:val="nil"/>
              <w:tr2bl w:val="nil"/>
            </w:tcBorders>
            <w:shd w:val="clear" w:color="auto" w:fill="auto"/>
            <w:noWrap/>
            <w:tcMar>
              <w:top w:w="15" w:type="dxa"/>
              <w:left w:w="15" w:type="dxa"/>
              <w:right w:w="15" w:type="dxa"/>
            </w:tcMar>
            <w:vAlign w:val="center"/>
          </w:tcPr>
          <w:p w14:paraId="338B2F5B">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4976001.60</w:t>
            </w:r>
          </w:p>
        </w:tc>
      </w:tr>
      <w:tr w14:paraId="55BDA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2A571D14">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C7</w:t>
            </w:r>
          </w:p>
        </w:tc>
        <w:tc>
          <w:tcPr>
            <w:tcW w:w="1945" w:type="pct"/>
            <w:tcBorders>
              <w:tl2br w:val="nil"/>
              <w:tr2bl w:val="nil"/>
            </w:tcBorders>
            <w:shd w:val="clear" w:color="auto" w:fill="auto"/>
            <w:noWrap/>
            <w:tcMar>
              <w:top w:w="15" w:type="dxa"/>
              <w:left w:w="15" w:type="dxa"/>
              <w:right w:w="15" w:type="dxa"/>
            </w:tcMar>
            <w:vAlign w:val="center"/>
          </w:tcPr>
          <w:p w14:paraId="6B03463B">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623067.50</w:t>
            </w:r>
          </w:p>
        </w:tc>
        <w:tc>
          <w:tcPr>
            <w:tcW w:w="2161" w:type="pct"/>
            <w:tcBorders>
              <w:tl2br w:val="nil"/>
              <w:tr2bl w:val="nil"/>
            </w:tcBorders>
            <w:shd w:val="clear" w:color="auto" w:fill="auto"/>
            <w:noWrap/>
            <w:tcMar>
              <w:top w:w="15" w:type="dxa"/>
              <w:left w:w="15" w:type="dxa"/>
              <w:right w:w="15" w:type="dxa"/>
            </w:tcMar>
            <w:vAlign w:val="center"/>
          </w:tcPr>
          <w:p w14:paraId="77AA2796">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4976026.70</w:t>
            </w:r>
          </w:p>
        </w:tc>
      </w:tr>
      <w:tr w14:paraId="114B5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67457283">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C8</w:t>
            </w:r>
          </w:p>
        </w:tc>
        <w:tc>
          <w:tcPr>
            <w:tcW w:w="1945" w:type="pct"/>
            <w:tcBorders>
              <w:tl2br w:val="nil"/>
              <w:tr2bl w:val="nil"/>
            </w:tcBorders>
            <w:shd w:val="clear" w:color="auto" w:fill="auto"/>
            <w:noWrap/>
            <w:tcMar>
              <w:top w:w="15" w:type="dxa"/>
              <w:left w:w="15" w:type="dxa"/>
              <w:right w:w="15" w:type="dxa"/>
            </w:tcMar>
            <w:vAlign w:val="center"/>
          </w:tcPr>
          <w:p w14:paraId="6E470220">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623064.05</w:t>
            </w:r>
          </w:p>
        </w:tc>
        <w:tc>
          <w:tcPr>
            <w:tcW w:w="2161" w:type="pct"/>
            <w:tcBorders>
              <w:tl2br w:val="nil"/>
              <w:tr2bl w:val="nil"/>
            </w:tcBorders>
            <w:shd w:val="clear" w:color="auto" w:fill="auto"/>
            <w:noWrap/>
            <w:tcMar>
              <w:top w:w="15" w:type="dxa"/>
              <w:left w:w="15" w:type="dxa"/>
              <w:right w:w="15" w:type="dxa"/>
            </w:tcMar>
            <w:vAlign w:val="center"/>
          </w:tcPr>
          <w:p w14:paraId="35296D1A">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4976144.22</w:t>
            </w:r>
          </w:p>
        </w:tc>
      </w:tr>
      <w:tr w14:paraId="0FFB2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11A68448">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C9</w:t>
            </w:r>
          </w:p>
        </w:tc>
        <w:tc>
          <w:tcPr>
            <w:tcW w:w="1945" w:type="pct"/>
            <w:tcBorders>
              <w:tl2br w:val="nil"/>
              <w:tr2bl w:val="nil"/>
            </w:tcBorders>
            <w:shd w:val="clear" w:color="auto" w:fill="auto"/>
            <w:noWrap/>
            <w:tcMar>
              <w:top w:w="15" w:type="dxa"/>
              <w:left w:w="15" w:type="dxa"/>
              <w:right w:w="15" w:type="dxa"/>
            </w:tcMar>
            <w:vAlign w:val="center"/>
          </w:tcPr>
          <w:p w14:paraId="3C2D7FB8">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622116.69</w:t>
            </w:r>
          </w:p>
        </w:tc>
        <w:tc>
          <w:tcPr>
            <w:tcW w:w="2161" w:type="pct"/>
            <w:tcBorders>
              <w:tl2br w:val="nil"/>
              <w:tr2bl w:val="nil"/>
            </w:tcBorders>
            <w:shd w:val="clear" w:color="auto" w:fill="auto"/>
            <w:noWrap/>
            <w:tcMar>
              <w:top w:w="15" w:type="dxa"/>
              <w:left w:w="15" w:type="dxa"/>
              <w:right w:w="15" w:type="dxa"/>
            </w:tcMar>
            <w:vAlign w:val="center"/>
          </w:tcPr>
          <w:p w14:paraId="38898D36">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4976556.29</w:t>
            </w:r>
          </w:p>
        </w:tc>
      </w:tr>
      <w:tr w14:paraId="7CFDDE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3067E9E3">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C10</w:t>
            </w:r>
          </w:p>
        </w:tc>
        <w:tc>
          <w:tcPr>
            <w:tcW w:w="1945" w:type="pct"/>
            <w:tcBorders>
              <w:tl2br w:val="nil"/>
              <w:tr2bl w:val="nil"/>
            </w:tcBorders>
            <w:shd w:val="clear" w:color="auto" w:fill="auto"/>
            <w:noWrap/>
            <w:tcMar>
              <w:top w:w="15" w:type="dxa"/>
              <w:left w:w="15" w:type="dxa"/>
              <w:right w:w="15" w:type="dxa"/>
            </w:tcMar>
            <w:vAlign w:val="center"/>
          </w:tcPr>
          <w:p w14:paraId="1D846B54">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622030.76</w:t>
            </w:r>
          </w:p>
        </w:tc>
        <w:tc>
          <w:tcPr>
            <w:tcW w:w="2161" w:type="pct"/>
            <w:tcBorders>
              <w:tl2br w:val="nil"/>
              <w:tr2bl w:val="nil"/>
            </w:tcBorders>
            <w:shd w:val="clear" w:color="auto" w:fill="auto"/>
            <w:noWrap/>
            <w:tcMar>
              <w:top w:w="15" w:type="dxa"/>
              <w:left w:w="15" w:type="dxa"/>
              <w:right w:w="15" w:type="dxa"/>
            </w:tcMar>
            <w:vAlign w:val="center"/>
          </w:tcPr>
          <w:p w14:paraId="7C164264">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4976488.14</w:t>
            </w:r>
          </w:p>
        </w:tc>
      </w:tr>
      <w:tr w14:paraId="2F9BC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323E7B50">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C11</w:t>
            </w:r>
          </w:p>
        </w:tc>
        <w:tc>
          <w:tcPr>
            <w:tcW w:w="1945" w:type="pct"/>
            <w:tcBorders>
              <w:tl2br w:val="nil"/>
              <w:tr2bl w:val="nil"/>
            </w:tcBorders>
            <w:shd w:val="clear" w:color="auto" w:fill="auto"/>
            <w:noWrap/>
            <w:tcMar>
              <w:top w:w="15" w:type="dxa"/>
              <w:left w:w="15" w:type="dxa"/>
              <w:right w:w="15" w:type="dxa"/>
            </w:tcMar>
            <w:vAlign w:val="center"/>
          </w:tcPr>
          <w:p w14:paraId="220D8D3F">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621864.57</w:t>
            </w:r>
          </w:p>
        </w:tc>
        <w:tc>
          <w:tcPr>
            <w:tcW w:w="2161" w:type="pct"/>
            <w:tcBorders>
              <w:tl2br w:val="nil"/>
              <w:tr2bl w:val="nil"/>
            </w:tcBorders>
            <w:shd w:val="clear" w:color="auto" w:fill="auto"/>
            <w:noWrap/>
            <w:tcMar>
              <w:top w:w="15" w:type="dxa"/>
              <w:left w:w="15" w:type="dxa"/>
              <w:right w:w="15" w:type="dxa"/>
            </w:tcMar>
            <w:vAlign w:val="center"/>
          </w:tcPr>
          <w:p w14:paraId="7CF073EA">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4976477.96</w:t>
            </w:r>
          </w:p>
        </w:tc>
      </w:tr>
      <w:tr w14:paraId="4231A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4" w:type="pct"/>
            <w:tcBorders>
              <w:tl2br w:val="nil"/>
              <w:tr2bl w:val="nil"/>
            </w:tcBorders>
            <w:shd w:val="clear" w:color="auto" w:fill="auto"/>
            <w:noWrap/>
            <w:tcMar>
              <w:top w:w="15" w:type="dxa"/>
              <w:left w:w="15" w:type="dxa"/>
              <w:right w:w="15" w:type="dxa"/>
            </w:tcMar>
            <w:vAlign w:val="center"/>
          </w:tcPr>
          <w:p w14:paraId="05A90510">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C12</w:t>
            </w:r>
          </w:p>
        </w:tc>
        <w:tc>
          <w:tcPr>
            <w:tcW w:w="1945" w:type="pct"/>
            <w:tcBorders>
              <w:tl2br w:val="nil"/>
              <w:tr2bl w:val="nil"/>
            </w:tcBorders>
            <w:shd w:val="clear" w:color="auto" w:fill="auto"/>
            <w:noWrap/>
            <w:tcMar>
              <w:top w:w="15" w:type="dxa"/>
              <w:left w:w="15" w:type="dxa"/>
              <w:right w:w="15" w:type="dxa"/>
            </w:tcMar>
            <w:vAlign w:val="center"/>
          </w:tcPr>
          <w:p w14:paraId="4033E352">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621700.95</w:t>
            </w:r>
          </w:p>
        </w:tc>
        <w:tc>
          <w:tcPr>
            <w:tcW w:w="2161" w:type="pct"/>
            <w:tcBorders>
              <w:tl2br w:val="nil"/>
              <w:tr2bl w:val="nil"/>
            </w:tcBorders>
            <w:shd w:val="clear" w:color="auto" w:fill="auto"/>
            <w:noWrap/>
            <w:tcMar>
              <w:top w:w="15" w:type="dxa"/>
              <w:left w:w="15" w:type="dxa"/>
              <w:right w:w="15" w:type="dxa"/>
            </w:tcMar>
            <w:vAlign w:val="center"/>
          </w:tcPr>
          <w:p w14:paraId="21A49696">
            <w:pPr>
              <w:widowControl/>
              <w:adjustRightInd w:val="0"/>
              <w:snapToGrid w:val="0"/>
              <w:jc w:val="center"/>
              <w:textAlignment w:val="bottom"/>
              <w:rPr>
                <w:rFonts w:ascii="Times New Roman" w:hAnsi="Times New Roman" w:eastAsia="宋体" w:cs="宋体"/>
                <w:szCs w:val="21"/>
              </w:rPr>
            </w:pPr>
            <w:r>
              <w:rPr>
                <w:rFonts w:hint="eastAsia" w:ascii="Times New Roman" w:hAnsi="Times New Roman" w:eastAsia="宋体" w:cs="宋体"/>
                <w:kern w:val="0"/>
                <w:szCs w:val="21"/>
                <w:lang w:bidi="ar"/>
              </w:rPr>
              <w:t>4976344.50</w:t>
            </w:r>
          </w:p>
        </w:tc>
      </w:tr>
    </w:tbl>
    <w:p w14:paraId="067F7C31">
      <w:pPr>
        <w:pStyle w:val="98"/>
        <w:adjustRightInd w:val="0"/>
        <w:snapToGrid w:val="0"/>
        <w:ind w:firstLine="0" w:firstLineChars="0"/>
        <w:jc w:val="center"/>
        <w:rPr>
          <w:rFonts w:ascii="Times New Roman" w:hAnsi="Times New Roman" w:eastAsia="宋体"/>
          <w:b/>
          <w:bCs/>
        </w:rPr>
      </w:pPr>
    </w:p>
    <w:p w14:paraId="63CC1DCB">
      <w:pPr>
        <w:pStyle w:val="98"/>
        <w:adjustRightInd w:val="0"/>
        <w:snapToGrid w:val="0"/>
        <w:ind w:firstLine="0" w:firstLineChars="0"/>
        <w:jc w:val="center"/>
        <w:rPr>
          <w:rFonts w:ascii="Times New Roman" w:hAnsi="Times New Roman" w:eastAsia="宋体"/>
        </w:rPr>
      </w:pPr>
      <w:r>
        <w:rPr>
          <w:rFonts w:ascii="Times New Roman" w:hAnsi="Times New Roman" w:eastAsia="宋体"/>
        </w:rPr>
        <w:drawing>
          <wp:inline distT="0" distB="0" distL="114300" distR="114300">
            <wp:extent cx="5273040" cy="4474210"/>
            <wp:effectExtent l="12700" t="12700" r="29210" b="27940"/>
            <wp:docPr id="985853194" name="图片 98585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53194" name="图片 985853194"/>
                    <pic:cNvPicPr>
                      <a:picLocks noChangeAspect="1"/>
                    </pic:cNvPicPr>
                  </pic:nvPicPr>
                  <pic:blipFill>
                    <a:blip r:embed="rId19"/>
                    <a:stretch>
                      <a:fillRect/>
                    </a:stretch>
                  </pic:blipFill>
                  <pic:spPr>
                    <a:xfrm>
                      <a:off x="0" y="0"/>
                      <a:ext cx="5273040" cy="4474210"/>
                    </a:xfrm>
                    <a:prstGeom prst="rect">
                      <a:avLst/>
                    </a:prstGeom>
                    <a:noFill/>
                    <a:ln w="12700" cmpd="sng">
                      <a:solidFill>
                        <a:schemeClr val="tx1"/>
                      </a:solidFill>
                      <a:prstDash val="solid"/>
                    </a:ln>
                  </pic:spPr>
                </pic:pic>
              </a:graphicData>
            </a:graphic>
          </wp:inline>
        </w:drawing>
      </w:r>
    </w:p>
    <w:p w14:paraId="289FE537">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图3.3-2北排土场（东1）</w:t>
      </w:r>
    </w:p>
    <w:p w14:paraId="19293B1C">
      <w:pPr>
        <w:pStyle w:val="98"/>
        <w:adjustRightInd w:val="0"/>
        <w:snapToGrid w:val="0"/>
        <w:ind w:firstLine="0" w:firstLineChars="0"/>
        <w:jc w:val="center"/>
        <w:rPr>
          <w:rFonts w:ascii="Times New Roman" w:hAnsi="Times New Roman" w:eastAsia="宋体"/>
          <w:b/>
          <w:bCs/>
        </w:rPr>
      </w:pPr>
    </w:p>
    <w:p w14:paraId="5DCD69A0">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表3.3-2新增北排土场（东1）范围拐点坐标表（54坐标）</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28"/>
        <w:gridCol w:w="3318"/>
        <w:gridCol w:w="3689"/>
      </w:tblGrid>
      <w:tr w14:paraId="09B0C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2C5A11C4">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序号</w:t>
            </w:r>
          </w:p>
        </w:tc>
        <w:tc>
          <w:tcPr>
            <w:tcW w:w="1944" w:type="pct"/>
            <w:tcBorders>
              <w:tl2br w:val="nil"/>
              <w:tr2bl w:val="nil"/>
            </w:tcBorders>
            <w:shd w:val="clear" w:color="auto" w:fill="auto"/>
            <w:noWrap/>
            <w:tcMar>
              <w:top w:w="15" w:type="dxa"/>
              <w:left w:w="15" w:type="dxa"/>
              <w:right w:w="15" w:type="dxa"/>
            </w:tcMar>
            <w:vAlign w:val="center"/>
          </w:tcPr>
          <w:p w14:paraId="16686299">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X坐标</w:t>
            </w:r>
          </w:p>
        </w:tc>
        <w:tc>
          <w:tcPr>
            <w:tcW w:w="2161" w:type="pct"/>
            <w:tcBorders>
              <w:tl2br w:val="nil"/>
              <w:tr2bl w:val="nil"/>
            </w:tcBorders>
            <w:shd w:val="clear" w:color="auto" w:fill="auto"/>
            <w:noWrap/>
            <w:tcMar>
              <w:top w:w="15" w:type="dxa"/>
              <w:left w:w="15" w:type="dxa"/>
              <w:right w:w="15" w:type="dxa"/>
            </w:tcMar>
            <w:vAlign w:val="center"/>
          </w:tcPr>
          <w:p w14:paraId="3D9B4B9E">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Y坐标</w:t>
            </w:r>
          </w:p>
        </w:tc>
      </w:tr>
      <w:tr w14:paraId="58EA6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5D4A687C">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C1</w:t>
            </w:r>
          </w:p>
        </w:tc>
        <w:tc>
          <w:tcPr>
            <w:tcW w:w="1944" w:type="pct"/>
            <w:tcBorders>
              <w:tl2br w:val="nil"/>
              <w:tr2bl w:val="nil"/>
            </w:tcBorders>
            <w:shd w:val="clear" w:color="auto" w:fill="auto"/>
            <w:noWrap/>
            <w:tcMar>
              <w:top w:w="15" w:type="dxa"/>
              <w:left w:w="15" w:type="dxa"/>
              <w:right w:w="15" w:type="dxa"/>
            </w:tcMar>
            <w:vAlign w:val="center"/>
          </w:tcPr>
          <w:p w14:paraId="0A9757B5">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622591.74</w:t>
            </w:r>
          </w:p>
        </w:tc>
        <w:tc>
          <w:tcPr>
            <w:tcW w:w="2161" w:type="pct"/>
            <w:tcBorders>
              <w:tl2br w:val="nil"/>
              <w:tr2bl w:val="nil"/>
            </w:tcBorders>
            <w:shd w:val="clear" w:color="auto" w:fill="auto"/>
            <w:noWrap/>
            <w:tcMar>
              <w:top w:w="15" w:type="dxa"/>
              <w:left w:w="15" w:type="dxa"/>
              <w:right w:w="15" w:type="dxa"/>
            </w:tcMar>
            <w:vAlign w:val="center"/>
          </w:tcPr>
          <w:p w14:paraId="6B0C7B7D">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4976349.66</w:t>
            </w:r>
          </w:p>
        </w:tc>
      </w:tr>
      <w:tr w14:paraId="11EBE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33ACDEEC">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C2</w:t>
            </w:r>
          </w:p>
        </w:tc>
        <w:tc>
          <w:tcPr>
            <w:tcW w:w="1944" w:type="pct"/>
            <w:tcBorders>
              <w:tl2br w:val="nil"/>
              <w:tr2bl w:val="nil"/>
            </w:tcBorders>
            <w:shd w:val="clear" w:color="auto" w:fill="auto"/>
            <w:noWrap/>
            <w:tcMar>
              <w:top w:w="15" w:type="dxa"/>
              <w:left w:w="15" w:type="dxa"/>
              <w:right w:w="15" w:type="dxa"/>
            </w:tcMar>
            <w:vAlign w:val="center"/>
          </w:tcPr>
          <w:p w14:paraId="09F0CE84">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623064.05</w:t>
            </w:r>
          </w:p>
        </w:tc>
        <w:tc>
          <w:tcPr>
            <w:tcW w:w="2161" w:type="pct"/>
            <w:tcBorders>
              <w:tl2br w:val="nil"/>
              <w:tr2bl w:val="nil"/>
            </w:tcBorders>
            <w:shd w:val="clear" w:color="auto" w:fill="auto"/>
            <w:noWrap/>
            <w:tcMar>
              <w:top w:w="15" w:type="dxa"/>
              <w:left w:w="15" w:type="dxa"/>
              <w:right w:w="15" w:type="dxa"/>
            </w:tcMar>
            <w:vAlign w:val="center"/>
          </w:tcPr>
          <w:p w14:paraId="762F5C11">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4976144.22</w:t>
            </w:r>
          </w:p>
        </w:tc>
      </w:tr>
      <w:tr w14:paraId="76743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223A6EB8">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C3</w:t>
            </w:r>
          </w:p>
        </w:tc>
        <w:tc>
          <w:tcPr>
            <w:tcW w:w="1944" w:type="pct"/>
            <w:tcBorders>
              <w:tl2br w:val="nil"/>
              <w:tr2bl w:val="nil"/>
            </w:tcBorders>
            <w:shd w:val="clear" w:color="auto" w:fill="auto"/>
            <w:noWrap/>
            <w:tcMar>
              <w:top w:w="15" w:type="dxa"/>
              <w:left w:w="15" w:type="dxa"/>
              <w:right w:w="15" w:type="dxa"/>
            </w:tcMar>
            <w:vAlign w:val="center"/>
          </w:tcPr>
          <w:p w14:paraId="36B63F8B">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623031.90</w:t>
            </w:r>
          </w:p>
        </w:tc>
        <w:tc>
          <w:tcPr>
            <w:tcW w:w="2161" w:type="pct"/>
            <w:tcBorders>
              <w:tl2br w:val="nil"/>
              <w:tr2bl w:val="nil"/>
            </w:tcBorders>
            <w:shd w:val="clear" w:color="auto" w:fill="auto"/>
            <w:noWrap/>
            <w:tcMar>
              <w:top w:w="15" w:type="dxa"/>
              <w:left w:w="15" w:type="dxa"/>
              <w:right w:w="15" w:type="dxa"/>
            </w:tcMar>
            <w:vAlign w:val="center"/>
          </w:tcPr>
          <w:p w14:paraId="08B081E7">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4977878.90</w:t>
            </w:r>
          </w:p>
        </w:tc>
      </w:tr>
      <w:tr w14:paraId="5DFE3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6443F1EB">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C4</w:t>
            </w:r>
          </w:p>
        </w:tc>
        <w:tc>
          <w:tcPr>
            <w:tcW w:w="1944" w:type="pct"/>
            <w:tcBorders>
              <w:tl2br w:val="nil"/>
              <w:tr2bl w:val="nil"/>
            </w:tcBorders>
            <w:shd w:val="clear" w:color="auto" w:fill="auto"/>
            <w:noWrap/>
            <w:tcMar>
              <w:top w:w="15" w:type="dxa"/>
              <w:left w:w="15" w:type="dxa"/>
              <w:right w:w="15" w:type="dxa"/>
            </w:tcMar>
            <w:vAlign w:val="center"/>
          </w:tcPr>
          <w:p w14:paraId="1DA4B896">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623292.62</w:t>
            </w:r>
          </w:p>
        </w:tc>
        <w:tc>
          <w:tcPr>
            <w:tcW w:w="2161" w:type="pct"/>
            <w:tcBorders>
              <w:tl2br w:val="nil"/>
              <w:tr2bl w:val="nil"/>
            </w:tcBorders>
            <w:shd w:val="clear" w:color="auto" w:fill="auto"/>
            <w:noWrap/>
            <w:tcMar>
              <w:top w:w="15" w:type="dxa"/>
              <w:left w:w="15" w:type="dxa"/>
              <w:right w:w="15" w:type="dxa"/>
            </w:tcMar>
            <w:vAlign w:val="center"/>
          </w:tcPr>
          <w:p w14:paraId="534A21C4">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4977883.93</w:t>
            </w:r>
          </w:p>
        </w:tc>
      </w:tr>
      <w:tr w14:paraId="480B71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7D6ECA06">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C5</w:t>
            </w:r>
          </w:p>
        </w:tc>
        <w:tc>
          <w:tcPr>
            <w:tcW w:w="1944" w:type="pct"/>
            <w:tcBorders>
              <w:tl2br w:val="nil"/>
              <w:tr2bl w:val="nil"/>
            </w:tcBorders>
            <w:shd w:val="clear" w:color="auto" w:fill="auto"/>
            <w:noWrap/>
            <w:tcMar>
              <w:top w:w="15" w:type="dxa"/>
              <w:left w:w="15" w:type="dxa"/>
              <w:right w:w="15" w:type="dxa"/>
            </w:tcMar>
            <w:vAlign w:val="center"/>
          </w:tcPr>
          <w:p w14:paraId="1E4954AC">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623288.86</w:t>
            </w:r>
          </w:p>
        </w:tc>
        <w:tc>
          <w:tcPr>
            <w:tcW w:w="2161" w:type="pct"/>
            <w:tcBorders>
              <w:tl2br w:val="nil"/>
              <w:tr2bl w:val="nil"/>
            </w:tcBorders>
            <w:shd w:val="clear" w:color="auto" w:fill="auto"/>
            <w:noWrap/>
            <w:tcMar>
              <w:top w:w="15" w:type="dxa"/>
              <w:left w:w="15" w:type="dxa"/>
              <w:right w:w="15" w:type="dxa"/>
            </w:tcMar>
            <w:vAlign w:val="center"/>
          </w:tcPr>
          <w:p w14:paraId="7E421423">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4978469.51</w:t>
            </w:r>
          </w:p>
        </w:tc>
      </w:tr>
      <w:tr w14:paraId="07047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7A1800CE">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C6</w:t>
            </w:r>
          </w:p>
        </w:tc>
        <w:tc>
          <w:tcPr>
            <w:tcW w:w="1944" w:type="pct"/>
            <w:tcBorders>
              <w:tl2br w:val="nil"/>
              <w:tr2bl w:val="nil"/>
            </w:tcBorders>
            <w:shd w:val="clear" w:color="auto" w:fill="auto"/>
            <w:noWrap/>
            <w:tcMar>
              <w:top w:w="15" w:type="dxa"/>
              <w:left w:w="15" w:type="dxa"/>
              <w:right w:w="15" w:type="dxa"/>
            </w:tcMar>
            <w:vAlign w:val="center"/>
          </w:tcPr>
          <w:p w14:paraId="05E3DD2B">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622666.88</w:t>
            </w:r>
          </w:p>
        </w:tc>
        <w:tc>
          <w:tcPr>
            <w:tcW w:w="2161" w:type="pct"/>
            <w:tcBorders>
              <w:tl2br w:val="nil"/>
              <w:tr2bl w:val="nil"/>
            </w:tcBorders>
            <w:shd w:val="clear" w:color="auto" w:fill="auto"/>
            <w:noWrap/>
            <w:tcMar>
              <w:top w:w="15" w:type="dxa"/>
              <w:left w:w="15" w:type="dxa"/>
              <w:right w:w="15" w:type="dxa"/>
            </w:tcMar>
            <w:vAlign w:val="center"/>
          </w:tcPr>
          <w:p w14:paraId="11A877B1">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4977768.17</w:t>
            </w:r>
          </w:p>
        </w:tc>
      </w:tr>
      <w:tr w14:paraId="4843B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51376582">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C7</w:t>
            </w:r>
          </w:p>
        </w:tc>
        <w:tc>
          <w:tcPr>
            <w:tcW w:w="1944" w:type="pct"/>
            <w:tcBorders>
              <w:tl2br w:val="nil"/>
              <w:tr2bl w:val="nil"/>
            </w:tcBorders>
            <w:shd w:val="clear" w:color="auto" w:fill="auto"/>
            <w:noWrap/>
            <w:tcMar>
              <w:top w:w="15" w:type="dxa"/>
              <w:left w:w="15" w:type="dxa"/>
              <w:right w:w="15" w:type="dxa"/>
            </w:tcMar>
            <w:vAlign w:val="center"/>
          </w:tcPr>
          <w:p w14:paraId="553E040B">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622628.54</w:t>
            </w:r>
          </w:p>
        </w:tc>
        <w:tc>
          <w:tcPr>
            <w:tcW w:w="2161" w:type="pct"/>
            <w:tcBorders>
              <w:tl2br w:val="nil"/>
              <w:tr2bl w:val="nil"/>
            </w:tcBorders>
            <w:shd w:val="clear" w:color="auto" w:fill="auto"/>
            <w:noWrap/>
            <w:tcMar>
              <w:top w:w="15" w:type="dxa"/>
              <w:left w:w="15" w:type="dxa"/>
              <w:right w:w="15" w:type="dxa"/>
            </w:tcMar>
            <w:vAlign w:val="center"/>
          </w:tcPr>
          <w:p w14:paraId="472DEF57">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4977446.16</w:t>
            </w:r>
          </w:p>
        </w:tc>
      </w:tr>
      <w:tr w14:paraId="1B742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68172C75">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C8</w:t>
            </w:r>
          </w:p>
        </w:tc>
        <w:tc>
          <w:tcPr>
            <w:tcW w:w="1944" w:type="pct"/>
            <w:tcBorders>
              <w:tl2br w:val="nil"/>
              <w:tr2bl w:val="nil"/>
            </w:tcBorders>
            <w:shd w:val="clear" w:color="auto" w:fill="auto"/>
            <w:noWrap/>
            <w:tcMar>
              <w:top w:w="15" w:type="dxa"/>
              <w:left w:w="15" w:type="dxa"/>
              <w:right w:w="15" w:type="dxa"/>
            </w:tcMar>
            <w:vAlign w:val="center"/>
          </w:tcPr>
          <w:p w14:paraId="5C11629D">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622722.25</w:t>
            </w:r>
          </w:p>
        </w:tc>
        <w:tc>
          <w:tcPr>
            <w:tcW w:w="2161" w:type="pct"/>
            <w:tcBorders>
              <w:tl2br w:val="nil"/>
              <w:tr2bl w:val="nil"/>
            </w:tcBorders>
            <w:shd w:val="clear" w:color="auto" w:fill="auto"/>
            <w:noWrap/>
            <w:tcMar>
              <w:top w:w="15" w:type="dxa"/>
              <w:left w:w="15" w:type="dxa"/>
              <w:right w:w="15" w:type="dxa"/>
            </w:tcMar>
            <w:vAlign w:val="center"/>
          </w:tcPr>
          <w:p w14:paraId="22010045">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4976660.15</w:t>
            </w:r>
          </w:p>
        </w:tc>
      </w:tr>
    </w:tbl>
    <w:p w14:paraId="52BEAEE0">
      <w:pPr>
        <w:pStyle w:val="98"/>
        <w:adjustRightInd w:val="0"/>
        <w:snapToGrid w:val="0"/>
        <w:ind w:firstLine="0" w:firstLineChars="0"/>
        <w:jc w:val="center"/>
        <w:rPr>
          <w:rFonts w:ascii="Times New Roman" w:hAnsi="Times New Roman" w:eastAsia="宋体"/>
          <w:b/>
          <w:bCs/>
        </w:rPr>
      </w:pPr>
    </w:p>
    <w:p w14:paraId="7847B092">
      <w:pPr>
        <w:pStyle w:val="98"/>
        <w:adjustRightInd w:val="0"/>
        <w:snapToGrid w:val="0"/>
        <w:ind w:firstLine="0" w:firstLineChars="0"/>
        <w:jc w:val="center"/>
        <w:rPr>
          <w:rFonts w:ascii="Times New Roman" w:hAnsi="Times New Roman" w:eastAsia="宋体"/>
        </w:rPr>
      </w:pPr>
      <w:r>
        <w:rPr>
          <w:rFonts w:ascii="Times New Roman" w:hAnsi="Times New Roman" w:eastAsia="宋体"/>
        </w:rPr>
        <w:drawing>
          <wp:inline distT="0" distB="0" distL="114300" distR="114300">
            <wp:extent cx="5273675" cy="3596640"/>
            <wp:effectExtent l="12700" t="12700" r="28575" b="29210"/>
            <wp:docPr id="697972635" name="图片 69797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72635" name="图片 697972635"/>
                    <pic:cNvPicPr>
                      <a:picLocks noChangeAspect="1"/>
                    </pic:cNvPicPr>
                  </pic:nvPicPr>
                  <pic:blipFill>
                    <a:blip r:embed="rId20"/>
                    <a:stretch>
                      <a:fillRect/>
                    </a:stretch>
                  </pic:blipFill>
                  <pic:spPr>
                    <a:xfrm>
                      <a:off x="0" y="0"/>
                      <a:ext cx="5273675" cy="3596640"/>
                    </a:xfrm>
                    <a:prstGeom prst="rect">
                      <a:avLst/>
                    </a:prstGeom>
                    <a:noFill/>
                    <a:ln w="12700" cmpd="sng">
                      <a:solidFill>
                        <a:schemeClr val="tx1"/>
                      </a:solidFill>
                      <a:prstDash val="solid"/>
                    </a:ln>
                  </pic:spPr>
                </pic:pic>
              </a:graphicData>
            </a:graphic>
          </wp:inline>
        </w:drawing>
      </w:r>
    </w:p>
    <w:p w14:paraId="714DD223">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图3.3-3北排土场（东2）</w:t>
      </w:r>
    </w:p>
    <w:p w14:paraId="518387B8">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表3.3-3新增北排土场（东2）范围拐点坐标表（54坐标）</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28"/>
        <w:gridCol w:w="3318"/>
        <w:gridCol w:w="3689"/>
      </w:tblGrid>
      <w:tr w14:paraId="4CEC7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3DFA7330">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序号</w:t>
            </w:r>
          </w:p>
        </w:tc>
        <w:tc>
          <w:tcPr>
            <w:tcW w:w="1944" w:type="pct"/>
            <w:tcBorders>
              <w:tl2br w:val="nil"/>
              <w:tr2bl w:val="nil"/>
            </w:tcBorders>
            <w:shd w:val="clear" w:color="auto" w:fill="auto"/>
            <w:noWrap/>
            <w:tcMar>
              <w:top w:w="15" w:type="dxa"/>
              <w:left w:w="15" w:type="dxa"/>
              <w:right w:w="15" w:type="dxa"/>
            </w:tcMar>
            <w:vAlign w:val="center"/>
          </w:tcPr>
          <w:p w14:paraId="4C21CE01">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X坐标</w:t>
            </w:r>
          </w:p>
        </w:tc>
        <w:tc>
          <w:tcPr>
            <w:tcW w:w="2161" w:type="pct"/>
            <w:tcBorders>
              <w:tl2br w:val="nil"/>
              <w:tr2bl w:val="nil"/>
            </w:tcBorders>
            <w:shd w:val="clear" w:color="auto" w:fill="auto"/>
            <w:noWrap/>
            <w:tcMar>
              <w:top w:w="15" w:type="dxa"/>
              <w:left w:w="15" w:type="dxa"/>
              <w:right w:w="15" w:type="dxa"/>
            </w:tcMar>
            <w:vAlign w:val="center"/>
          </w:tcPr>
          <w:p w14:paraId="47E8E6D6">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Y坐标</w:t>
            </w:r>
          </w:p>
        </w:tc>
      </w:tr>
      <w:tr w14:paraId="013E7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27A4F36E">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C1</w:t>
            </w:r>
          </w:p>
        </w:tc>
        <w:tc>
          <w:tcPr>
            <w:tcW w:w="1944" w:type="pct"/>
            <w:tcBorders>
              <w:tl2br w:val="nil"/>
              <w:tr2bl w:val="nil"/>
            </w:tcBorders>
            <w:shd w:val="clear" w:color="auto" w:fill="auto"/>
            <w:noWrap/>
            <w:tcMar>
              <w:top w:w="15" w:type="dxa"/>
              <w:left w:w="15" w:type="dxa"/>
              <w:right w:w="15" w:type="dxa"/>
            </w:tcMar>
            <w:vAlign w:val="center"/>
          </w:tcPr>
          <w:p w14:paraId="7E1B97A0">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623291.96</w:t>
            </w:r>
          </w:p>
        </w:tc>
        <w:tc>
          <w:tcPr>
            <w:tcW w:w="2161" w:type="pct"/>
            <w:tcBorders>
              <w:tl2br w:val="nil"/>
              <w:tr2bl w:val="nil"/>
            </w:tcBorders>
            <w:shd w:val="clear" w:color="auto" w:fill="auto"/>
            <w:noWrap/>
            <w:tcMar>
              <w:top w:w="15" w:type="dxa"/>
              <w:left w:w="15" w:type="dxa"/>
              <w:right w:w="15" w:type="dxa"/>
            </w:tcMar>
            <w:vAlign w:val="center"/>
          </w:tcPr>
          <w:p w14:paraId="0394DF12">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4977883.92</w:t>
            </w:r>
          </w:p>
        </w:tc>
      </w:tr>
      <w:tr w14:paraId="1A2DC1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549FB57C">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C2</w:t>
            </w:r>
          </w:p>
        </w:tc>
        <w:tc>
          <w:tcPr>
            <w:tcW w:w="1944" w:type="pct"/>
            <w:tcBorders>
              <w:tl2br w:val="nil"/>
              <w:tr2bl w:val="nil"/>
            </w:tcBorders>
            <w:shd w:val="clear" w:color="auto" w:fill="auto"/>
            <w:noWrap/>
            <w:tcMar>
              <w:top w:w="15" w:type="dxa"/>
              <w:left w:w="15" w:type="dxa"/>
              <w:right w:w="15" w:type="dxa"/>
            </w:tcMar>
            <w:vAlign w:val="center"/>
          </w:tcPr>
          <w:p w14:paraId="0E022A7F">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623689.80</w:t>
            </w:r>
          </w:p>
        </w:tc>
        <w:tc>
          <w:tcPr>
            <w:tcW w:w="2161" w:type="pct"/>
            <w:tcBorders>
              <w:tl2br w:val="nil"/>
              <w:tr2bl w:val="nil"/>
            </w:tcBorders>
            <w:shd w:val="clear" w:color="auto" w:fill="auto"/>
            <w:noWrap/>
            <w:tcMar>
              <w:top w:w="15" w:type="dxa"/>
              <w:left w:w="15" w:type="dxa"/>
              <w:right w:w="15" w:type="dxa"/>
            </w:tcMar>
            <w:vAlign w:val="center"/>
          </w:tcPr>
          <w:p w14:paraId="0424FDEB">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4977891.60</w:t>
            </w:r>
          </w:p>
        </w:tc>
      </w:tr>
      <w:tr w14:paraId="3D291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68593DB4">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C3</w:t>
            </w:r>
          </w:p>
        </w:tc>
        <w:tc>
          <w:tcPr>
            <w:tcW w:w="1944" w:type="pct"/>
            <w:tcBorders>
              <w:tl2br w:val="nil"/>
              <w:tr2bl w:val="nil"/>
            </w:tcBorders>
            <w:shd w:val="clear" w:color="auto" w:fill="auto"/>
            <w:noWrap/>
            <w:tcMar>
              <w:top w:w="15" w:type="dxa"/>
              <w:left w:w="15" w:type="dxa"/>
              <w:right w:w="15" w:type="dxa"/>
            </w:tcMar>
            <w:vAlign w:val="center"/>
          </w:tcPr>
          <w:p w14:paraId="42A1187A">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623658.54</w:t>
            </w:r>
          </w:p>
        </w:tc>
        <w:tc>
          <w:tcPr>
            <w:tcW w:w="2161" w:type="pct"/>
            <w:tcBorders>
              <w:tl2br w:val="nil"/>
              <w:tr2bl w:val="nil"/>
            </w:tcBorders>
            <w:shd w:val="clear" w:color="auto" w:fill="auto"/>
            <w:noWrap/>
            <w:tcMar>
              <w:top w:w="15" w:type="dxa"/>
              <w:left w:w="15" w:type="dxa"/>
              <w:right w:w="15" w:type="dxa"/>
            </w:tcMar>
            <w:vAlign w:val="center"/>
          </w:tcPr>
          <w:p w14:paraId="3934E45A">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4979508.84</w:t>
            </w:r>
          </w:p>
        </w:tc>
      </w:tr>
      <w:tr w14:paraId="4AB19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5" w:type="pct"/>
            <w:tcBorders>
              <w:tl2br w:val="nil"/>
              <w:tr2bl w:val="nil"/>
            </w:tcBorders>
            <w:shd w:val="clear" w:color="auto" w:fill="auto"/>
            <w:noWrap/>
            <w:tcMar>
              <w:top w:w="15" w:type="dxa"/>
              <w:left w:w="15" w:type="dxa"/>
              <w:right w:w="15" w:type="dxa"/>
            </w:tcMar>
            <w:vAlign w:val="center"/>
          </w:tcPr>
          <w:p w14:paraId="6C635D31">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C4</w:t>
            </w:r>
          </w:p>
        </w:tc>
        <w:tc>
          <w:tcPr>
            <w:tcW w:w="1944" w:type="pct"/>
            <w:tcBorders>
              <w:tl2br w:val="nil"/>
              <w:tr2bl w:val="nil"/>
            </w:tcBorders>
            <w:shd w:val="clear" w:color="auto" w:fill="auto"/>
            <w:noWrap/>
            <w:tcMar>
              <w:top w:w="15" w:type="dxa"/>
              <w:left w:w="15" w:type="dxa"/>
              <w:right w:w="15" w:type="dxa"/>
            </w:tcMar>
            <w:vAlign w:val="center"/>
          </w:tcPr>
          <w:p w14:paraId="3AFB21FA">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623289.16</w:t>
            </w:r>
          </w:p>
        </w:tc>
        <w:tc>
          <w:tcPr>
            <w:tcW w:w="2161" w:type="pct"/>
            <w:tcBorders>
              <w:tl2br w:val="nil"/>
              <w:tr2bl w:val="nil"/>
            </w:tcBorders>
            <w:shd w:val="clear" w:color="auto" w:fill="auto"/>
            <w:noWrap/>
            <w:tcMar>
              <w:top w:w="15" w:type="dxa"/>
              <w:left w:w="15" w:type="dxa"/>
              <w:right w:w="15" w:type="dxa"/>
            </w:tcMar>
            <w:vAlign w:val="center"/>
          </w:tcPr>
          <w:p w14:paraId="4F53535A">
            <w:pPr>
              <w:widowControl/>
              <w:jc w:val="center"/>
              <w:textAlignment w:val="bottom"/>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4979501.70</w:t>
            </w:r>
          </w:p>
        </w:tc>
      </w:tr>
    </w:tbl>
    <w:p w14:paraId="1990BB42">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根据北排土场扩增前后排弃量对比，扩增后排土场容积增加约4900万m³，扩增后北排土场最大排弃标高为1130，最大排弃高度138m，最终边坡角18°。排土工程量4900万m³。</w:t>
      </w:r>
    </w:p>
    <w:p w14:paraId="606C974F">
      <w:pPr>
        <w:adjustRightInd w:val="0"/>
        <w:snapToGrid w:val="0"/>
        <w:spacing w:line="360" w:lineRule="auto"/>
        <w:ind w:firstLine="420" w:firstLineChars="200"/>
        <w:rPr>
          <w:rFonts w:hint="eastAsia"/>
        </w:rPr>
      </w:pPr>
      <w:r>
        <w:drawing>
          <wp:inline distT="0" distB="0" distL="114300" distR="114300">
            <wp:extent cx="5396230" cy="3429000"/>
            <wp:effectExtent l="9525" t="9525" r="17145" b="1587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1"/>
                    <a:stretch>
                      <a:fillRect/>
                    </a:stretch>
                  </pic:blipFill>
                  <pic:spPr>
                    <a:xfrm>
                      <a:off x="0" y="0"/>
                      <a:ext cx="5396230" cy="3429000"/>
                    </a:xfrm>
                    <a:prstGeom prst="rect">
                      <a:avLst/>
                    </a:prstGeom>
                    <a:noFill/>
                    <a:ln>
                      <a:solidFill>
                        <a:schemeClr val="tx1"/>
                      </a:solidFill>
                    </a:ln>
                  </pic:spPr>
                </pic:pic>
              </a:graphicData>
            </a:graphic>
          </wp:inline>
        </w:drawing>
      </w:r>
    </w:p>
    <w:p w14:paraId="40F5A4B7">
      <w:pPr>
        <w:adjustRightInd w:val="0"/>
        <w:snapToGrid w:val="0"/>
        <w:spacing w:line="360" w:lineRule="auto"/>
        <w:ind w:firstLine="480" w:firstLineChars="200"/>
        <w:jc w:val="center"/>
        <w:rPr>
          <w:rFonts w:hint="eastAsia"/>
          <w:b/>
          <w:bCs/>
          <w:sz w:val="24"/>
          <w:szCs w:val="24"/>
        </w:rPr>
      </w:pPr>
      <w:r>
        <w:rPr>
          <w:rFonts w:hint="eastAsia"/>
          <w:b/>
          <w:bCs/>
          <w:sz w:val="24"/>
          <w:szCs w:val="24"/>
        </w:rPr>
        <w:t>图3.3-4 扩增北外排土场与现有工程的关系图</w:t>
      </w:r>
    </w:p>
    <w:p w14:paraId="2ABCD35A">
      <w:pPr>
        <w:pStyle w:val="55"/>
        <w:adjustRightInd w:val="0"/>
        <w:snapToGrid w:val="0"/>
        <w:spacing w:line="360" w:lineRule="auto"/>
        <w:rPr>
          <w:rFonts w:ascii="Times New Roman" w:hAnsi="Times New Roman"/>
          <w:spacing w:val="-2"/>
        </w:rPr>
      </w:pPr>
      <w:r>
        <w:rPr>
          <w:rFonts w:hint="eastAsia" w:ascii="Times New Roman" w:hAnsi="Times New Roman"/>
          <w:spacing w:val="-2"/>
        </w:rPr>
        <w:t>3.3.3排土技术参数</w:t>
      </w:r>
    </w:p>
    <w:p w14:paraId="2904F97D">
      <w:pPr>
        <w:adjustRightInd w:val="0"/>
        <w:snapToGrid w:val="0"/>
        <w:spacing w:line="360" w:lineRule="auto"/>
        <w:ind w:firstLine="720" w:firstLineChars="300"/>
        <w:rPr>
          <w:rFonts w:ascii="Times New Roman" w:hAnsi="Times New Roman" w:eastAsia="宋体"/>
          <w:sz w:val="24"/>
        </w:rPr>
      </w:pPr>
      <w:r>
        <w:rPr>
          <w:rFonts w:hint="eastAsia" w:ascii="Times New Roman" w:hAnsi="Times New Roman" w:eastAsia="宋体"/>
          <w:sz w:val="24"/>
        </w:rPr>
        <w:t>（1）排土设备选型及设备数量</w:t>
      </w:r>
    </w:p>
    <w:p w14:paraId="3EE4096D">
      <w:pPr>
        <w:adjustRightInd w:val="0"/>
        <w:snapToGrid w:val="0"/>
        <w:spacing w:line="360" w:lineRule="auto"/>
        <w:ind w:firstLine="720" w:firstLineChars="300"/>
        <w:rPr>
          <w:rFonts w:ascii="Times New Roman" w:hAnsi="Times New Roman" w:eastAsia="宋体"/>
          <w:sz w:val="24"/>
        </w:rPr>
      </w:pPr>
      <w:r>
        <w:rPr>
          <w:rFonts w:hint="eastAsia" w:ascii="Times New Roman" w:hAnsi="Times New Roman" w:eastAsia="宋体"/>
          <w:sz w:val="24"/>
        </w:rPr>
        <w:t>本项目汽车排土设备为排土设备为80t--100t级、200t级卡车和D375A推土机。</w:t>
      </w:r>
    </w:p>
    <w:p w14:paraId="4D4A6C58">
      <w:pPr>
        <w:adjustRightInd w:val="0"/>
        <w:snapToGrid w:val="0"/>
        <w:spacing w:line="360" w:lineRule="auto"/>
        <w:ind w:firstLine="720" w:firstLineChars="300"/>
        <w:rPr>
          <w:rFonts w:ascii="Times New Roman" w:hAnsi="Times New Roman" w:eastAsia="宋体"/>
          <w:sz w:val="24"/>
        </w:rPr>
      </w:pPr>
      <w:r>
        <w:rPr>
          <w:rFonts w:hint="eastAsia" w:ascii="Times New Roman" w:hAnsi="Times New Roman" w:eastAsia="宋体"/>
          <w:sz w:val="24"/>
        </w:rPr>
        <w:t>（2）排土作业技术参数</w:t>
      </w:r>
    </w:p>
    <w:p w14:paraId="3B2B4C54">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考虑排土作业安全，汽车回转顺利及挡土堆等要求，卡车—推土机排土参数见表3.3-5。卡车排土工作平盘示意图见图3.3-4。</w:t>
      </w:r>
    </w:p>
    <w:p w14:paraId="071BFCA0">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表3.3-5卡车—推土机排土参数表</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4781"/>
        <w:gridCol w:w="1312"/>
        <w:gridCol w:w="1312"/>
      </w:tblGrid>
      <w:tr w14:paraId="285D56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57B72BE3">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符号</w:t>
            </w:r>
          </w:p>
        </w:tc>
        <w:tc>
          <w:tcPr>
            <w:tcW w:w="4781" w:type="dxa"/>
            <w:tcBorders>
              <w:tl2br w:val="nil"/>
              <w:tr2bl w:val="nil"/>
            </w:tcBorders>
            <w:vAlign w:val="center"/>
          </w:tcPr>
          <w:p w14:paraId="291B9249">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符号意义</w:t>
            </w:r>
          </w:p>
        </w:tc>
        <w:tc>
          <w:tcPr>
            <w:tcW w:w="1312" w:type="dxa"/>
            <w:tcBorders>
              <w:tl2br w:val="nil"/>
              <w:tr2bl w:val="nil"/>
            </w:tcBorders>
            <w:vAlign w:val="center"/>
          </w:tcPr>
          <w:p w14:paraId="21C7C6CC">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单位</w:t>
            </w:r>
          </w:p>
        </w:tc>
        <w:tc>
          <w:tcPr>
            <w:tcW w:w="1312" w:type="dxa"/>
            <w:tcBorders>
              <w:tl2br w:val="nil"/>
              <w:tr2bl w:val="nil"/>
            </w:tcBorders>
            <w:vAlign w:val="center"/>
          </w:tcPr>
          <w:p w14:paraId="08225681">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数值</w:t>
            </w:r>
          </w:p>
        </w:tc>
      </w:tr>
      <w:tr w14:paraId="21C7B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1FDB8CB3">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αp</w:t>
            </w:r>
          </w:p>
        </w:tc>
        <w:tc>
          <w:tcPr>
            <w:tcW w:w="4781" w:type="dxa"/>
            <w:tcBorders>
              <w:tl2br w:val="nil"/>
              <w:tr2bl w:val="nil"/>
            </w:tcBorders>
            <w:vAlign w:val="center"/>
          </w:tcPr>
          <w:p w14:paraId="44B16C05">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排土场台阶坡面角</w:t>
            </w:r>
          </w:p>
        </w:tc>
        <w:tc>
          <w:tcPr>
            <w:tcW w:w="1312" w:type="dxa"/>
            <w:tcBorders>
              <w:tl2br w:val="nil"/>
              <w:tr2bl w:val="nil"/>
            </w:tcBorders>
            <w:vAlign w:val="center"/>
          </w:tcPr>
          <w:p w14:paraId="6589D01C">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度</w:t>
            </w:r>
          </w:p>
        </w:tc>
        <w:tc>
          <w:tcPr>
            <w:tcW w:w="1312" w:type="dxa"/>
            <w:tcBorders>
              <w:tl2br w:val="nil"/>
              <w:tr2bl w:val="nil"/>
            </w:tcBorders>
            <w:vAlign w:val="center"/>
          </w:tcPr>
          <w:p w14:paraId="7301A945">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33</w:t>
            </w:r>
          </w:p>
        </w:tc>
      </w:tr>
      <w:tr w14:paraId="47466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063278F5">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HP</w:t>
            </w:r>
          </w:p>
        </w:tc>
        <w:tc>
          <w:tcPr>
            <w:tcW w:w="4781" w:type="dxa"/>
            <w:tcBorders>
              <w:tl2br w:val="nil"/>
              <w:tr2bl w:val="nil"/>
            </w:tcBorders>
            <w:vAlign w:val="center"/>
          </w:tcPr>
          <w:p w14:paraId="5956F36B">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排土台阶高度</w:t>
            </w:r>
          </w:p>
        </w:tc>
        <w:tc>
          <w:tcPr>
            <w:tcW w:w="1312" w:type="dxa"/>
            <w:tcBorders>
              <w:tl2br w:val="nil"/>
              <w:tr2bl w:val="nil"/>
            </w:tcBorders>
            <w:vAlign w:val="center"/>
          </w:tcPr>
          <w:p w14:paraId="77C53459">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63762A6C">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10～20</w:t>
            </w:r>
          </w:p>
        </w:tc>
      </w:tr>
      <w:tr w14:paraId="16F41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72F3B8F2">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L1</w:t>
            </w:r>
          </w:p>
        </w:tc>
        <w:tc>
          <w:tcPr>
            <w:tcW w:w="4781" w:type="dxa"/>
            <w:tcBorders>
              <w:tl2br w:val="nil"/>
              <w:tr2bl w:val="nil"/>
            </w:tcBorders>
            <w:vAlign w:val="center"/>
          </w:tcPr>
          <w:p w14:paraId="0B0B0CAF">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安全宽度</w:t>
            </w:r>
          </w:p>
        </w:tc>
        <w:tc>
          <w:tcPr>
            <w:tcW w:w="1312" w:type="dxa"/>
            <w:tcBorders>
              <w:tl2br w:val="nil"/>
              <w:tr2bl w:val="nil"/>
            </w:tcBorders>
            <w:vAlign w:val="center"/>
          </w:tcPr>
          <w:p w14:paraId="41F25749">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090B70D4">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2</w:t>
            </w:r>
          </w:p>
        </w:tc>
      </w:tr>
      <w:tr w14:paraId="587D8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2D555762">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L2</w:t>
            </w:r>
          </w:p>
        </w:tc>
        <w:tc>
          <w:tcPr>
            <w:tcW w:w="4781" w:type="dxa"/>
            <w:tcBorders>
              <w:tl2br w:val="nil"/>
              <w:tr2bl w:val="nil"/>
            </w:tcBorders>
            <w:vAlign w:val="center"/>
          </w:tcPr>
          <w:p w14:paraId="3E06056C">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料堆占用宽度</w:t>
            </w:r>
          </w:p>
        </w:tc>
        <w:tc>
          <w:tcPr>
            <w:tcW w:w="1312" w:type="dxa"/>
            <w:tcBorders>
              <w:tl2br w:val="nil"/>
              <w:tr2bl w:val="nil"/>
            </w:tcBorders>
            <w:vAlign w:val="center"/>
          </w:tcPr>
          <w:p w14:paraId="080ACA44">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20FE57DD">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8</w:t>
            </w:r>
          </w:p>
        </w:tc>
      </w:tr>
      <w:tr w14:paraId="12B46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62853B30">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L3</w:t>
            </w:r>
          </w:p>
        </w:tc>
        <w:tc>
          <w:tcPr>
            <w:tcW w:w="4781" w:type="dxa"/>
            <w:tcBorders>
              <w:tl2br w:val="nil"/>
              <w:tr2bl w:val="nil"/>
            </w:tcBorders>
            <w:vAlign w:val="center"/>
          </w:tcPr>
          <w:p w14:paraId="2C3C7A5A">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卡车长度</w:t>
            </w:r>
          </w:p>
        </w:tc>
        <w:tc>
          <w:tcPr>
            <w:tcW w:w="1312" w:type="dxa"/>
            <w:tcBorders>
              <w:tl2br w:val="nil"/>
              <w:tr2bl w:val="nil"/>
            </w:tcBorders>
            <w:vAlign w:val="center"/>
          </w:tcPr>
          <w:p w14:paraId="272EA756">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43D66383">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12</w:t>
            </w:r>
          </w:p>
        </w:tc>
      </w:tr>
      <w:tr w14:paraId="7B4B7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2DE78B08">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L4</w:t>
            </w:r>
          </w:p>
        </w:tc>
        <w:tc>
          <w:tcPr>
            <w:tcW w:w="4781" w:type="dxa"/>
            <w:tcBorders>
              <w:tl2br w:val="nil"/>
              <w:tr2bl w:val="nil"/>
            </w:tcBorders>
            <w:vAlign w:val="center"/>
          </w:tcPr>
          <w:p w14:paraId="26CD8FA5">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汽车回转占用部分宽度</w:t>
            </w:r>
          </w:p>
        </w:tc>
        <w:tc>
          <w:tcPr>
            <w:tcW w:w="1312" w:type="dxa"/>
            <w:tcBorders>
              <w:tl2br w:val="nil"/>
              <w:tr2bl w:val="nil"/>
            </w:tcBorders>
            <w:vAlign w:val="center"/>
          </w:tcPr>
          <w:p w14:paraId="370C6956">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7231CB27">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8</w:t>
            </w:r>
          </w:p>
        </w:tc>
      </w:tr>
      <w:tr w14:paraId="6FD08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1968FDD2">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L5</w:t>
            </w:r>
          </w:p>
        </w:tc>
        <w:tc>
          <w:tcPr>
            <w:tcW w:w="4781" w:type="dxa"/>
            <w:tcBorders>
              <w:tl2br w:val="nil"/>
              <w:tr2bl w:val="nil"/>
            </w:tcBorders>
            <w:vAlign w:val="center"/>
          </w:tcPr>
          <w:p w14:paraId="6BDE3009">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道路宽度</w:t>
            </w:r>
          </w:p>
        </w:tc>
        <w:tc>
          <w:tcPr>
            <w:tcW w:w="1312" w:type="dxa"/>
            <w:tcBorders>
              <w:tl2br w:val="nil"/>
              <w:tr2bl w:val="nil"/>
            </w:tcBorders>
            <w:vAlign w:val="center"/>
          </w:tcPr>
          <w:p w14:paraId="45E5C5CD">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1AE21F1E">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25</w:t>
            </w:r>
          </w:p>
        </w:tc>
      </w:tr>
      <w:tr w14:paraId="37EBC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2EBD2CD0">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G</w:t>
            </w:r>
          </w:p>
        </w:tc>
        <w:tc>
          <w:tcPr>
            <w:tcW w:w="4781" w:type="dxa"/>
            <w:tcBorders>
              <w:tl2br w:val="nil"/>
              <w:tr2bl w:val="nil"/>
            </w:tcBorders>
            <w:vAlign w:val="center"/>
          </w:tcPr>
          <w:p w14:paraId="2A6CE0E2">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大块滚落宽度</w:t>
            </w:r>
          </w:p>
        </w:tc>
        <w:tc>
          <w:tcPr>
            <w:tcW w:w="1312" w:type="dxa"/>
            <w:tcBorders>
              <w:tl2br w:val="nil"/>
              <w:tr2bl w:val="nil"/>
            </w:tcBorders>
            <w:vAlign w:val="center"/>
          </w:tcPr>
          <w:p w14:paraId="2DFC1638">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3AED2D33">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10</w:t>
            </w:r>
          </w:p>
        </w:tc>
      </w:tr>
      <w:tr w14:paraId="3E18F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16" w:type="dxa"/>
            <w:tcBorders>
              <w:tl2br w:val="nil"/>
              <w:tr2bl w:val="nil"/>
            </w:tcBorders>
            <w:vAlign w:val="center"/>
          </w:tcPr>
          <w:p w14:paraId="6A95C6A4">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Bmin</w:t>
            </w:r>
          </w:p>
        </w:tc>
        <w:tc>
          <w:tcPr>
            <w:tcW w:w="4781" w:type="dxa"/>
            <w:tcBorders>
              <w:tl2br w:val="nil"/>
              <w:tr2bl w:val="nil"/>
            </w:tcBorders>
            <w:vAlign w:val="center"/>
          </w:tcPr>
          <w:p w14:paraId="0EF277F8">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最小排土工作平盘宽度</w:t>
            </w:r>
          </w:p>
        </w:tc>
        <w:tc>
          <w:tcPr>
            <w:tcW w:w="1312" w:type="dxa"/>
            <w:tcBorders>
              <w:tl2br w:val="nil"/>
              <w:tr2bl w:val="nil"/>
            </w:tcBorders>
            <w:vAlign w:val="center"/>
          </w:tcPr>
          <w:p w14:paraId="06F11846">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m</w:t>
            </w:r>
          </w:p>
        </w:tc>
        <w:tc>
          <w:tcPr>
            <w:tcW w:w="1312" w:type="dxa"/>
            <w:tcBorders>
              <w:tl2br w:val="nil"/>
              <w:tr2bl w:val="nil"/>
            </w:tcBorders>
            <w:vAlign w:val="center"/>
          </w:tcPr>
          <w:p w14:paraId="6A3CEB3A">
            <w:pPr>
              <w:widowControl/>
              <w:jc w:val="center"/>
              <w:textAlignment w:val="center"/>
              <w:rPr>
                <w:rFonts w:ascii="Times New Roman" w:hAnsi="Times New Roman" w:eastAsia="宋体" w:cs="宋体"/>
                <w:kern w:val="0"/>
                <w:sz w:val="22"/>
                <w:lang w:bidi="ar"/>
              </w:rPr>
            </w:pPr>
            <w:r>
              <w:rPr>
                <w:rFonts w:hint="eastAsia" w:ascii="Times New Roman" w:hAnsi="Times New Roman" w:eastAsia="宋体" w:cs="宋体"/>
                <w:kern w:val="0"/>
                <w:sz w:val="22"/>
                <w:lang w:bidi="ar"/>
              </w:rPr>
              <w:t>65</w:t>
            </w:r>
          </w:p>
        </w:tc>
      </w:tr>
    </w:tbl>
    <w:p w14:paraId="5F3985A4">
      <w:pPr>
        <w:spacing w:line="520" w:lineRule="exact"/>
        <w:ind w:firstLine="480" w:firstLineChars="200"/>
        <w:rPr>
          <w:rFonts w:ascii="Times New Roman" w:hAnsi="Times New Roman" w:eastAsia="宋体"/>
          <w:kern w:val="0"/>
          <w:sz w:val="24"/>
          <w:szCs w:val="24"/>
        </w:rPr>
      </w:pPr>
    </w:p>
    <w:p w14:paraId="3CC8BE6B">
      <w:pPr>
        <w:spacing w:line="520" w:lineRule="exact"/>
        <w:ind w:firstLine="480" w:firstLineChars="200"/>
        <w:rPr>
          <w:rFonts w:ascii="Times New Roman" w:hAnsi="Times New Roman" w:eastAsia="宋体"/>
          <w:kern w:val="0"/>
          <w:sz w:val="24"/>
          <w:szCs w:val="24"/>
        </w:rPr>
      </w:pPr>
    </w:p>
    <w:p w14:paraId="7C3DE08A">
      <w:pPr>
        <w:spacing w:line="520" w:lineRule="exact"/>
        <w:ind w:firstLine="480" w:firstLineChars="200"/>
        <w:rPr>
          <w:rFonts w:ascii="Times New Roman" w:hAnsi="Times New Roman" w:eastAsia="宋体"/>
          <w:kern w:val="0"/>
          <w:sz w:val="24"/>
          <w:szCs w:val="24"/>
        </w:rPr>
      </w:pPr>
    </w:p>
    <w:p w14:paraId="6CDC0DE2">
      <w:pPr>
        <w:spacing w:line="520" w:lineRule="exact"/>
        <w:ind w:firstLine="480" w:firstLineChars="200"/>
        <w:rPr>
          <w:rFonts w:ascii="Times New Roman" w:hAnsi="Times New Roman" w:eastAsia="宋体"/>
          <w:kern w:val="0"/>
          <w:sz w:val="24"/>
          <w:szCs w:val="24"/>
        </w:rPr>
      </w:pPr>
    </w:p>
    <w:p w14:paraId="510D8BC4">
      <w:pPr>
        <w:spacing w:line="520" w:lineRule="exact"/>
        <w:ind w:firstLine="480" w:firstLineChars="200"/>
        <w:rPr>
          <w:rFonts w:ascii="Times New Roman" w:hAnsi="Times New Roman" w:eastAsia="宋体"/>
          <w:kern w:val="0"/>
          <w:sz w:val="24"/>
          <w:szCs w:val="24"/>
        </w:rPr>
      </w:pPr>
    </w:p>
    <w:p w14:paraId="0FB7B101">
      <w:pPr>
        <w:spacing w:line="520" w:lineRule="exact"/>
        <w:ind w:firstLine="480" w:firstLineChars="200"/>
        <w:rPr>
          <w:rFonts w:ascii="Times New Roman" w:hAnsi="Times New Roman" w:eastAsia="宋体"/>
          <w:kern w:val="0"/>
          <w:sz w:val="24"/>
          <w:szCs w:val="24"/>
        </w:rPr>
      </w:pPr>
      <w:r>
        <w:rPr>
          <w:rFonts w:ascii="Times New Roman" w:hAnsi="Times New Roman" w:eastAsia="宋体"/>
          <w:kern w:val="0"/>
          <w:sz w:val="24"/>
          <w:szCs w:val="24"/>
        </w:rPr>
        <w:drawing>
          <wp:anchor distT="0" distB="0" distL="114300" distR="114300" simplePos="0" relativeHeight="251668480" behindDoc="0" locked="0" layoutInCell="1" allowOverlap="1">
            <wp:simplePos x="0" y="0"/>
            <wp:positionH relativeFrom="column">
              <wp:posOffset>304800</wp:posOffset>
            </wp:positionH>
            <wp:positionV relativeFrom="paragraph">
              <wp:posOffset>-1488440</wp:posOffset>
            </wp:positionV>
            <wp:extent cx="4618990" cy="1743075"/>
            <wp:effectExtent l="0" t="0" r="10160" b="9525"/>
            <wp:wrapNone/>
            <wp:docPr id="21" name="图片 1" descr="[WR1DM5ZDIG]}S30RWPL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WR1DM5ZDIG]}S30RWPLF`3"/>
                    <pic:cNvPicPr>
                      <a:picLocks noChangeAspect="1"/>
                    </pic:cNvPicPr>
                  </pic:nvPicPr>
                  <pic:blipFill>
                    <a:blip r:embed="rId22"/>
                    <a:stretch>
                      <a:fillRect/>
                    </a:stretch>
                  </pic:blipFill>
                  <pic:spPr>
                    <a:xfrm>
                      <a:off x="0" y="0"/>
                      <a:ext cx="4618990" cy="1743075"/>
                    </a:xfrm>
                    <a:prstGeom prst="rect">
                      <a:avLst/>
                    </a:prstGeom>
                    <a:noFill/>
                    <a:ln>
                      <a:noFill/>
                    </a:ln>
                  </pic:spPr>
                </pic:pic>
              </a:graphicData>
            </a:graphic>
          </wp:anchor>
        </w:drawing>
      </w:r>
    </w:p>
    <w:p w14:paraId="150E1BD4">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图3.3-4排土场最小工作平盘要素示意图</w:t>
      </w:r>
    </w:p>
    <w:p w14:paraId="594E4AC9">
      <w:pPr>
        <w:pStyle w:val="55"/>
        <w:adjustRightInd w:val="0"/>
        <w:snapToGrid w:val="0"/>
        <w:spacing w:line="360" w:lineRule="auto"/>
        <w:rPr>
          <w:rFonts w:ascii="Times New Roman" w:hAnsi="Times New Roman"/>
          <w:spacing w:val="-2"/>
        </w:rPr>
      </w:pPr>
      <w:r>
        <w:rPr>
          <w:rFonts w:hint="eastAsia" w:ascii="Times New Roman" w:hAnsi="Times New Roman"/>
          <w:spacing w:val="-2"/>
        </w:rPr>
        <w:t>3.3.4运输道路</w:t>
      </w:r>
    </w:p>
    <w:p w14:paraId="2B97F8C2">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本次扩增排土运输道路依托现有运输道路，详见图3.1-5。</w:t>
      </w:r>
    </w:p>
    <w:p w14:paraId="002EE7FF">
      <w:pPr>
        <w:pStyle w:val="55"/>
        <w:adjustRightInd w:val="0"/>
        <w:snapToGrid w:val="0"/>
        <w:spacing w:line="360" w:lineRule="auto"/>
        <w:rPr>
          <w:rFonts w:ascii="Times New Roman" w:hAnsi="Times New Roman"/>
        </w:rPr>
      </w:pPr>
      <w:r>
        <w:rPr>
          <w:rFonts w:hint="eastAsia" w:ascii="Times New Roman" w:hAnsi="Times New Roman"/>
        </w:rPr>
        <w:t>3.3.5公用工程</w:t>
      </w:r>
    </w:p>
    <w:p w14:paraId="2286D9FC">
      <w:pPr>
        <w:topLinePunct/>
        <w:adjustRightInd w:val="0"/>
        <w:snapToGrid w:val="0"/>
        <w:spacing w:line="360" w:lineRule="auto"/>
        <w:ind w:firstLine="480" w:firstLineChars="200"/>
        <w:rPr>
          <w:rFonts w:ascii="Times New Roman" w:hAnsi="Times New Roman" w:eastAsia="宋体" w:cs="Times New Roman"/>
          <w:sz w:val="24"/>
          <w:szCs w:val="24"/>
          <w:lang w:val="zh-CN"/>
        </w:rPr>
      </w:pPr>
      <w:bookmarkStart w:id="131" w:name="_Toc287347040"/>
      <w:bookmarkStart w:id="132" w:name="_Toc202552668"/>
      <w:bookmarkStart w:id="133" w:name="_Toc223576616"/>
      <w:bookmarkStart w:id="134" w:name="_Toc228179893"/>
      <w:bookmarkStart w:id="135" w:name="_Toc289123635"/>
      <w:bookmarkStart w:id="136" w:name="_Toc409458486"/>
      <w:bookmarkStart w:id="137" w:name="_Toc347781442"/>
      <w:bookmarkStart w:id="138" w:name="_Toc428266853"/>
      <w:bookmarkStart w:id="139" w:name="_Toc223757445"/>
      <w:bookmarkStart w:id="140" w:name="_Toc283679450"/>
      <w:bookmarkStart w:id="141" w:name="_Toc227339578"/>
      <w:bookmarkStart w:id="142" w:name="_Toc225801751"/>
      <w:bookmarkStart w:id="143" w:name="_Toc223747821"/>
      <w:bookmarkStart w:id="144" w:name="_Toc228212935"/>
      <w:r>
        <w:rPr>
          <w:rFonts w:hint="eastAsia" w:ascii="Times New Roman" w:hAnsi="Times New Roman" w:eastAsia="宋体" w:cs="Times New Roman"/>
          <w:sz w:val="24"/>
          <w:szCs w:val="24"/>
          <w:lang w:val="zh-CN"/>
        </w:rPr>
        <w:t>（</w:t>
      </w:r>
      <w:r>
        <w:rPr>
          <w:rFonts w:hint="eastAsia" w:ascii="Times New Roman" w:hAnsi="Times New Roman" w:eastAsia="宋体" w:cs="Times New Roman"/>
          <w:sz w:val="24"/>
          <w:szCs w:val="24"/>
        </w:rPr>
        <w:t>1</w:t>
      </w:r>
      <w:r>
        <w:rPr>
          <w:rFonts w:hint="eastAsia" w:ascii="Times New Roman" w:hAnsi="Times New Roman" w:eastAsia="宋体" w:cs="Times New Roman"/>
          <w:sz w:val="24"/>
          <w:szCs w:val="24"/>
          <w:lang w:val="zh-CN"/>
        </w:rPr>
        <w:t>）</w:t>
      </w:r>
      <w:r>
        <w:rPr>
          <w:rFonts w:ascii="Times New Roman" w:hAnsi="Times New Roman" w:eastAsia="宋体" w:cs="Times New Roman"/>
          <w:sz w:val="24"/>
          <w:szCs w:val="24"/>
          <w:lang w:val="zh-CN"/>
        </w:rPr>
        <w:t>给排水</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2A6562CE">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排土场降尘及绿化用水引自工业场地露天矿坑内排水。排土场用水量主要为洒水降尘用水，用水量380m</w:t>
      </w:r>
      <w:r>
        <w:rPr>
          <w:rFonts w:ascii="Times New Roman" w:hAnsi="Times New Roman" w:eastAsia="宋体" w:cs="Times New Roman"/>
          <w:sz w:val="24"/>
          <w:szCs w:val="24"/>
          <w:vertAlign w:val="superscript"/>
          <w:lang w:val="zh-CN"/>
        </w:rPr>
        <w:t>3</w:t>
      </w:r>
      <w:r>
        <w:rPr>
          <w:rFonts w:ascii="Times New Roman" w:hAnsi="Times New Roman" w:eastAsia="宋体" w:cs="Times New Roman"/>
          <w:sz w:val="24"/>
          <w:szCs w:val="24"/>
          <w:lang w:val="zh-CN"/>
        </w:rPr>
        <w:t>/d。本项目无生产生活污水排放。</w:t>
      </w:r>
    </w:p>
    <w:p w14:paraId="0E8C3AED">
      <w:pPr>
        <w:topLinePunct/>
        <w:adjustRightInd w:val="0"/>
        <w:snapToGrid w:val="0"/>
        <w:spacing w:line="360" w:lineRule="auto"/>
        <w:ind w:firstLine="480" w:firstLineChars="200"/>
        <w:rPr>
          <w:rFonts w:ascii="Times New Roman" w:hAnsi="Times New Roman" w:eastAsia="宋体" w:cs="Times New Roman"/>
          <w:sz w:val="24"/>
          <w:szCs w:val="24"/>
          <w:lang w:val="zh-CN"/>
        </w:rPr>
      </w:pPr>
      <w:bookmarkStart w:id="145" w:name="_Toc227339579"/>
      <w:bookmarkStart w:id="146" w:name="_Toc287347041"/>
      <w:bookmarkStart w:id="147" w:name="_Toc228179894"/>
      <w:bookmarkStart w:id="148" w:name="_Toc428266854"/>
      <w:bookmarkStart w:id="149" w:name="_Toc289123636"/>
      <w:bookmarkStart w:id="150" w:name="_Toc202552669"/>
      <w:bookmarkStart w:id="151" w:name="_Toc223576617"/>
      <w:bookmarkStart w:id="152" w:name="_Toc228212936"/>
      <w:bookmarkStart w:id="153" w:name="_Toc225801752"/>
      <w:bookmarkStart w:id="154" w:name="_Toc223747822"/>
      <w:bookmarkStart w:id="155" w:name="_Toc223757446"/>
      <w:bookmarkStart w:id="156" w:name="_Toc283679451"/>
      <w:bookmarkStart w:id="157" w:name="_Toc409458487"/>
      <w:bookmarkStart w:id="158" w:name="_Toc347781443"/>
      <w:r>
        <w:rPr>
          <w:rFonts w:hint="eastAsia" w:ascii="Times New Roman" w:hAnsi="Times New Roman" w:eastAsia="宋体" w:cs="Times New Roman"/>
          <w:sz w:val="24"/>
          <w:szCs w:val="24"/>
          <w:lang w:val="zh-CN"/>
        </w:rPr>
        <w:t>（</w:t>
      </w:r>
      <w:r>
        <w:rPr>
          <w:rFonts w:hint="eastAsia" w:ascii="Times New Roman" w:hAnsi="Times New Roman" w:eastAsia="宋体" w:cs="Times New Roman"/>
          <w:sz w:val="24"/>
          <w:szCs w:val="24"/>
        </w:rPr>
        <w:t>2</w:t>
      </w:r>
      <w:r>
        <w:rPr>
          <w:rFonts w:hint="eastAsia" w:ascii="Times New Roman" w:hAnsi="Times New Roman" w:eastAsia="宋体" w:cs="Times New Roman"/>
          <w:sz w:val="24"/>
          <w:szCs w:val="24"/>
          <w:lang w:val="zh-CN"/>
        </w:rPr>
        <w:t>）</w:t>
      </w:r>
      <w:r>
        <w:rPr>
          <w:rFonts w:ascii="Times New Roman" w:hAnsi="Times New Roman" w:eastAsia="宋体" w:cs="Times New Roman"/>
          <w:sz w:val="24"/>
          <w:szCs w:val="24"/>
          <w:lang w:val="zh-CN"/>
        </w:rPr>
        <w:t>采暖供热</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34BD5184">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排土场无需供暖。</w:t>
      </w:r>
    </w:p>
    <w:p w14:paraId="5DED105D">
      <w:pPr>
        <w:pStyle w:val="3"/>
        <w:adjustRightInd w:val="0"/>
        <w:snapToGrid w:val="0"/>
        <w:spacing w:before="156" w:beforeLines="50" w:after="156" w:afterLines="50" w:line="360" w:lineRule="auto"/>
        <w:rPr>
          <w:rFonts w:ascii="Times New Roman" w:hAnsi="Times New Roman"/>
          <w:sz w:val="28"/>
          <w:szCs w:val="28"/>
        </w:rPr>
      </w:pPr>
      <w:bookmarkStart w:id="159" w:name="_Toc227339562"/>
      <w:bookmarkStart w:id="160" w:name="_Toc409458476"/>
      <w:bookmarkStart w:id="161" w:name="_Toc289123620"/>
      <w:bookmarkStart w:id="162" w:name="_Toc114213941"/>
      <w:bookmarkStart w:id="163" w:name="_Toc176059041"/>
      <w:bookmarkStart w:id="164" w:name="_Toc145145543"/>
      <w:bookmarkStart w:id="165" w:name="_Toc228212919"/>
      <w:bookmarkStart w:id="166" w:name="_Toc223576600"/>
      <w:bookmarkStart w:id="167" w:name="_Toc283679436"/>
      <w:bookmarkStart w:id="168" w:name="_Toc347781435"/>
      <w:bookmarkStart w:id="169" w:name="_Toc202552652"/>
      <w:bookmarkStart w:id="170" w:name="_Toc143527756"/>
      <w:bookmarkStart w:id="171" w:name="_Toc116514572"/>
      <w:bookmarkStart w:id="172" w:name="_Toc223747805"/>
      <w:bookmarkStart w:id="173" w:name="_Toc228179877"/>
      <w:bookmarkStart w:id="174" w:name="_Toc122412987"/>
      <w:bookmarkStart w:id="175" w:name="_Toc428266848"/>
      <w:bookmarkStart w:id="176" w:name="_Toc225801735"/>
      <w:bookmarkStart w:id="177" w:name="_Toc145805394"/>
      <w:bookmarkStart w:id="178" w:name="_Toc179859129"/>
      <w:bookmarkStart w:id="179" w:name="_Toc223757429"/>
      <w:bookmarkStart w:id="180" w:name="_Toc287347025"/>
      <w:bookmarkStart w:id="181" w:name="_Toc17404"/>
      <w:bookmarkStart w:id="182" w:name="_Toc106708249"/>
      <w:bookmarkStart w:id="183" w:name="_Toc153916506"/>
      <w:r>
        <w:rPr>
          <w:rFonts w:hint="eastAsia" w:ascii="Times New Roman" w:hAnsi="Times New Roman"/>
          <w:sz w:val="28"/>
          <w:szCs w:val="28"/>
        </w:rPr>
        <w:t>3.4工程分析</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6A99B0B3">
      <w:pPr>
        <w:pStyle w:val="55"/>
        <w:adjustRightInd w:val="0"/>
        <w:snapToGrid w:val="0"/>
        <w:spacing w:line="360" w:lineRule="auto"/>
        <w:rPr>
          <w:rFonts w:ascii="Times New Roman" w:hAnsi="Times New Roman"/>
          <w:spacing w:val="-2"/>
        </w:rPr>
      </w:pPr>
      <w:bookmarkStart w:id="184" w:name="_Toc347781436"/>
      <w:bookmarkStart w:id="185" w:name="_Toc409458477"/>
      <w:bookmarkStart w:id="186" w:name="_Toc289123621"/>
      <w:bookmarkStart w:id="187" w:name="_Toc287347026"/>
      <w:bookmarkStart w:id="188" w:name="_Toc428266849"/>
      <w:r>
        <w:rPr>
          <w:rFonts w:hint="eastAsia" w:ascii="Times New Roman" w:hAnsi="Times New Roman"/>
          <w:spacing w:val="-2"/>
        </w:rPr>
        <w:t>3.4.1 北外排土场现状情况</w:t>
      </w:r>
    </w:p>
    <w:p w14:paraId="251CB8F7">
      <w:pPr>
        <w:spacing w:line="360" w:lineRule="auto"/>
        <w:ind w:firstLine="480" w:firstLineChars="200"/>
        <w:rPr>
          <w:rFonts w:hint="eastAsia" w:ascii="宋体" w:hAnsi="宋体" w:eastAsia="宋体"/>
          <w:sz w:val="24"/>
          <w:szCs w:val="24"/>
        </w:rPr>
      </w:pPr>
      <w:r>
        <w:rPr>
          <w:rFonts w:hint="eastAsia" w:ascii="宋体" w:hAnsi="宋体" w:eastAsia="宋体"/>
          <w:sz w:val="24"/>
          <w:szCs w:val="24"/>
        </w:rPr>
        <w:t>白音华三号矿北排土场位于首采区西侧境界外，设计排土台阶高度10-15m，设计最终帮坡角13°，设计排弃高度120m，最终排弃标高为+1110。北排土场边坡基底为第四系松散岩组：上部为细砂，下部为亚粘土，土层疏松，受地下水作用易于流动，属于不稳定的土体，物理力学性质均较差，遇水易软化，因此，北排土场基底为典型的软弱基底，承载力差，极易沿排弃物料内部和基底岩土体发生剪切破坏，形成圆弧形滑坡，边坡在整体失稳前通常会在边坡上部发生沉降或在坡脚处发生底鼓等现象。</w:t>
      </w:r>
    </w:p>
    <w:p w14:paraId="59F0B1D2">
      <w:pPr>
        <w:pStyle w:val="55"/>
        <w:adjustRightInd w:val="0"/>
        <w:snapToGrid w:val="0"/>
        <w:spacing w:line="360" w:lineRule="auto"/>
        <w:rPr>
          <w:rFonts w:ascii="Times New Roman" w:hAnsi="Times New Roman"/>
          <w:spacing w:val="-2"/>
        </w:rPr>
      </w:pPr>
      <w:r>
        <w:rPr>
          <w:rFonts w:hint="eastAsia" w:ascii="Times New Roman" w:hAnsi="Times New Roman"/>
          <w:spacing w:val="-2"/>
        </w:rPr>
        <w:t>3.4.1露天矿</w:t>
      </w:r>
      <w:bookmarkEnd w:id="184"/>
      <w:bookmarkEnd w:id="185"/>
      <w:bookmarkEnd w:id="186"/>
      <w:bookmarkEnd w:id="187"/>
      <w:r>
        <w:rPr>
          <w:rFonts w:hint="eastAsia" w:ascii="Times New Roman" w:hAnsi="Times New Roman"/>
          <w:spacing w:val="-2"/>
        </w:rPr>
        <w:t>剥离物排弃方式</w:t>
      </w:r>
      <w:bookmarkEnd w:id="188"/>
    </w:p>
    <w:p w14:paraId="01E2BA2E">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1、汽车排土场排弃方式</w:t>
      </w:r>
    </w:p>
    <w:p w14:paraId="720D37F9">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该类排土场采用推土机配合自卸汽车排弃，排弃方式采用边缘式排弃法。即汽车尽量靠近排土台阶坡顶线卸载，大部分物料可自行沿台阶坡面滚下，残留部分由推土机推弃，排土平盘内外排时均作成3～5%的反坡，并在卸载区由推土机推成0.25m高的连续安全墙(32t汽车轮胎高度的2/5)，以保证汽车卸载时作业安全及防止雨季雨水冲刷边坡。</w:t>
      </w:r>
    </w:p>
    <w:p w14:paraId="00292D52">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2、排土机排土场排弃方式</w:t>
      </w:r>
    </w:p>
    <w:p w14:paraId="46BC4F85">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hint="eastAsia" w:ascii="Times New Roman" w:hAnsi="Times New Roman" w:eastAsia="宋体" w:cs="Times New Roman"/>
          <w:sz w:val="24"/>
          <w:szCs w:val="24"/>
          <w:lang w:val="zh-CN"/>
        </w:rPr>
        <w:t>排土机采用上、下分台阶排弃方式。上分台阶排弃高度为15m，下分台阶高度25m。每排幅宽度为40m、作业段高为40m。半连续系统投入使用后在内排土场使用。</w:t>
      </w:r>
    </w:p>
    <w:p w14:paraId="41438C04">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3、</w:t>
      </w:r>
      <w:r>
        <w:rPr>
          <w:rFonts w:hint="eastAsia" w:ascii="Times New Roman" w:hAnsi="Times New Roman" w:eastAsia="宋体" w:cs="Times New Roman"/>
          <w:bCs/>
          <w:sz w:val="24"/>
          <w:szCs w:val="24"/>
          <w:lang w:val="zh-CN"/>
        </w:rPr>
        <w:t>排土场开挖</w:t>
      </w:r>
    </w:p>
    <w:p w14:paraId="575F507D">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lang w:val="zh-CN"/>
        </w:rPr>
        <w:t>计划对北排土场南侧与东侧地表采用“压脚”的方式进行治理，但因为北排土场基地软弱，直接进行“压脚”治理成效甚微，所以计划对该区域边坡进行“清帮”处理，即使用设备对排土场南侧、东侧沿线进行清理，取走物料性质较差的岩土。开挖宽度50-60m，预计开挖工程量为200万m</w:t>
      </w:r>
      <w:r>
        <w:rPr>
          <w:rFonts w:ascii="Times New Roman" w:hAnsi="Times New Roman" w:eastAsia="宋体" w:cs="Times New Roman"/>
          <w:bCs/>
          <w:sz w:val="24"/>
          <w:szCs w:val="24"/>
          <w:lang w:val="zh-CN"/>
        </w:rPr>
        <w:t>³</w:t>
      </w:r>
      <w:r>
        <w:rPr>
          <w:rFonts w:hint="eastAsia" w:ascii="Times New Roman" w:hAnsi="Times New Roman" w:eastAsia="宋体" w:cs="Times New Roman"/>
          <w:bCs/>
          <w:sz w:val="24"/>
          <w:szCs w:val="24"/>
          <w:lang w:val="zh-CN"/>
        </w:rPr>
        <w:t>。为保证开挖时排土场稳定性，于排土场开挖平盘上部设置一处GNSS自动监测点，监测排土场位移变化，保障边坡安全。</w:t>
      </w:r>
    </w:p>
    <w:p w14:paraId="7E9FBFD8">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4、</w:t>
      </w:r>
      <w:r>
        <w:rPr>
          <w:rFonts w:hint="eastAsia" w:ascii="Times New Roman" w:hAnsi="Times New Roman" w:eastAsia="宋体" w:cs="Times New Roman"/>
          <w:bCs/>
          <w:sz w:val="24"/>
          <w:szCs w:val="24"/>
          <w:lang w:val="zh-CN"/>
        </w:rPr>
        <w:t>基底换填</w:t>
      </w:r>
    </w:p>
    <w:p w14:paraId="518FCC03">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lang w:val="zh-CN"/>
        </w:rPr>
        <w:t>开挖后排土场形成一处坡道，方便后续进行治理使用，同时对暴露的原始排土基底进行清理，采用开挖清理的方式。防止因积水导致的排土场片帮、沉降。同时将开挖区域清理至原始地表标高。</w:t>
      </w:r>
    </w:p>
    <w:p w14:paraId="14926363">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5、</w:t>
      </w:r>
      <w:r>
        <w:rPr>
          <w:rFonts w:hint="eastAsia" w:ascii="Times New Roman" w:hAnsi="Times New Roman" w:eastAsia="宋体" w:cs="Times New Roman"/>
          <w:bCs/>
          <w:sz w:val="24"/>
          <w:szCs w:val="24"/>
          <w:lang w:val="zh-CN"/>
        </w:rPr>
        <w:t>削坡压脚</w:t>
      </w:r>
    </w:p>
    <w:p w14:paraId="4EFB8DB4">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lang w:val="zh-CN"/>
        </w:rPr>
        <w:t>在完成排土场开挖后，通过监测数据确认排土场边坡稳定情况，若边坡稳定情况较差，则继续通过“压脚”的方式进行治理，压脚采用采场910水平一以下物料性质较好的岩土，通过边缘排弃的方式，沿已清理完的基底上方排弃一条宽度为60m，高度为10m的小台阶，以增加抗滑力，阻止上部台阶下滑。在边坡稳定性符合要求后，进行台阶削坡、防排水措施制作。</w:t>
      </w:r>
    </w:p>
    <w:p w14:paraId="237809D6">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6、</w:t>
      </w:r>
      <w:r>
        <w:rPr>
          <w:rFonts w:hint="eastAsia" w:ascii="Times New Roman" w:hAnsi="Times New Roman" w:eastAsia="宋体" w:cs="Times New Roman"/>
          <w:bCs/>
          <w:sz w:val="24"/>
          <w:szCs w:val="24"/>
          <w:lang w:val="zh-CN"/>
        </w:rPr>
        <w:t>防水措施制作</w:t>
      </w:r>
    </w:p>
    <w:p w14:paraId="4F1E093E">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lang w:val="zh-CN"/>
        </w:rPr>
        <w:t>完成削坡后需于排土场制作防水措施，其主要目的是为防止雨水聚集后冲破挡墙，汇流通过坡面，造成坡面损坏、积水流入排土场基底及草原，造成草原生态环境破坏。防排水措施制作方式按照“以疏代堵，均衡分流”的原则，利用挡水墙、汇水沟将积水均匀分布于排土场平盘，供植被生长使用。</w:t>
      </w:r>
    </w:p>
    <w:p w14:paraId="4E5579B2">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确保排土场的稳定性，排土场上游可能汇水处设置排水沟，将汇水引至地势较低处排出，如出现积水现象时，用排水沟把积水引出，必要时提前在排土场铺设排水管路，考虑利用暴雨泵将沟底汇水排出</w:t>
      </w:r>
      <w:r>
        <w:rPr>
          <w:rFonts w:hint="eastAsia" w:ascii="Times New Roman" w:hAnsi="Times New Roman" w:eastAsia="宋体" w:cs="Times New Roman"/>
          <w:sz w:val="24"/>
          <w:szCs w:val="24"/>
          <w:lang w:val="zh-CN"/>
        </w:rPr>
        <w:t>。</w:t>
      </w:r>
    </w:p>
    <w:p w14:paraId="402A8A44">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为防止排土场上部泥土滑落，排土场底部需设置2m高的拦渣坝，保证水土不流失且保护基底稳定，另需做以下措施：</w:t>
      </w:r>
    </w:p>
    <w:p w14:paraId="3B071C0F">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a各排土台阶底部排大块、砾石，便于渗透水流通过。</w:t>
      </w:r>
    </w:p>
    <w:p w14:paraId="1ACC3E9F">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b最下一个排土台阶底部修筑1×3m（宽×深）的护堤，其中基础埋深不小于1m；顶面边缘浆砌片石硬化2×0.4m（宽×深）的硬化带。</w:t>
      </w:r>
    </w:p>
    <w:p w14:paraId="288B2511">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c排土场表面种植树木，防止水土流失。</w:t>
      </w:r>
    </w:p>
    <w:p w14:paraId="7D19C5B4">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7、</w:t>
      </w:r>
      <w:r>
        <w:rPr>
          <w:rFonts w:hint="eastAsia" w:ascii="Times New Roman" w:hAnsi="Times New Roman" w:eastAsia="宋体" w:cs="Times New Roman"/>
          <w:bCs/>
          <w:sz w:val="24"/>
          <w:szCs w:val="24"/>
          <w:lang w:val="zh-CN"/>
        </w:rPr>
        <w:t>复垦绿化</w:t>
      </w:r>
    </w:p>
    <w:p w14:paraId="60C283FF">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lang w:val="zh-CN"/>
        </w:rPr>
        <w:t>完成回填后进行绿化种植工作，对排土场破坏区域坡面进行绿化种植。利用植被固定平盘土，防止雨水冲刷台阶造成水土流失。</w:t>
      </w:r>
    </w:p>
    <w:p w14:paraId="214EC659">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hint="eastAsia" w:ascii="Times New Roman" w:hAnsi="Times New Roman" w:eastAsia="宋体" w:cs="Times New Roman"/>
          <w:bCs/>
          <w:sz w:val="24"/>
          <w:szCs w:val="24"/>
        </w:rPr>
        <w:t>8</w:t>
      </w:r>
      <w:r>
        <w:rPr>
          <w:rFonts w:ascii="Times New Roman" w:hAnsi="Times New Roman" w:eastAsia="宋体" w:cs="Times New Roman"/>
          <w:bCs/>
          <w:sz w:val="24"/>
          <w:szCs w:val="24"/>
          <w:lang w:val="zh-CN"/>
        </w:rPr>
        <w:t>、排土设备选型及设备数量</w:t>
      </w:r>
    </w:p>
    <w:p w14:paraId="661C0FB5">
      <w:pPr>
        <w:topLinePunct/>
        <w:adjustRightInd w:val="0"/>
        <w:snapToGrid w:val="0"/>
        <w:spacing w:line="360" w:lineRule="auto"/>
        <w:ind w:firstLine="480" w:firstLineChars="200"/>
        <w:rPr>
          <w:rFonts w:ascii="Times New Roman" w:hAnsi="Times New Roman" w:eastAsia="宋体" w:cs="Times New Roman"/>
          <w:bCs/>
          <w:sz w:val="24"/>
          <w:szCs w:val="24"/>
          <w:lang w:val="zh-CN"/>
        </w:rPr>
      </w:pPr>
      <w:r>
        <w:rPr>
          <w:rFonts w:ascii="Times New Roman" w:hAnsi="Times New Roman" w:eastAsia="宋体" w:cs="Times New Roman"/>
          <w:bCs/>
          <w:sz w:val="24"/>
          <w:szCs w:val="24"/>
          <w:lang w:val="zh-CN"/>
        </w:rPr>
        <w:t>基建期实施外包作业，排土设备为卡车-推土机，为使整平、卸载和道路维护效率提高，将卡车排土场分为若干排土区域，按照施工要求进行排弃，排土设备为</w:t>
      </w:r>
      <w:r>
        <w:rPr>
          <w:rFonts w:hint="eastAsia" w:ascii="Times New Roman" w:hAnsi="Times New Roman" w:eastAsia="宋体" w:cs="Times New Roman"/>
          <w:bCs/>
          <w:sz w:val="24"/>
          <w:szCs w:val="24"/>
          <w:lang w:val="zh-CN"/>
        </w:rPr>
        <w:t>80t--100t级、200t级卡车和D375A推土机</w:t>
      </w:r>
      <w:r>
        <w:rPr>
          <w:rFonts w:ascii="Times New Roman" w:hAnsi="Times New Roman" w:eastAsia="宋体" w:cs="Times New Roman"/>
          <w:bCs/>
          <w:sz w:val="24"/>
          <w:szCs w:val="24"/>
          <w:lang w:val="zh-CN"/>
        </w:rPr>
        <w:t>。</w:t>
      </w:r>
    </w:p>
    <w:p w14:paraId="5D93889D">
      <w:pPr>
        <w:pStyle w:val="55"/>
        <w:adjustRightInd w:val="0"/>
        <w:snapToGrid w:val="0"/>
        <w:spacing w:line="360" w:lineRule="auto"/>
        <w:rPr>
          <w:rFonts w:ascii="Times New Roman" w:hAnsi="Times New Roman"/>
        </w:rPr>
      </w:pPr>
      <w:bookmarkStart w:id="189" w:name="_Toc283679452"/>
      <w:bookmarkStart w:id="190" w:name="_Toc227339580"/>
      <w:bookmarkStart w:id="191" w:name="_Toc228179895"/>
      <w:bookmarkStart w:id="192" w:name="_Toc225801753"/>
      <w:bookmarkStart w:id="193" w:name="_Toc223747823"/>
      <w:bookmarkStart w:id="194" w:name="_Toc228212937"/>
      <w:bookmarkStart w:id="195" w:name="_Toc287347042"/>
      <w:bookmarkStart w:id="196" w:name="_Toc202552670"/>
      <w:bookmarkStart w:id="197" w:name="_Toc223576618"/>
      <w:bookmarkStart w:id="198" w:name="_Toc289123637"/>
      <w:bookmarkStart w:id="199" w:name="_Toc223757447"/>
      <w:r>
        <w:rPr>
          <w:rFonts w:hint="eastAsia" w:ascii="Times New Roman" w:hAnsi="Times New Roman"/>
        </w:rPr>
        <w:t>3.4.3污染源分析</w:t>
      </w:r>
    </w:p>
    <w:p w14:paraId="7FECE485">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（1）废气</w:t>
      </w:r>
    </w:p>
    <w:p w14:paraId="3E07BB53">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废气主要为排土运输车辆运输粉尘、卸料粉尘、推土机推土粉尘等。</w:t>
      </w:r>
    </w:p>
    <w:p w14:paraId="49AA467A">
      <w:pPr>
        <w:widowControl/>
        <w:adjustRightInd w:val="0"/>
        <w:snapToGrid w:val="0"/>
        <w:spacing w:line="360" w:lineRule="auto"/>
        <w:ind w:firstLine="480" w:firstLineChars="200"/>
        <w:jc w:val="left"/>
        <w:rPr>
          <w:rFonts w:ascii="Times New Roman" w:hAnsi="Times New Roman" w:eastAsia="宋体" w:cs="宋体"/>
          <w:b/>
          <w:kern w:val="0"/>
          <w:sz w:val="24"/>
          <w:szCs w:val="24"/>
        </w:rPr>
      </w:pPr>
      <w:bookmarkStart w:id="200" w:name="_Hlk39651727"/>
      <w:r>
        <w:rPr>
          <w:rFonts w:hint="eastAsia" w:ascii="Times New Roman" w:hAnsi="Times New Roman" w:eastAsia="宋体" w:cs="宋体"/>
          <w:b/>
          <w:kern w:val="0"/>
          <w:sz w:val="24"/>
          <w:szCs w:val="24"/>
        </w:rPr>
        <w:t>装卸、运输物料过程扬尘排放系数</w:t>
      </w:r>
      <w:r>
        <w:rPr>
          <w:rFonts w:hint="eastAsia" w:ascii="Times New Roman" w:hAnsi="Times New Roman" w:eastAsia="宋体" w:cs="宋体"/>
          <w:b/>
          <w:i/>
          <w:kern w:val="0"/>
          <w:sz w:val="24"/>
          <w:szCs w:val="24"/>
        </w:rPr>
        <w:t>E</w:t>
      </w:r>
      <w:r>
        <w:rPr>
          <w:rFonts w:hint="eastAsia" w:ascii="Times New Roman" w:hAnsi="Times New Roman" w:eastAsia="宋体" w:cs="宋体"/>
          <w:b/>
          <w:i/>
          <w:kern w:val="0"/>
          <w:sz w:val="24"/>
          <w:szCs w:val="24"/>
          <w:vertAlign w:val="subscript"/>
        </w:rPr>
        <w:t>h</w:t>
      </w:r>
      <w:r>
        <w:rPr>
          <w:rFonts w:hint="eastAsia" w:ascii="Times New Roman" w:hAnsi="Times New Roman" w:eastAsia="宋体" w:cs="宋体"/>
          <w:b/>
          <w:kern w:val="0"/>
          <w:sz w:val="24"/>
          <w:szCs w:val="24"/>
        </w:rPr>
        <w:t>的估算，公式如下：</w:t>
      </w:r>
    </w:p>
    <w:p w14:paraId="245EA2AB">
      <w:pPr>
        <w:widowControl/>
        <w:adjustRightInd w:val="0"/>
        <w:snapToGrid w:val="0"/>
        <w:spacing w:line="360" w:lineRule="auto"/>
        <w:jc w:val="center"/>
        <w:rPr>
          <w:rFonts w:ascii="Times New Roman" w:hAnsi="Times New Roman" w:eastAsia="宋体" w:cs="宋体"/>
          <w:kern w:val="0"/>
          <w:sz w:val="24"/>
          <w:szCs w:val="24"/>
        </w:rPr>
      </w:pPr>
      <m:oMath>
        <m:sSub>
          <m:sSubPr>
            <m:ctrlPr>
              <w:rPr>
                <w:rFonts w:ascii="Cambria Math" w:hAnsi="Cambria Math" w:eastAsia="宋体"/>
              </w:rPr>
            </m:ctrlPr>
          </m:sSubPr>
          <m:e>
            <m:r>
              <m:rPr/>
              <w:rPr>
                <w:rFonts w:ascii="Cambria Math" w:hAnsi="Cambria Math" w:eastAsia="宋体"/>
              </w:rPr>
              <m:t>E</m:t>
            </m:r>
            <m:ctrlPr>
              <w:rPr>
                <w:rFonts w:ascii="Cambria Math" w:hAnsi="Cambria Math" w:eastAsia="宋体"/>
              </w:rPr>
            </m:ctrlPr>
          </m:e>
          <m:sub>
            <m:r>
              <m:rPr/>
              <w:rPr>
                <w:rFonts w:ascii="Cambria Math" w:hAnsi="Cambria Math" w:eastAsia="宋体"/>
              </w:rPr>
              <m:t>ℎ</m:t>
            </m:r>
            <m:ctrlPr>
              <w:rPr>
                <w:rFonts w:ascii="Cambria Math" w:hAnsi="Cambria Math" w:eastAsia="宋体"/>
              </w:rPr>
            </m:ctrlPr>
          </m:sub>
        </m:sSub>
        <m:r>
          <m:rPr/>
          <w:rPr>
            <w:rFonts w:ascii="Cambria Math" w:hAnsi="Cambria Math" w:eastAsia="宋体"/>
          </w:rPr>
          <m:t>=</m:t>
        </m:r>
        <m:sSub>
          <m:sSubPr>
            <m:ctrlPr>
              <w:rPr>
                <w:rFonts w:ascii="Cambria Math" w:hAnsi="Cambria Math" w:eastAsia="宋体"/>
                <w:i/>
              </w:rPr>
            </m:ctrlPr>
          </m:sSubPr>
          <m:e>
            <m:r>
              <m:rPr/>
              <w:rPr>
                <w:rFonts w:ascii="Cambria Math" w:hAnsi="Cambria Math" w:eastAsia="宋体"/>
              </w:rPr>
              <m:t>k</m:t>
            </m:r>
            <m:ctrlPr>
              <w:rPr>
                <w:rFonts w:ascii="Cambria Math" w:hAnsi="Cambria Math" w:eastAsia="宋体"/>
                <w:i/>
              </w:rPr>
            </m:ctrlPr>
          </m:e>
          <m:sub>
            <m:r>
              <m:rPr/>
              <w:rPr>
                <w:rFonts w:ascii="Cambria Math" w:hAnsi="Cambria Math" w:eastAsia="宋体"/>
              </w:rPr>
              <m:t>i</m:t>
            </m:r>
            <m:ctrlPr>
              <w:rPr>
                <w:rFonts w:ascii="Cambria Math" w:hAnsi="Cambria Math" w:eastAsia="宋体"/>
                <w:i/>
              </w:rPr>
            </m:ctrlPr>
          </m:sub>
        </m:sSub>
        <m:r>
          <m:rPr/>
          <w:rPr>
            <w:rFonts w:ascii="Cambria Math" w:hAnsi="Cambria Math" w:eastAsia="宋体"/>
          </w:rPr>
          <m:t>×0.0016×</m:t>
        </m:r>
        <m:f>
          <m:fPr>
            <m:ctrlPr>
              <w:rPr>
                <w:rFonts w:ascii="Cambria Math" w:hAnsi="Cambria Math" w:eastAsia="宋体"/>
                <w:i/>
              </w:rPr>
            </m:ctrlPr>
          </m:fPr>
          <m:num>
            <m:sSup>
              <m:sSupPr>
                <m:ctrlPr>
                  <w:rPr>
                    <w:rFonts w:ascii="Cambria Math" w:hAnsi="Cambria Math" w:eastAsia="宋体"/>
                    <w:i/>
                  </w:rPr>
                </m:ctrlPr>
              </m:sSupPr>
              <m:e>
                <m:d>
                  <m:dPr>
                    <m:ctrlPr>
                      <w:rPr>
                        <w:rFonts w:ascii="Cambria Math" w:hAnsi="Cambria Math" w:eastAsia="宋体"/>
                        <w:i/>
                      </w:rPr>
                    </m:ctrlPr>
                  </m:dPr>
                  <m:e>
                    <m:f>
                      <m:fPr>
                        <m:ctrlPr>
                          <w:rPr>
                            <w:rFonts w:ascii="Cambria Math" w:hAnsi="Cambria Math" w:eastAsia="宋体"/>
                            <w:i/>
                          </w:rPr>
                        </m:ctrlPr>
                      </m:fPr>
                      <m:num>
                        <m:r>
                          <m:rPr/>
                          <w:rPr>
                            <w:rFonts w:ascii="Cambria Math" w:hAnsi="Cambria Math" w:eastAsia="宋体"/>
                          </w:rPr>
                          <m:t>u</m:t>
                        </m:r>
                        <m:ctrlPr>
                          <w:rPr>
                            <w:rFonts w:ascii="Cambria Math" w:hAnsi="Cambria Math" w:eastAsia="宋体"/>
                            <w:i/>
                          </w:rPr>
                        </m:ctrlPr>
                      </m:num>
                      <m:den>
                        <m:r>
                          <m:rPr/>
                          <w:rPr>
                            <w:rFonts w:ascii="Cambria Math" w:hAnsi="Cambria Math" w:eastAsia="宋体"/>
                          </w:rPr>
                          <m:t>2.2</m:t>
                        </m:r>
                        <m:ctrlPr>
                          <w:rPr>
                            <w:rFonts w:ascii="Cambria Math" w:hAnsi="Cambria Math" w:eastAsia="宋体"/>
                            <w:i/>
                          </w:rPr>
                        </m:ctrlPr>
                      </m:den>
                    </m:f>
                    <m:ctrlPr>
                      <w:rPr>
                        <w:rFonts w:ascii="Cambria Math" w:hAnsi="Cambria Math" w:eastAsia="宋体"/>
                        <w:i/>
                      </w:rPr>
                    </m:ctrlPr>
                  </m:e>
                </m:d>
                <m:ctrlPr>
                  <w:rPr>
                    <w:rFonts w:ascii="Cambria Math" w:hAnsi="Cambria Math" w:eastAsia="宋体"/>
                    <w:i/>
                  </w:rPr>
                </m:ctrlPr>
              </m:e>
              <m:sup>
                <m:r>
                  <m:rPr/>
                  <w:rPr>
                    <w:rFonts w:ascii="Cambria Math" w:hAnsi="Cambria Math" w:eastAsia="宋体"/>
                  </w:rPr>
                  <m:t>1.3</m:t>
                </m:r>
                <m:ctrlPr>
                  <w:rPr>
                    <w:rFonts w:ascii="Cambria Math" w:hAnsi="Cambria Math" w:eastAsia="宋体"/>
                    <w:i/>
                  </w:rPr>
                </m:ctrlPr>
              </m:sup>
            </m:sSup>
            <m:ctrlPr>
              <w:rPr>
                <w:rFonts w:ascii="Cambria Math" w:hAnsi="Cambria Math" w:eastAsia="宋体"/>
                <w:i/>
              </w:rPr>
            </m:ctrlPr>
          </m:num>
          <m:den>
            <m:sSup>
              <m:sSupPr>
                <m:ctrlPr>
                  <w:rPr>
                    <w:rFonts w:ascii="Cambria Math" w:hAnsi="Cambria Math" w:eastAsia="宋体"/>
                    <w:i/>
                  </w:rPr>
                </m:ctrlPr>
              </m:sSupPr>
              <m:e>
                <m:d>
                  <m:dPr>
                    <m:ctrlPr>
                      <w:rPr>
                        <w:rFonts w:ascii="Cambria Math" w:hAnsi="Cambria Math" w:eastAsia="宋体"/>
                        <w:i/>
                      </w:rPr>
                    </m:ctrlPr>
                  </m:dPr>
                  <m:e>
                    <m:f>
                      <m:fPr>
                        <m:ctrlPr>
                          <w:rPr>
                            <w:rFonts w:ascii="Cambria Math" w:hAnsi="Cambria Math" w:eastAsia="宋体"/>
                            <w:i/>
                          </w:rPr>
                        </m:ctrlPr>
                      </m:fPr>
                      <m:num>
                        <m:r>
                          <m:rPr/>
                          <w:rPr>
                            <w:rFonts w:ascii="Cambria Math" w:hAnsi="Cambria Math" w:eastAsia="宋体"/>
                          </w:rPr>
                          <m:t>M</m:t>
                        </m:r>
                        <m:ctrlPr>
                          <w:rPr>
                            <w:rFonts w:ascii="Cambria Math" w:hAnsi="Cambria Math" w:eastAsia="宋体"/>
                            <w:i/>
                          </w:rPr>
                        </m:ctrlPr>
                      </m:num>
                      <m:den>
                        <m:r>
                          <m:rPr/>
                          <w:rPr>
                            <w:rFonts w:ascii="Cambria Math" w:hAnsi="Cambria Math" w:eastAsia="宋体"/>
                          </w:rPr>
                          <m:t>2</m:t>
                        </m:r>
                        <m:ctrlPr>
                          <w:rPr>
                            <w:rFonts w:ascii="Cambria Math" w:hAnsi="Cambria Math" w:eastAsia="宋体"/>
                            <w:i/>
                          </w:rPr>
                        </m:ctrlPr>
                      </m:den>
                    </m:f>
                    <m:ctrlPr>
                      <w:rPr>
                        <w:rFonts w:ascii="Cambria Math" w:hAnsi="Cambria Math" w:eastAsia="宋体"/>
                        <w:i/>
                      </w:rPr>
                    </m:ctrlPr>
                  </m:e>
                </m:d>
                <m:ctrlPr>
                  <w:rPr>
                    <w:rFonts w:ascii="Cambria Math" w:hAnsi="Cambria Math" w:eastAsia="宋体"/>
                    <w:i/>
                  </w:rPr>
                </m:ctrlPr>
              </m:e>
              <m:sup>
                <m:r>
                  <m:rPr/>
                  <w:rPr>
                    <w:rFonts w:ascii="Cambria Math" w:hAnsi="Cambria Math" w:eastAsia="宋体"/>
                  </w:rPr>
                  <m:t>1.4</m:t>
                </m:r>
                <m:ctrlPr>
                  <w:rPr>
                    <w:rFonts w:ascii="Cambria Math" w:hAnsi="Cambria Math" w:eastAsia="宋体"/>
                    <w:i/>
                  </w:rPr>
                </m:ctrlPr>
              </m:sup>
            </m:sSup>
            <m:ctrlPr>
              <w:rPr>
                <w:rFonts w:ascii="Cambria Math" w:hAnsi="Cambria Math" w:eastAsia="宋体"/>
                <w:i/>
              </w:rPr>
            </m:ctrlPr>
          </m:den>
        </m:f>
        <m:r>
          <m:rPr/>
          <w:rPr>
            <w:rFonts w:ascii="Cambria Math" w:hAnsi="Cambria Math" w:eastAsia="宋体"/>
          </w:rPr>
          <m:t>×</m:t>
        </m:r>
        <m:d>
          <m:dPr>
            <m:ctrlPr>
              <w:rPr>
                <w:rFonts w:ascii="Cambria Math" w:hAnsi="Cambria Math" w:eastAsia="宋体"/>
                <w:i/>
              </w:rPr>
            </m:ctrlPr>
          </m:dPr>
          <m:e>
            <m:r>
              <m:rPr/>
              <w:rPr>
                <w:rFonts w:ascii="Cambria Math" w:hAnsi="Cambria Math" w:eastAsia="宋体"/>
              </w:rPr>
              <m:t>1−η</m:t>
            </m:r>
            <m:ctrlPr>
              <w:rPr>
                <w:rFonts w:ascii="Cambria Math" w:hAnsi="Cambria Math" w:eastAsia="宋体"/>
                <w:i/>
              </w:rPr>
            </m:ctrlPr>
          </m:e>
        </m:d>
      </m:oMath>
      <w:r>
        <w:rPr>
          <w:rFonts w:hint="eastAsia" w:ascii="Times New Roman" w:hAnsi="Times New Roman" w:eastAsia="宋体" w:cs="宋体"/>
          <w:kern w:val="0"/>
          <w:sz w:val="24"/>
          <w:szCs w:val="24"/>
        </w:rPr>
        <w:t>（2）</w:t>
      </w:r>
    </w:p>
    <w:p w14:paraId="5D93469F">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i/>
          <w:iCs/>
          <w:kern w:val="0"/>
          <w:sz w:val="24"/>
          <w:szCs w:val="24"/>
        </w:rPr>
        <w:t>E</w:t>
      </w:r>
      <w:r>
        <w:rPr>
          <w:rFonts w:ascii="Times New Roman" w:hAnsi="Times New Roman" w:eastAsia="宋体" w:cs="宋体"/>
          <w:i/>
          <w:iCs/>
          <w:kern w:val="0"/>
          <w:sz w:val="24"/>
          <w:szCs w:val="24"/>
          <w:vertAlign w:val="subscript"/>
        </w:rPr>
        <w:t>h</w:t>
      </w:r>
      <w:r>
        <w:rPr>
          <w:rFonts w:hint="eastAsia" w:ascii="Times New Roman" w:hAnsi="Times New Roman" w:eastAsia="宋体" w:cs="宋体"/>
          <w:i/>
          <w:iCs/>
          <w:kern w:val="0"/>
          <w:sz w:val="24"/>
          <w:szCs w:val="24"/>
        </w:rPr>
        <w:t>——</w:t>
      </w:r>
      <w:r>
        <w:rPr>
          <w:rFonts w:hint="eastAsia" w:ascii="Times New Roman" w:hAnsi="Times New Roman" w:eastAsia="宋体" w:cs="宋体"/>
          <w:kern w:val="0"/>
          <w:sz w:val="24"/>
          <w:szCs w:val="24"/>
        </w:rPr>
        <w:t>为堆场装卸扬尘的排放系数，</w:t>
      </w:r>
      <w:r>
        <w:rPr>
          <w:rFonts w:ascii="Times New Roman" w:hAnsi="Times New Roman" w:eastAsia="宋体" w:cs="宋体"/>
          <w:kern w:val="0"/>
          <w:sz w:val="24"/>
          <w:szCs w:val="24"/>
        </w:rPr>
        <w:t>kg/t</w:t>
      </w:r>
      <w:r>
        <w:rPr>
          <w:rFonts w:hint="eastAsia" w:ascii="Times New Roman" w:hAnsi="Times New Roman" w:eastAsia="宋体" w:cs="宋体"/>
          <w:kern w:val="0"/>
          <w:sz w:val="24"/>
          <w:szCs w:val="24"/>
        </w:rPr>
        <w:t>。计算结果0.604</w:t>
      </w:r>
    </w:p>
    <w:p w14:paraId="76092D0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i/>
          <w:iCs/>
          <w:kern w:val="0"/>
          <w:sz w:val="24"/>
          <w:szCs w:val="24"/>
        </w:rPr>
        <w:t>k</w:t>
      </w:r>
      <w:r>
        <w:rPr>
          <w:rFonts w:ascii="Times New Roman" w:hAnsi="Times New Roman" w:eastAsia="宋体" w:cs="宋体"/>
          <w:i/>
          <w:iCs/>
          <w:kern w:val="0"/>
          <w:sz w:val="24"/>
          <w:szCs w:val="24"/>
          <w:vertAlign w:val="subscript"/>
        </w:rPr>
        <w:t>i</w:t>
      </w:r>
      <w:r>
        <w:rPr>
          <w:rFonts w:hint="eastAsia" w:ascii="Times New Roman" w:hAnsi="Times New Roman" w:eastAsia="宋体" w:cs="宋体"/>
          <w:i/>
          <w:iCs/>
          <w:kern w:val="0"/>
          <w:sz w:val="24"/>
          <w:szCs w:val="24"/>
        </w:rPr>
        <w:t>——</w:t>
      </w:r>
      <w:r>
        <w:rPr>
          <w:rFonts w:hint="eastAsia" w:ascii="Times New Roman" w:hAnsi="Times New Roman" w:eastAsia="宋体" w:cs="宋体"/>
          <w:kern w:val="0"/>
          <w:sz w:val="24"/>
          <w:szCs w:val="24"/>
        </w:rPr>
        <w:t>为物料的粒度乘数，见表3.</w:t>
      </w:r>
      <w:r>
        <w:rPr>
          <w:rFonts w:ascii="Times New Roman" w:hAnsi="Times New Roman" w:eastAsia="宋体" w:cs="宋体"/>
          <w:kern w:val="0"/>
          <w:sz w:val="24"/>
          <w:szCs w:val="24"/>
        </w:rPr>
        <w:t>6</w:t>
      </w: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4</w:t>
      </w:r>
      <w:r>
        <w:rPr>
          <w:rFonts w:hint="eastAsia" w:ascii="Times New Roman" w:hAnsi="Times New Roman" w:eastAsia="宋体" w:cs="宋体"/>
          <w:kern w:val="0"/>
          <w:sz w:val="24"/>
          <w:szCs w:val="24"/>
        </w:rPr>
        <w:t>，本项目原矿粒径大，仅考虑TSP，取0.74。</w:t>
      </w:r>
    </w:p>
    <w:p w14:paraId="5912767C">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i/>
          <w:iCs/>
          <w:kern w:val="0"/>
          <w:sz w:val="24"/>
          <w:szCs w:val="24"/>
        </w:rPr>
        <w:t>u</w:t>
      </w:r>
      <w:r>
        <w:rPr>
          <w:rFonts w:hint="eastAsia" w:ascii="Times New Roman" w:hAnsi="Times New Roman" w:eastAsia="宋体" w:cs="宋体"/>
          <w:i/>
          <w:iCs/>
          <w:kern w:val="0"/>
          <w:sz w:val="24"/>
          <w:szCs w:val="24"/>
        </w:rPr>
        <w:t>——</w:t>
      </w:r>
      <w:r>
        <w:rPr>
          <w:rFonts w:hint="eastAsia" w:ascii="Times New Roman" w:hAnsi="Times New Roman" w:eastAsia="宋体" w:cs="宋体"/>
          <w:kern w:val="0"/>
          <w:sz w:val="24"/>
          <w:szCs w:val="24"/>
        </w:rPr>
        <w:t>为地面平均风速，</w:t>
      </w:r>
      <w:r>
        <w:rPr>
          <w:rFonts w:ascii="Times New Roman" w:hAnsi="Times New Roman" w:eastAsia="宋体" w:cs="宋体"/>
          <w:kern w:val="0"/>
          <w:sz w:val="24"/>
          <w:szCs w:val="24"/>
        </w:rPr>
        <w:t>m/s</w:t>
      </w:r>
      <w:r>
        <w:rPr>
          <w:rFonts w:hint="eastAsia" w:ascii="Times New Roman" w:hAnsi="Times New Roman" w:eastAsia="宋体" w:cs="宋体"/>
          <w:kern w:val="0"/>
          <w:sz w:val="24"/>
          <w:szCs w:val="24"/>
        </w:rPr>
        <w:t>，根据区域平均风速取3.3</w:t>
      </w:r>
      <w:r>
        <w:rPr>
          <w:rFonts w:ascii="Times New Roman" w:hAnsi="Times New Roman" w:eastAsia="宋体" w:cs="宋体"/>
          <w:kern w:val="0"/>
          <w:sz w:val="24"/>
          <w:szCs w:val="24"/>
        </w:rPr>
        <w:t>m/s</w:t>
      </w:r>
      <w:r>
        <w:rPr>
          <w:rFonts w:hint="eastAsia" w:ascii="Times New Roman" w:hAnsi="Times New Roman" w:eastAsia="宋体" w:cs="宋体"/>
          <w:kern w:val="0"/>
          <w:sz w:val="24"/>
          <w:szCs w:val="24"/>
        </w:rPr>
        <w:t>。</w:t>
      </w:r>
    </w:p>
    <w:p w14:paraId="34584B63">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i/>
          <w:iCs/>
          <w:kern w:val="0"/>
          <w:sz w:val="24"/>
          <w:szCs w:val="24"/>
        </w:rPr>
        <w:t>M</w:t>
      </w:r>
      <w:r>
        <w:rPr>
          <w:rFonts w:hint="eastAsia" w:ascii="Times New Roman" w:hAnsi="Times New Roman" w:eastAsia="宋体" w:cs="宋体"/>
          <w:i/>
          <w:iCs/>
          <w:kern w:val="0"/>
          <w:sz w:val="24"/>
          <w:szCs w:val="24"/>
        </w:rPr>
        <w:t>——</w:t>
      </w:r>
      <w:r>
        <w:rPr>
          <w:rFonts w:hint="eastAsia" w:ascii="Times New Roman" w:hAnsi="Times New Roman" w:eastAsia="宋体" w:cs="宋体"/>
          <w:kern w:val="0"/>
          <w:sz w:val="24"/>
          <w:szCs w:val="24"/>
        </w:rPr>
        <w:t>为物料含水率，</w:t>
      </w:r>
      <w:r>
        <w:rPr>
          <w:rFonts w:ascii="Times New Roman" w:hAnsi="Times New Roman" w:eastAsia="宋体" w:cs="宋体"/>
          <w:kern w:val="0"/>
          <w:sz w:val="24"/>
          <w:szCs w:val="24"/>
        </w:rPr>
        <w:t>%</w:t>
      </w:r>
      <w:r>
        <w:rPr>
          <w:rFonts w:hint="eastAsia" w:ascii="Times New Roman" w:hAnsi="Times New Roman" w:eastAsia="宋体" w:cs="宋体"/>
          <w:kern w:val="0"/>
          <w:sz w:val="24"/>
          <w:szCs w:val="24"/>
        </w:rPr>
        <w:t>，含水率取10%。</w:t>
      </w:r>
    </w:p>
    <w:p w14:paraId="3A50F4B9">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i/>
          <w:iCs/>
          <w:kern w:val="0"/>
          <w:sz w:val="24"/>
          <w:szCs w:val="24"/>
        </w:rPr>
        <w:t>η——</w:t>
      </w:r>
      <w:r>
        <w:rPr>
          <w:rFonts w:hint="eastAsia" w:ascii="Times New Roman" w:hAnsi="Times New Roman" w:eastAsia="宋体" w:cs="宋体"/>
          <w:kern w:val="0"/>
          <w:sz w:val="24"/>
          <w:szCs w:val="24"/>
        </w:rPr>
        <w:t>为污染控制技术对扬尘的去除效率，</w:t>
      </w:r>
      <w:r>
        <w:rPr>
          <w:rFonts w:ascii="Times New Roman" w:hAnsi="Times New Roman" w:eastAsia="宋体" w:cs="宋体"/>
          <w:kern w:val="0"/>
          <w:sz w:val="24"/>
          <w:szCs w:val="24"/>
        </w:rPr>
        <w:t>%</w:t>
      </w:r>
      <w:r>
        <w:rPr>
          <w:rFonts w:hint="eastAsia" w:ascii="Times New Roman" w:hAnsi="Times New Roman" w:eastAsia="宋体" w:cs="宋体"/>
          <w:kern w:val="0"/>
          <w:sz w:val="24"/>
          <w:szCs w:val="24"/>
        </w:rPr>
        <w:t>，表3.</w:t>
      </w:r>
      <w:r>
        <w:rPr>
          <w:rFonts w:ascii="Times New Roman" w:hAnsi="Times New Roman" w:eastAsia="宋体" w:cs="宋体"/>
          <w:kern w:val="0"/>
          <w:sz w:val="24"/>
          <w:szCs w:val="24"/>
        </w:rPr>
        <w:t>6</w:t>
      </w: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5</w:t>
      </w:r>
      <w:r>
        <w:rPr>
          <w:rFonts w:hint="eastAsia" w:ascii="Times New Roman" w:hAnsi="Times New Roman" w:eastAsia="宋体" w:cs="宋体"/>
          <w:kern w:val="0"/>
          <w:sz w:val="24"/>
          <w:szCs w:val="24"/>
        </w:rPr>
        <w:t>给出了各控制措施的效率。多种措施同时开展的，取控制效率最大值，本项目采取洒水降尘措施，</w:t>
      </w:r>
      <w:r>
        <w:rPr>
          <w:rFonts w:hint="eastAsia" w:ascii="Times New Roman" w:hAnsi="Times New Roman" w:eastAsia="宋体" w:cs="宋体"/>
          <w:i/>
          <w:iCs/>
          <w:kern w:val="0"/>
          <w:sz w:val="24"/>
          <w:szCs w:val="24"/>
        </w:rPr>
        <w:t>η</w:t>
      </w:r>
      <w:r>
        <w:rPr>
          <w:rFonts w:hint="eastAsia" w:ascii="Times New Roman" w:hAnsi="Times New Roman" w:eastAsia="宋体" w:cs="宋体"/>
          <w:kern w:val="0"/>
          <w:sz w:val="24"/>
          <w:szCs w:val="24"/>
        </w:rPr>
        <w:t>取</w:t>
      </w:r>
      <w:r>
        <w:rPr>
          <w:rFonts w:ascii="Times New Roman" w:hAnsi="Times New Roman" w:eastAsia="宋体" w:cs="宋体"/>
          <w:kern w:val="0"/>
          <w:sz w:val="24"/>
          <w:szCs w:val="24"/>
        </w:rPr>
        <w:t>74</w:t>
      </w:r>
      <w:r>
        <w:rPr>
          <w:rFonts w:hint="eastAsia" w:ascii="Times New Roman" w:hAnsi="Times New Roman" w:eastAsia="宋体" w:cs="宋体"/>
          <w:kern w:val="0"/>
          <w:sz w:val="24"/>
          <w:szCs w:val="24"/>
        </w:rPr>
        <w:t>%。</w:t>
      </w:r>
    </w:p>
    <w:p w14:paraId="4EC93C4A">
      <w:pPr>
        <w:adjustRightInd w:val="0"/>
        <w:snapToGrid w:val="0"/>
        <w:spacing w:line="360" w:lineRule="auto"/>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表3.4-</w:t>
      </w:r>
      <w:r>
        <w:rPr>
          <w:rFonts w:ascii="Times New Roman" w:hAnsi="Times New Roman" w:eastAsia="宋体" w:cs="Times New Roman"/>
          <w:b/>
          <w:bCs/>
          <w:sz w:val="24"/>
          <w:szCs w:val="21"/>
        </w:rPr>
        <w:t>1</w:t>
      </w:r>
      <w:r>
        <w:rPr>
          <w:rFonts w:hint="eastAsia" w:ascii="Times New Roman" w:hAnsi="Times New Roman" w:eastAsia="宋体" w:cs="Times New Roman"/>
          <w:b/>
          <w:bCs/>
          <w:sz w:val="24"/>
          <w:szCs w:val="21"/>
        </w:rPr>
        <w:t>装卸过程中产生的物料力度乘数</w:t>
      </w:r>
    </w:p>
    <w:tbl>
      <w:tblPr>
        <w:tblStyle w:val="4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074"/>
        <w:gridCol w:w="2074"/>
        <w:gridCol w:w="2074"/>
      </w:tblGrid>
      <w:tr w14:paraId="542F0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74" w:type="dxa"/>
            <w:vAlign w:val="center"/>
          </w:tcPr>
          <w:p w14:paraId="191ACFFB">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粒径</w:t>
            </w:r>
          </w:p>
        </w:tc>
        <w:tc>
          <w:tcPr>
            <w:tcW w:w="2074" w:type="dxa"/>
            <w:vAlign w:val="center"/>
          </w:tcPr>
          <w:p w14:paraId="34A995A5">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TSP</w:t>
            </w:r>
          </w:p>
        </w:tc>
        <w:tc>
          <w:tcPr>
            <w:tcW w:w="2074" w:type="dxa"/>
            <w:vAlign w:val="center"/>
          </w:tcPr>
          <w:p w14:paraId="68DE9D07">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PM10</w:t>
            </w:r>
          </w:p>
        </w:tc>
        <w:tc>
          <w:tcPr>
            <w:tcW w:w="2074" w:type="dxa"/>
            <w:vAlign w:val="center"/>
          </w:tcPr>
          <w:p w14:paraId="3F3AF753">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PM2.5</w:t>
            </w:r>
          </w:p>
        </w:tc>
      </w:tr>
      <w:tr w14:paraId="27959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74" w:type="dxa"/>
            <w:vAlign w:val="center"/>
          </w:tcPr>
          <w:p w14:paraId="2B1BB33B">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粒度乘数/无量纲</w:t>
            </w:r>
          </w:p>
        </w:tc>
        <w:tc>
          <w:tcPr>
            <w:tcW w:w="2074" w:type="dxa"/>
            <w:vAlign w:val="center"/>
          </w:tcPr>
          <w:p w14:paraId="60B7AE01">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0.74</w:t>
            </w:r>
          </w:p>
        </w:tc>
        <w:tc>
          <w:tcPr>
            <w:tcW w:w="2074" w:type="dxa"/>
            <w:vAlign w:val="center"/>
          </w:tcPr>
          <w:p w14:paraId="019B58D3">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0.35</w:t>
            </w:r>
          </w:p>
        </w:tc>
        <w:tc>
          <w:tcPr>
            <w:tcW w:w="2074" w:type="dxa"/>
            <w:vAlign w:val="center"/>
          </w:tcPr>
          <w:p w14:paraId="3FAB3ED0">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0.053</w:t>
            </w:r>
          </w:p>
        </w:tc>
      </w:tr>
    </w:tbl>
    <w:p w14:paraId="3122B3C2">
      <w:pPr>
        <w:adjustRightInd w:val="0"/>
        <w:snapToGrid w:val="0"/>
        <w:spacing w:line="360" w:lineRule="auto"/>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表3.4-</w:t>
      </w:r>
      <w:r>
        <w:rPr>
          <w:rFonts w:ascii="Times New Roman" w:hAnsi="Times New Roman" w:eastAsia="宋体" w:cs="Times New Roman"/>
          <w:b/>
          <w:bCs/>
          <w:sz w:val="24"/>
          <w:szCs w:val="21"/>
        </w:rPr>
        <w:t>2</w:t>
      </w:r>
      <w:r>
        <w:rPr>
          <w:rFonts w:hint="eastAsia" w:ascii="Times New Roman" w:hAnsi="Times New Roman" w:eastAsia="宋体" w:cs="Times New Roman"/>
          <w:b/>
          <w:bCs/>
          <w:sz w:val="24"/>
          <w:szCs w:val="21"/>
        </w:rPr>
        <w:t>堆场操作扬尘控制措施的控制效率</w:t>
      </w:r>
    </w:p>
    <w:tbl>
      <w:tblPr>
        <w:tblStyle w:val="4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1842"/>
        <w:gridCol w:w="1691"/>
        <w:gridCol w:w="2074"/>
      </w:tblGrid>
      <w:tr w14:paraId="473C6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89" w:type="dxa"/>
            <w:vAlign w:val="center"/>
          </w:tcPr>
          <w:p w14:paraId="1B56F3D8">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控制措施</w:t>
            </w:r>
          </w:p>
        </w:tc>
        <w:tc>
          <w:tcPr>
            <w:tcW w:w="1842" w:type="dxa"/>
            <w:vAlign w:val="center"/>
          </w:tcPr>
          <w:p w14:paraId="71D55B31">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TSP控制措施</w:t>
            </w:r>
          </w:p>
        </w:tc>
        <w:tc>
          <w:tcPr>
            <w:tcW w:w="1691" w:type="dxa"/>
            <w:vAlign w:val="center"/>
          </w:tcPr>
          <w:p w14:paraId="211849B5">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PM10控制措施</w:t>
            </w:r>
          </w:p>
        </w:tc>
        <w:tc>
          <w:tcPr>
            <w:tcW w:w="2074" w:type="dxa"/>
            <w:vAlign w:val="center"/>
          </w:tcPr>
          <w:p w14:paraId="3BD0759A">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PM2.5控制措施</w:t>
            </w:r>
          </w:p>
        </w:tc>
      </w:tr>
      <w:tr w14:paraId="1D48D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89" w:type="dxa"/>
            <w:vAlign w:val="center"/>
          </w:tcPr>
          <w:p w14:paraId="74648756">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输送点位连续洒水操作</w:t>
            </w:r>
          </w:p>
        </w:tc>
        <w:tc>
          <w:tcPr>
            <w:tcW w:w="1842" w:type="dxa"/>
            <w:vAlign w:val="center"/>
          </w:tcPr>
          <w:p w14:paraId="4FA8DC3C">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74%</w:t>
            </w:r>
          </w:p>
        </w:tc>
        <w:tc>
          <w:tcPr>
            <w:tcW w:w="1691" w:type="dxa"/>
            <w:vAlign w:val="center"/>
          </w:tcPr>
          <w:p w14:paraId="1C15DC84">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62%</w:t>
            </w:r>
          </w:p>
        </w:tc>
        <w:tc>
          <w:tcPr>
            <w:tcW w:w="2074" w:type="dxa"/>
            <w:vAlign w:val="center"/>
          </w:tcPr>
          <w:p w14:paraId="0DB96AF4">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52%</w:t>
            </w:r>
          </w:p>
        </w:tc>
      </w:tr>
      <w:tr w14:paraId="23F28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89" w:type="dxa"/>
            <w:vAlign w:val="center"/>
          </w:tcPr>
          <w:p w14:paraId="0DC2691B">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建筑料堆的三边用孔隙率50%的围挡遮围</w:t>
            </w:r>
          </w:p>
        </w:tc>
        <w:tc>
          <w:tcPr>
            <w:tcW w:w="1842" w:type="dxa"/>
            <w:vAlign w:val="center"/>
          </w:tcPr>
          <w:p w14:paraId="7646EA47">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90%</w:t>
            </w:r>
          </w:p>
        </w:tc>
        <w:tc>
          <w:tcPr>
            <w:tcW w:w="1691" w:type="dxa"/>
            <w:vAlign w:val="center"/>
          </w:tcPr>
          <w:p w14:paraId="19968BD9">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75%</w:t>
            </w:r>
          </w:p>
        </w:tc>
        <w:tc>
          <w:tcPr>
            <w:tcW w:w="2074" w:type="dxa"/>
            <w:vAlign w:val="center"/>
          </w:tcPr>
          <w:p w14:paraId="3F7FC698">
            <w:pPr>
              <w:widowControl/>
              <w:adjustRightInd w:val="0"/>
              <w:snapToGrid w:val="0"/>
              <w:spacing w:line="360" w:lineRule="auto"/>
              <w:jc w:val="center"/>
              <w:rPr>
                <w:rFonts w:ascii="Times New Roman" w:hAnsi="Times New Roman" w:eastAsia="宋体" w:cs="宋体"/>
                <w:kern w:val="0"/>
                <w:szCs w:val="21"/>
              </w:rPr>
            </w:pPr>
            <w:r>
              <w:rPr>
                <w:rFonts w:hint="eastAsia" w:ascii="Times New Roman" w:hAnsi="Times New Roman" w:eastAsia="宋体" w:cs="宋体"/>
                <w:kern w:val="0"/>
                <w:szCs w:val="21"/>
              </w:rPr>
              <w:t>63%</w:t>
            </w:r>
          </w:p>
        </w:tc>
      </w:tr>
    </w:tbl>
    <w:p w14:paraId="2A7E2E99">
      <w:pPr>
        <w:widowControl/>
        <w:adjustRightInd w:val="0"/>
        <w:snapToGrid w:val="0"/>
        <w:spacing w:line="360" w:lineRule="auto"/>
        <w:ind w:firstLine="480" w:firstLineChars="200"/>
        <w:jc w:val="left"/>
        <w:rPr>
          <w:rFonts w:ascii="Times New Roman" w:hAnsi="Times New Roman" w:eastAsia="宋体" w:cs="宋体"/>
          <w:bCs/>
          <w:kern w:val="0"/>
          <w:sz w:val="24"/>
          <w:szCs w:val="24"/>
        </w:rPr>
      </w:pPr>
      <w:r>
        <w:rPr>
          <w:rFonts w:hint="eastAsia" w:ascii="Times New Roman" w:hAnsi="Times New Roman" w:eastAsia="宋体" w:cs="宋体"/>
          <w:bCs/>
          <w:kern w:val="0"/>
          <w:sz w:val="24"/>
          <w:szCs w:val="24"/>
        </w:rPr>
        <w:t>堆场装卸扬尘中TSP 的排放系数为：5.4×10</w:t>
      </w:r>
      <w:r>
        <w:rPr>
          <w:rFonts w:hint="eastAsia" w:ascii="Times New Roman" w:hAnsi="Times New Roman" w:eastAsia="宋体" w:cs="宋体"/>
          <w:bCs/>
          <w:kern w:val="0"/>
          <w:sz w:val="24"/>
          <w:szCs w:val="24"/>
          <w:vertAlign w:val="superscript"/>
        </w:rPr>
        <w:t>-5</w:t>
      </w:r>
      <w:r>
        <w:rPr>
          <w:rFonts w:hint="eastAsia" w:ascii="Times New Roman" w:hAnsi="Times New Roman" w:eastAsia="宋体" w:cs="宋体"/>
          <w:bCs/>
          <w:kern w:val="0"/>
          <w:sz w:val="24"/>
          <w:szCs w:val="24"/>
        </w:rPr>
        <w:t xml:space="preserve">kg/t；项目年排土量 </w:t>
      </w:r>
    </w:p>
    <w:p w14:paraId="45CE7182">
      <w:pPr>
        <w:widowControl/>
        <w:adjustRightInd w:val="0"/>
        <w:snapToGrid w:val="0"/>
        <w:spacing w:line="360" w:lineRule="auto"/>
        <w:jc w:val="left"/>
        <w:rPr>
          <w:rFonts w:ascii="Times New Roman" w:hAnsi="Times New Roman" w:eastAsia="宋体" w:cs="宋体"/>
          <w:bCs/>
          <w:kern w:val="0"/>
          <w:sz w:val="24"/>
          <w:szCs w:val="24"/>
        </w:rPr>
      </w:pPr>
      <w:r>
        <w:rPr>
          <w:rFonts w:hint="eastAsia" w:ascii="Times New Roman" w:hAnsi="Times New Roman" w:eastAsia="宋体" w:cs="宋体"/>
          <w:bCs/>
          <w:kern w:val="0"/>
          <w:sz w:val="24"/>
          <w:szCs w:val="24"/>
        </w:rPr>
        <w:t>为 1102.5万/t；排土场装卸作业粉尘排放量为0.6t/a。</w:t>
      </w:r>
    </w:p>
    <w:p w14:paraId="1BE55E79">
      <w:pPr>
        <w:adjustRightInd w:val="0"/>
        <w:snapToGrid w:val="0"/>
        <w:spacing w:line="360" w:lineRule="auto"/>
        <w:ind w:firstLine="480" w:firstLineChars="200"/>
        <w:rPr>
          <w:rFonts w:ascii="Times New Roman" w:hAnsi="Times New Roman" w:eastAsia="宋体"/>
          <w:bCs/>
          <w:sz w:val="24"/>
          <w:szCs w:val="24"/>
        </w:rPr>
      </w:pPr>
      <w:r>
        <w:rPr>
          <w:rFonts w:hint="eastAsia" w:ascii="Times New Roman" w:hAnsi="Times New Roman" w:eastAsia="宋体" w:cs="宋体"/>
          <w:bCs/>
          <w:kern w:val="0"/>
          <w:sz w:val="24"/>
          <w:szCs w:val="24"/>
        </w:rPr>
        <w:t xml:space="preserve">   </w:t>
      </w:r>
      <w:r>
        <w:rPr>
          <w:rFonts w:hint="eastAsia" w:ascii="Times New Roman" w:hAnsi="Times New Roman" w:eastAsia="宋体"/>
          <w:bCs/>
          <w:sz w:val="24"/>
          <w:szCs w:val="24"/>
        </w:rPr>
        <w:t>本次评价采用清华大学在霍州矿务局现场实验得出的公式估算</w:t>
      </w:r>
      <w:r>
        <w:rPr>
          <w:rFonts w:hint="eastAsia" w:ascii="Times New Roman" w:hAnsi="Times New Roman" w:eastAsia="宋体" w:cs="宋体"/>
          <w:bCs/>
          <w:kern w:val="0"/>
          <w:sz w:val="24"/>
          <w:szCs w:val="24"/>
        </w:rPr>
        <w:t>排土场堆存过程粉尘产生量</w:t>
      </w:r>
      <w:r>
        <w:rPr>
          <w:rFonts w:hint="eastAsia" w:ascii="Times New Roman" w:hAnsi="Times New Roman" w:eastAsia="宋体"/>
          <w:bCs/>
          <w:sz w:val="24"/>
          <w:szCs w:val="24"/>
        </w:rPr>
        <w:t>，公式如下：</w:t>
      </w:r>
    </w:p>
    <w:p w14:paraId="4965FE0E">
      <w:pPr>
        <w:adjustRightInd w:val="0"/>
        <w:snapToGrid w:val="0"/>
        <w:spacing w:line="360" w:lineRule="auto"/>
        <w:ind w:firstLine="480" w:firstLineChars="200"/>
        <w:rPr>
          <w:rFonts w:ascii="Times New Roman" w:hAnsi="Times New Roman" w:eastAsia="宋体" w:cs="Times New Roman"/>
          <w:bCs/>
          <w:sz w:val="24"/>
          <w:szCs w:val="24"/>
        </w:rPr>
      </w:pPr>
      <m:oMathPara>
        <m:oMath>
          <m:sSub>
            <m:sSubPr>
              <m:ctrlPr>
                <w:rPr>
                  <w:rFonts w:ascii="Cambria Math" w:hAnsi="Cambria Math" w:eastAsia="宋体" w:cs="Times New Roman"/>
                  <w:bCs/>
                  <w:i/>
                  <w:sz w:val="24"/>
                  <w:szCs w:val="24"/>
                </w:rPr>
              </m:ctrlPr>
            </m:sSubPr>
            <m:e>
              <m:r>
                <m:rPr/>
                <w:rPr>
                  <w:rFonts w:hint="eastAsia" w:ascii="Cambria Math" w:hAnsi="Cambria Math" w:eastAsia="宋体" w:cs="Times New Roman"/>
                  <w:sz w:val="24"/>
                  <w:szCs w:val="24"/>
                </w:rPr>
                <m:t>Q</m:t>
              </m:r>
              <m:ctrlPr>
                <w:rPr>
                  <w:rFonts w:ascii="Cambria Math" w:hAnsi="Cambria Math" w:eastAsia="宋体" w:cs="Times New Roman"/>
                  <w:bCs/>
                  <w:i/>
                  <w:sz w:val="24"/>
                  <w:szCs w:val="24"/>
                </w:rPr>
              </m:ctrlPr>
            </m:e>
            <m:sub>
              <m:r>
                <m:rPr/>
                <w:rPr>
                  <w:rFonts w:hint="eastAsia" w:ascii="Cambria Math" w:hAnsi="Cambria Math" w:eastAsia="宋体" w:cs="Times New Roman"/>
                  <w:sz w:val="24"/>
                  <w:szCs w:val="24"/>
                </w:rPr>
                <m:t>m</m:t>
              </m:r>
              <m:ctrlPr>
                <w:rPr>
                  <w:rFonts w:ascii="Cambria Math" w:hAnsi="Cambria Math" w:eastAsia="宋体" w:cs="Times New Roman"/>
                  <w:bCs/>
                  <w:i/>
                  <w:sz w:val="24"/>
                  <w:szCs w:val="24"/>
                </w:rPr>
              </m:ctrlPr>
            </m:sub>
          </m:sSub>
          <m:r>
            <m:rPr/>
            <w:rPr>
              <w:rFonts w:hint="eastAsia" w:ascii="Cambria Math" w:hAnsi="Cambria Math" w:eastAsia="宋体" w:cs="Times New Roman"/>
              <w:sz w:val="24"/>
              <w:szCs w:val="24"/>
            </w:rPr>
            <m:t>=11.7</m:t>
          </m:r>
          <m:sSup>
            <m:sSupPr>
              <m:ctrlPr>
                <w:rPr>
                  <w:rFonts w:ascii="Cambria Math" w:hAnsi="Cambria Math" w:eastAsia="宋体" w:cs="Times New Roman"/>
                  <w:bCs/>
                  <w:i/>
                  <w:sz w:val="24"/>
                  <w:szCs w:val="24"/>
                </w:rPr>
              </m:ctrlPr>
            </m:sSupPr>
            <m:e>
              <m:r>
                <m:rPr/>
                <w:rPr>
                  <w:rFonts w:hint="eastAsia" w:ascii="Cambria Math" w:hAnsi="Cambria Math" w:eastAsia="宋体" w:cs="Times New Roman"/>
                  <w:sz w:val="24"/>
                  <w:szCs w:val="24"/>
                </w:rPr>
                <m:t>U</m:t>
              </m:r>
              <m:ctrlPr>
                <w:rPr>
                  <w:rFonts w:ascii="Cambria Math" w:hAnsi="Cambria Math" w:eastAsia="宋体" w:cs="Times New Roman"/>
                  <w:bCs/>
                  <w:i/>
                  <w:sz w:val="24"/>
                  <w:szCs w:val="24"/>
                </w:rPr>
              </m:ctrlPr>
            </m:e>
            <m:sup>
              <m:r>
                <m:rPr/>
                <w:rPr>
                  <w:rFonts w:hint="eastAsia" w:ascii="Cambria Math" w:hAnsi="Cambria Math" w:eastAsia="宋体" w:cs="Times New Roman"/>
                  <w:sz w:val="24"/>
                  <w:szCs w:val="24"/>
                </w:rPr>
                <m:t>2.45</m:t>
              </m:r>
              <m:ctrlPr>
                <w:rPr>
                  <w:rFonts w:ascii="Cambria Math" w:hAnsi="Cambria Math" w:eastAsia="宋体" w:cs="Times New Roman"/>
                  <w:bCs/>
                  <w:i/>
                  <w:sz w:val="24"/>
                  <w:szCs w:val="24"/>
                </w:rPr>
              </m:ctrlPr>
            </m:sup>
          </m:sSup>
          <m:r>
            <m:rPr/>
            <w:rPr>
              <w:rFonts w:ascii="Cambria Math" w:hAnsi="Cambria Math" w:eastAsia="宋体" w:cs="Times New Roman"/>
              <w:sz w:val="24"/>
              <w:szCs w:val="24"/>
            </w:rPr>
            <m:t>∙</m:t>
          </m:r>
          <m:sSup>
            <m:sSupPr>
              <m:ctrlPr>
                <w:rPr>
                  <w:rFonts w:ascii="Cambria Math" w:hAnsi="Cambria Math" w:eastAsia="宋体" w:cs="Times New Roman"/>
                  <w:bCs/>
                  <w:i/>
                  <w:sz w:val="24"/>
                  <w:szCs w:val="24"/>
                </w:rPr>
              </m:ctrlPr>
            </m:sSupPr>
            <m:e>
              <m:r>
                <m:rPr/>
                <w:rPr>
                  <w:rFonts w:hint="eastAsia" w:ascii="Cambria Math" w:hAnsi="Cambria Math" w:eastAsia="宋体" w:cs="Times New Roman"/>
                  <w:sz w:val="24"/>
                  <w:szCs w:val="24"/>
                </w:rPr>
                <m:t>S</m:t>
              </m:r>
              <m:ctrlPr>
                <w:rPr>
                  <w:rFonts w:ascii="Cambria Math" w:hAnsi="Cambria Math" w:eastAsia="宋体" w:cs="Times New Roman"/>
                  <w:bCs/>
                  <w:i/>
                  <w:sz w:val="24"/>
                  <w:szCs w:val="24"/>
                </w:rPr>
              </m:ctrlPr>
            </m:e>
            <m:sup>
              <m:r>
                <m:rPr/>
                <w:rPr>
                  <w:rFonts w:hint="eastAsia" w:ascii="Cambria Math" w:hAnsi="Cambria Math" w:eastAsia="宋体" w:cs="Times New Roman"/>
                  <w:sz w:val="24"/>
                  <w:szCs w:val="24"/>
                </w:rPr>
                <m:t>0.345</m:t>
              </m:r>
              <m:ctrlPr>
                <w:rPr>
                  <w:rFonts w:ascii="Cambria Math" w:hAnsi="Cambria Math" w:eastAsia="宋体" w:cs="Times New Roman"/>
                  <w:bCs/>
                  <w:i/>
                  <w:sz w:val="24"/>
                  <w:szCs w:val="24"/>
                </w:rPr>
              </m:ctrlPr>
            </m:sup>
          </m:sSup>
          <m:r>
            <m:rPr/>
            <w:rPr>
              <w:rFonts w:ascii="Cambria Math" w:hAnsi="Cambria Math" w:eastAsia="宋体" w:cs="Times New Roman"/>
              <w:sz w:val="24"/>
              <w:szCs w:val="24"/>
            </w:rPr>
            <m:t>∙</m:t>
          </m:r>
          <m:sSup>
            <m:sSupPr>
              <m:ctrlPr>
                <w:rPr>
                  <w:rFonts w:ascii="Cambria Math" w:hAnsi="Cambria Math" w:eastAsia="宋体" w:cs="Times New Roman"/>
                  <w:bCs/>
                  <w:i/>
                  <w:sz w:val="24"/>
                  <w:szCs w:val="24"/>
                </w:rPr>
              </m:ctrlPr>
            </m:sSupPr>
            <m:e>
              <m:r>
                <m:rPr/>
                <w:rPr>
                  <w:rFonts w:hint="eastAsia" w:ascii="Cambria Math" w:hAnsi="Cambria Math" w:eastAsia="宋体" w:cs="Times New Roman"/>
                  <w:sz w:val="24"/>
                  <w:szCs w:val="24"/>
                </w:rPr>
                <m:t>e</m:t>
              </m:r>
              <m:ctrlPr>
                <w:rPr>
                  <w:rFonts w:ascii="Cambria Math" w:hAnsi="Cambria Math" w:eastAsia="宋体" w:cs="Times New Roman"/>
                  <w:bCs/>
                  <w:i/>
                  <w:sz w:val="24"/>
                  <w:szCs w:val="24"/>
                </w:rPr>
              </m:ctrlPr>
            </m:e>
            <m:sup>
              <m:r>
                <m:rPr/>
                <w:rPr>
                  <w:rFonts w:ascii="Cambria Math" w:hAnsi="Cambria Math" w:eastAsia="宋体" w:cs="Cambria Math"/>
                  <w:sz w:val="24"/>
                  <w:szCs w:val="24"/>
                </w:rPr>
                <m:t>−</m:t>
              </m:r>
              <m:r>
                <m:rPr/>
                <w:rPr>
                  <w:rFonts w:hint="eastAsia" w:ascii="Cambria Math" w:hAnsi="Cambria Math" w:eastAsia="宋体" w:cs="Times New Roman"/>
                  <w:sz w:val="24"/>
                  <w:szCs w:val="24"/>
                </w:rPr>
                <m:t>0.5</m:t>
              </m:r>
              <m:r>
                <m:rPr/>
                <w:rPr>
                  <w:rFonts w:ascii="Cambria Math" w:hAnsi="Cambria Math" w:eastAsia="宋体" w:cs="Times New Roman"/>
                  <w:sz w:val="24"/>
                  <w:szCs w:val="24"/>
                </w:rPr>
                <m:t>ω</m:t>
              </m:r>
              <m:ctrlPr>
                <w:rPr>
                  <w:rFonts w:ascii="Cambria Math" w:hAnsi="Cambria Math" w:eastAsia="宋体" w:cs="Times New Roman"/>
                  <w:bCs/>
                  <w:i/>
                  <w:sz w:val="24"/>
                  <w:szCs w:val="24"/>
                </w:rPr>
              </m:ctrlPr>
            </m:sup>
          </m:sSup>
          <m:r>
            <m:rPr/>
            <w:rPr>
              <w:rFonts w:ascii="Cambria Math" w:hAnsi="Cambria Math" w:eastAsia="宋体" w:cs="Times New Roman"/>
              <w:sz w:val="24"/>
              <w:szCs w:val="24"/>
            </w:rPr>
            <m:t>∙</m:t>
          </m:r>
          <m:sSup>
            <m:sSupPr>
              <m:ctrlPr>
                <w:rPr>
                  <w:rFonts w:ascii="Cambria Math" w:hAnsi="Cambria Math" w:eastAsia="宋体" w:cs="Times New Roman"/>
                  <w:bCs/>
                  <w:i/>
                  <w:sz w:val="24"/>
                  <w:szCs w:val="24"/>
                </w:rPr>
              </m:ctrlPr>
            </m:sSupPr>
            <m:e>
              <m:r>
                <m:rPr/>
                <w:rPr>
                  <w:rFonts w:hint="eastAsia" w:ascii="Cambria Math" w:hAnsi="Cambria Math" w:eastAsia="宋体" w:cs="Times New Roman"/>
                  <w:sz w:val="24"/>
                  <w:szCs w:val="24"/>
                </w:rPr>
                <m:t>e</m:t>
              </m:r>
              <m:ctrlPr>
                <w:rPr>
                  <w:rFonts w:ascii="Cambria Math" w:hAnsi="Cambria Math" w:eastAsia="宋体" w:cs="Times New Roman"/>
                  <w:bCs/>
                  <w:i/>
                  <w:sz w:val="24"/>
                  <w:szCs w:val="24"/>
                </w:rPr>
              </m:ctrlPr>
            </m:e>
            <m:sup>
              <m:r>
                <m:rPr/>
                <w:rPr>
                  <w:rFonts w:ascii="Cambria Math" w:hAnsi="Cambria Math" w:eastAsia="宋体" w:cs="Cambria Math"/>
                  <w:sz w:val="24"/>
                  <w:szCs w:val="24"/>
                </w:rPr>
                <m:t>−</m:t>
              </m:r>
              <m:r>
                <m:rPr/>
                <w:rPr>
                  <w:rFonts w:hint="eastAsia" w:ascii="Cambria Math" w:hAnsi="Cambria Math" w:eastAsia="宋体" w:cs="Times New Roman"/>
                  <w:sz w:val="24"/>
                  <w:szCs w:val="24"/>
                </w:rPr>
                <m:t>0.55</m:t>
              </m:r>
              <m:d>
                <m:dPr>
                  <m:ctrlPr>
                    <w:rPr>
                      <w:rFonts w:ascii="Cambria Math" w:hAnsi="Cambria Math" w:eastAsia="宋体" w:cs="Times New Roman"/>
                      <w:bCs/>
                      <w:i/>
                      <w:sz w:val="24"/>
                      <w:szCs w:val="24"/>
                    </w:rPr>
                  </m:ctrlPr>
                </m:dPr>
                <m:e>
                  <m:r>
                    <m:rPr/>
                    <w:rPr>
                      <w:rFonts w:hint="eastAsia" w:ascii="Cambria Math" w:hAnsi="Cambria Math" w:eastAsia="宋体" w:cs="Times New Roman"/>
                      <w:sz w:val="24"/>
                      <w:szCs w:val="24"/>
                    </w:rPr>
                    <m:t>w</m:t>
                  </m:r>
                  <m:r>
                    <m:rPr/>
                    <w:rPr>
                      <w:rFonts w:ascii="Cambria Math" w:hAnsi="Cambria Math" w:eastAsia="宋体" w:cs="Cambria Math"/>
                      <w:sz w:val="24"/>
                      <w:szCs w:val="24"/>
                    </w:rPr>
                    <m:t>−</m:t>
                  </m:r>
                  <m:r>
                    <m:rPr/>
                    <w:rPr>
                      <w:rFonts w:hint="eastAsia" w:ascii="Cambria Math" w:hAnsi="Cambria Math" w:eastAsia="宋体" w:cs="Times New Roman"/>
                      <w:sz w:val="24"/>
                      <w:szCs w:val="24"/>
                    </w:rPr>
                    <m:t>0.07</m:t>
                  </m:r>
                  <m:ctrlPr>
                    <w:rPr>
                      <w:rFonts w:ascii="Cambria Math" w:hAnsi="Cambria Math" w:eastAsia="宋体" w:cs="Times New Roman"/>
                      <w:bCs/>
                      <w:i/>
                      <w:sz w:val="24"/>
                      <w:szCs w:val="24"/>
                    </w:rPr>
                  </m:ctrlPr>
                </m:e>
              </m:d>
              <m:ctrlPr>
                <w:rPr>
                  <w:rFonts w:ascii="Cambria Math" w:hAnsi="Cambria Math" w:eastAsia="宋体" w:cs="Times New Roman"/>
                  <w:bCs/>
                  <w:i/>
                  <w:sz w:val="24"/>
                  <w:szCs w:val="24"/>
                </w:rPr>
              </m:ctrlPr>
            </m:sup>
          </m:sSup>
        </m:oMath>
      </m:oMathPara>
    </w:p>
    <w:p w14:paraId="68D03E78">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式中：</w:t>
      </w:r>
    </w:p>
    <w:p w14:paraId="17F96434">
      <w:pPr>
        <w:adjustRightInd w:val="0"/>
        <w:snapToGrid w:val="0"/>
        <w:spacing w:line="360" w:lineRule="auto"/>
        <w:ind w:firstLine="480" w:firstLineChars="200"/>
        <w:rPr>
          <w:rFonts w:ascii="Times New Roman" w:hAnsi="Times New Roman" w:eastAsia="宋体" w:cs="Times New Roman"/>
          <w:bCs/>
          <w:sz w:val="24"/>
          <w:szCs w:val="24"/>
        </w:rPr>
      </w:pPr>
      <m:oMath>
        <m:sSub>
          <m:sSubPr>
            <m:ctrlPr>
              <w:rPr>
                <w:rFonts w:ascii="Cambria Math" w:hAnsi="Cambria Math" w:eastAsia="宋体" w:cs="Times New Roman"/>
                <w:bCs/>
                <w:i/>
                <w:sz w:val="24"/>
                <w:szCs w:val="24"/>
              </w:rPr>
            </m:ctrlPr>
          </m:sSubPr>
          <m:e>
            <m:r>
              <m:rPr/>
              <w:rPr>
                <w:rFonts w:hint="eastAsia" w:ascii="Cambria Math" w:hAnsi="Cambria Math" w:eastAsia="宋体" w:cs="Times New Roman"/>
                <w:sz w:val="24"/>
                <w:szCs w:val="24"/>
              </w:rPr>
              <m:t>Q</m:t>
            </m:r>
            <m:ctrlPr>
              <w:rPr>
                <w:rFonts w:ascii="Cambria Math" w:hAnsi="Cambria Math" w:eastAsia="宋体" w:cs="Times New Roman"/>
                <w:bCs/>
                <w:i/>
                <w:sz w:val="24"/>
                <w:szCs w:val="24"/>
              </w:rPr>
            </m:ctrlPr>
          </m:e>
          <m:sub>
            <m:r>
              <m:rPr/>
              <w:rPr>
                <w:rFonts w:hint="eastAsia" w:ascii="Cambria Math" w:hAnsi="Cambria Math" w:eastAsia="宋体" w:cs="Times New Roman"/>
                <w:sz w:val="24"/>
                <w:szCs w:val="24"/>
              </w:rPr>
              <m:t>m</m:t>
            </m:r>
            <m:ctrlPr>
              <w:rPr>
                <w:rFonts w:ascii="Cambria Math" w:hAnsi="Cambria Math" w:eastAsia="宋体" w:cs="Times New Roman"/>
                <w:bCs/>
                <w:i/>
                <w:sz w:val="24"/>
                <w:szCs w:val="24"/>
              </w:rPr>
            </m:ctrlPr>
          </m:sub>
        </m:sSub>
      </m:oMath>
      <w:r>
        <w:rPr>
          <w:rFonts w:hint="eastAsia" w:ascii="Times New Roman" w:hAnsi="Times New Roman" w:eastAsia="宋体" w:cs="Times New Roman"/>
          <w:bCs/>
          <w:sz w:val="24"/>
          <w:szCs w:val="24"/>
        </w:rPr>
        <w:t>—起尘量，mg</w:t>
      </w:r>
      <w:r>
        <w:rPr>
          <w:rFonts w:ascii="Times New Roman" w:hAnsi="Times New Roman" w:eastAsia="宋体" w:cs="Times New Roman"/>
          <w:bCs/>
          <w:sz w:val="24"/>
          <w:szCs w:val="24"/>
        </w:rPr>
        <w:t>/s</w:t>
      </w:r>
      <w:r>
        <w:rPr>
          <w:rFonts w:hint="eastAsia" w:ascii="Times New Roman" w:hAnsi="Times New Roman" w:eastAsia="宋体" w:cs="Times New Roman"/>
          <w:bCs/>
          <w:sz w:val="24"/>
          <w:szCs w:val="24"/>
        </w:rPr>
        <w:t>；</w:t>
      </w:r>
    </w:p>
    <w:p w14:paraId="5585D3DD">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i/>
          <w:iCs/>
          <w:sz w:val="24"/>
          <w:szCs w:val="24"/>
        </w:rPr>
        <w:t>U</w:t>
      </w:r>
      <w:r>
        <w:rPr>
          <w:rFonts w:hint="eastAsia" w:ascii="Times New Roman" w:hAnsi="Times New Roman" w:eastAsia="宋体" w:cs="Times New Roman"/>
          <w:bCs/>
          <w:sz w:val="24"/>
          <w:szCs w:val="24"/>
        </w:rPr>
        <w:t>—临界风速，m</w:t>
      </w:r>
      <w:r>
        <w:rPr>
          <w:rFonts w:ascii="Times New Roman" w:hAnsi="Times New Roman" w:eastAsia="宋体" w:cs="Times New Roman"/>
          <w:bCs/>
          <w:sz w:val="24"/>
          <w:szCs w:val="24"/>
        </w:rPr>
        <w:t>/s</w:t>
      </w:r>
      <w:r>
        <w:rPr>
          <w:rFonts w:hint="eastAsia" w:ascii="Times New Roman" w:hAnsi="Times New Roman" w:eastAsia="宋体" w:cs="Times New Roman"/>
          <w:bCs/>
          <w:sz w:val="24"/>
          <w:szCs w:val="24"/>
        </w:rPr>
        <w:t>；</w:t>
      </w:r>
    </w:p>
    <w:p w14:paraId="0A1DAF3D">
      <w:pPr>
        <w:adjustRightInd w:val="0"/>
        <w:snapToGrid w:val="0"/>
        <w:spacing w:line="360" w:lineRule="auto"/>
        <w:ind w:firstLine="480" w:firstLineChars="200"/>
        <w:rPr>
          <w:rFonts w:ascii="Times New Roman" w:hAnsi="Times New Roman" w:eastAsia="宋体" w:cs="Times New Roman"/>
          <w:bCs/>
          <w:sz w:val="24"/>
          <w:szCs w:val="24"/>
        </w:rPr>
      </w:pPr>
      <m:oMath>
        <m:r>
          <m:rPr/>
          <w:rPr>
            <w:rFonts w:hint="eastAsia" w:ascii="Cambria Math" w:hAnsi="Cambria Math" w:eastAsia="宋体" w:cs="Times New Roman"/>
            <w:sz w:val="24"/>
            <w:szCs w:val="24"/>
          </w:rPr>
          <m:t>S</m:t>
        </m:r>
      </m:oMath>
      <w:r>
        <w:rPr>
          <w:rFonts w:hint="eastAsia" w:ascii="Times New Roman" w:hAnsi="Times New Roman" w:eastAsia="宋体" w:cs="Times New Roman"/>
          <w:bCs/>
          <w:sz w:val="24"/>
          <w:szCs w:val="24"/>
        </w:rPr>
        <w:t>—堆场面积，m</w:t>
      </w:r>
      <w:r>
        <w:rPr>
          <w:rFonts w:hint="eastAsia" w:ascii="Times New Roman" w:hAnsi="Times New Roman" w:eastAsia="宋体" w:cs="Times New Roman"/>
          <w:bCs/>
          <w:sz w:val="24"/>
          <w:szCs w:val="24"/>
          <w:vertAlign w:val="superscript"/>
        </w:rPr>
        <w:t>2</w:t>
      </w:r>
      <w:r>
        <w:rPr>
          <w:rFonts w:hint="eastAsia" w:ascii="Times New Roman" w:hAnsi="Times New Roman" w:eastAsia="宋体" w:cs="Times New Roman"/>
          <w:bCs/>
          <w:sz w:val="24"/>
          <w:szCs w:val="24"/>
        </w:rPr>
        <w:t>；</w:t>
      </w:r>
    </w:p>
    <w:p w14:paraId="2FD8647E">
      <w:pPr>
        <w:adjustRightInd w:val="0"/>
        <w:snapToGrid w:val="0"/>
        <w:spacing w:line="360" w:lineRule="auto"/>
        <w:ind w:firstLine="480" w:firstLineChars="200"/>
        <w:rPr>
          <w:rFonts w:ascii="Times New Roman" w:hAnsi="Times New Roman" w:eastAsia="宋体" w:cs="Times New Roman"/>
          <w:bCs/>
          <w:sz w:val="24"/>
          <w:szCs w:val="24"/>
        </w:rPr>
      </w:pPr>
      <m:oMath>
        <m:r>
          <m:rPr/>
          <w:rPr>
            <w:rFonts w:ascii="Cambria Math" w:hAnsi="Cambria Math" w:eastAsia="宋体" w:cs="Times New Roman"/>
            <w:sz w:val="24"/>
            <w:szCs w:val="24"/>
          </w:rPr>
          <m:t>ω</m:t>
        </m:r>
      </m:oMath>
      <w:r>
        <w:rPr>
          <w:rFonts w:hint="eastAsia" w:ascii="Times New Roman" w:hAnsi="Times New Roman" w:eastAsia="宋体" w:cs="Times New Roman"/>
          <w:bCs/>
          <w:sz w:val="24"/>
          <w:szCs w:val="24"/>
        </w:rPr>
        <w:t>—空气相对湿度；%</w:t>
      </w:r>
    </w:p>
    <w:p w14:paraId="1B940B7E">
      <w:pPr>
        <w:adjustRightInd w:val="0"/>
        <w:snapToGrid w:val="0"/>
        <w:spacing w:line="360" w:lineRule="auto"/>
        <w:ind w:firstLine="480" w:firstLineChars="200"/>
        <w:rPr>
          <w:rFonts w:ascii="Times New Roman" w:hAnsi="Times New Roman" w:eastAsia="宋体" w:cs="Times New Roman"/>
          <w:bCs/>
          <w:sz w:val="24"/>
          <w:szCs w:val="24"/>
        </w:rPr>
      </w:pPr>
      <m:oMath>
        <m:r>
          <m:rPr/>
          <w:rPr>
            <w:rFonts w:hint="eastAsia" w:ascii="Cambria Math" w:hAnsi="Cambria Math" w:eastAsia="宋体" w:cs="Times New Roman"/>
            <w:sz w:val="24"/>
            <w:szCs w:val="24"/>
          </w:rPr>
          <m:t>W</m:t>
        </m:r>
      </m:oMath>
      <w:r>
        <w:rPr>
          <w:rFonts w:hint="eastAsia" w:ascii="Times New Roman" w:hAnsi="Times New Roman" w:eastAsia="宋体" w:cs="Times New Roman"/>
          <w:bCs/>
          <w:sz w:val="24"/>
          <w:szCs w:val="24"/>
        </w:rPr>
        <w:t>—物料湿度；%</w:t>
      </w:r>
    </w:p>
    <w:p w14:paraId="1989B2D3">
      <w:pPr>
        <w:adjustRightInd w:val="0"/>
        <w:snapToGrid w:val="0"/>
        <w:spacing w:line="360" w:lineRule="auto"/>
        <w:ind w:firstLine="240" w:firstLineChars="100"/>
        <w:rPr>
          <w:rFonts w:ascii="Times New Roman" w:hAnsi="Times New Roman" w:eastAsia="宋体" w:cs="Times New Roman"/>
          <w:sz w:val="24"/>
          <w:szCs w:val="24"/>
        </w:rPr>
      </w:pPr>
      <w:r>
        <w:rPr>
          <w:rFonts w:hint="eastAsia" w:ascii="Times New Roman" w:hAnsi="Times New Roman" w:eastAsia="宋体" w:cs="Times New Roman"/>
          <w:sz w:val="24"/>
          <w:szCs w:val="24"/>
        </w:rPr>
        <w:t>公式中相关参数选取参考《锡林浩特露天煤矿排土场扬尘排放及污染》（崔克强，2017），临界风速取6.6m/s，堆场表面积取堆场总占地面积的三分之一，约770000m</w:t>
      </w:r>
      <w:r>
        <w:rPr>
          <w:rFonts w:hint="eastAsia" w:ascii="Times New Roman" w:hAnsi="Times New Roman" w:eastAsia="宋体" w:cs="Times New Roman"/>
          <w:sz w:val="24"/>
          <w:szCs w:val="24"/>
          <w:vertAlign w:val="superscript"/>
        </w:rPr>
        <w:t>2</w:t>
      </w:r>
      <w:r>
        <w:rPr>
          <w:rFonts w:hint="eastAsia" w:ascii="Times New Roman" w:hAnsi="Times New Roman" w:eastAsia="宋体" w:cs="Times New Roman"/>
          <w:sz w:val="24"/>
          <w:szCs w:val="24"/>
        </w:rPr>
        <w:t>，空气相对湿度：根据西乌珠穆沁旗近20年气候统计数据，年平均空气相对湿度59%。</w:t>
      </w:r>
    </w:p>
    <w:p w14:paraId="529DF828">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将以上参数带入公式，起尘量</w:t>
      </w:r>
      <m:oMath>
        <m:sSub>
          <m:sSubPr>
            <m:ctrlPr>
              <w:rPr>
                <w:rFonts w:ascii="Cambria Math" w:hAnsi="Cambria Math" w:eastAsia="宋体" w:cs="Times New Roman"/>
                <w:i/>
                <w:sz w:val="24"/>
                <w:szCs w:val="24"/>
              </w:rPr>
            </m:ctrlPr>
          </m:sSubPr>
          <m:e>
            <m:r>
              <m:rPr/>
              <w:rPr>
                <w:rFonts w:hint="eastAsia" w:ascii="Cambria Math" w:hAnsi="Cambria Math" w:eastAsia="宋体" w:cs="Times New Roman"/>
                <w:sz w:val="24"/>
                <w:szCs w:val="24"/>
              </w:rPr>
              <m:t>Q</m:t>
            </m:r>
            <m:ctrlPr>
              <w:rPr>
                <w:rFonts w:ascii="Cambria Math" w:hAnsi="Cambria Math" w:eastAsia="宋体" w:cs="Times New Roman"/>
                <w:i/>
                <w:sz w:val="24"/>
                <w:szCs w:val="24"/>
              </w:rPr>
            </m:ctrlPr>
          </m:e>
          <m:sub>
            <m:r>
              <m:rPr/>
              <w:rPr>
                <w:rFonts w:hint="eastAsia" w:ascii="Cambria Math" w:hAnsi="Cambria Math" w:eastAsia="宋体" w:cs="Times New Roman"/>
                <w:sz w:val="24"/>
                <w:szCs w:val="24"/>
              </w:rPr>
              <m:t>m</m:t>
            </m:r>
            <m:ctrlPr>
              <w:rPr>
                <w:rFonts w:ascii="Cambria Math" w:hAnsi="Cambria Math" w:eastAsia="宋体" w:cs="Times New Roman"/>
                <w:i/>
                <w:sz w:val="24"/>
                <w:szCs w:val="24"/>
              </w:rPr>
            </m:ctrlPr>
          </m:sub>
        </m:sSub>
      </m:oMath>
      <w:r>
        <w:rPr>
          <w:rFonts w:hint="eastAsia" w:ascii="Times New Roman" w:hAnsi="Times New Roman" w:eastAsia="宋体" w:cs="Times New Roman"/>
          <w:sz w:val="24"/>
          <w:szCs w:val="24"/>
        </w:rPr>
        <w:t>=54g</w:t>
      </w:r>
      <w:r>
        <w:rPr>
          <w:rFonts w:ascii="Times New Roman" w:hAnsi="Times New Roman" w:eastAsia="宋体" w:cs="Times New Roman"/>
          <w:sz w:val="24"/>
          <w:szCs w:val="24"/>
        </w:rPr>
        <w:t>/s</w:t>
      </w:r>
      <w:r>
        <w:rPr>
          <w:rFonts w:hint="eastAsia" w:ascii="Times New Roman" w:hAnsi="Times New Roman" w:eastAsia="宋体" w:cs="Times New Roman"/>
          <w:sz w:val="24"/>
          <w:szCs w:val="24"/>
        </w:rPr>
        <w:t>，</w:t>
      </w:r>
      <w:r>
        <w:rPr>
          <w:rFonts w:hint="eastAsia" w:ascii="Times New Roman" w:hAnsi="Times New Roman" w:eastAsia="宋体" w:cs="宋体"/>
          <w:kern w:val="0"/>
          <w:sz w:val="24"/>
          <w:szCs w:val="24"/>
        </w:rPr>
        <w:t>本项目采取洒水降尘措施，除尘效率取</w:t>
      </w:r>
      <w:r>
        <w:rPr>
          <w:rFonts w:ascii="Times New Roman" w:hAnsi="Times New Roman" w:eastAsia="宋体" w:cs="宋体"/>
          <w:kern w:val="0"/>
          <w:sz w:val="24"/>
          <w:szCs w:val="24"/>
        </w:rPr>
        <w:t>74</w:t>
      </w:r>
      <w:r>
        <w:rPr>
          <w:rFonts w:hint="eastAsia" w:ascii="Times New Roman" w:hAnsi="Times New Roman" w:eastAsia="宋体" w:cs="宋体"/>
          <w:kern w:val="0"/>
          <w:sz w:val="24"/>
          <w:szCs w:val="24"/>
        </w:rPr>
        <w:t>%，排放量14</w:t>
      </w:r>
      <w:r>
        <w:rPr>
          <w:rFonts w:hint="eastAsia" w:ascii="Times New Roman" w:hAnsi="Times New Roman" w:eastAsia="宋体" w:cs="Times New Roman"/>
          <w:sz w:val="24"/>
          <w:szCs w:val="24"/>
        </w:rPr>
        <w:t>g</w:t>
      </w:r>
      <w:r>
        <w:rPr>
          <w:rFonts w:ascii="Times New Roman" w:hAnsi="Times New Roman" w:eastAsia="宋体" w:cs="Times New Roman"/>
          <w:sz w:val="24"/>
          <w:szCs w:val="24"/>
        </w:rPr>
        <w:t>/s</w:t>
      </w:r>
      <w:r>
        <w:rPr>
          <w:rFonts w:hint="eastAsia" w:ascii="Times New Roman" w:hAnsi="Times New Roman" w:eastAsia="宋体" w:cs="Times New Roman"/>
          <w:sz w:val="24"/>
          <w:szCs w:val="24"/>
        </w:rPr>
        <w:t>，根据西乌珠穆沁旗近20年气候统计资料，风速在6.6m</w:t>
      </w:r>
      <w:r>
        <w:rPr>
          <w:rFonts w:ascii="Times New Roman" w:hAnsi="Times New Roman" w:eastAsia="宋体" w:cs="Times New Roman"/>
          <w:sz w:val="24"/>
          <w:szCs w:val="24"/>
        </w:rPr>
        <w:t>/s</w:t>
      </w:r>
      <w:r>
        <w:rPr>
          <w:rFonts w:hint="eastAsia" w:ascii="Times New Roman" w:hAnsi="Times New Roman" w:eastAsia="宋体" w:cs="Times New Roman"/>
          <w:sz w:val="24"/>
          <w:szCs w:val="24"/>
        </w:rPr>
        <w:t>以上风速段出现频率为6.9%，年均604h，则本项目排土场扬尘产生量为30.4t</w:t>
      </w:r>
      <w:r>
        <w:rPr>
          <w:rFonts w:ascii="Times New Roman" w:hAnsi="Times New Roman" w:eastAsia="宋体" w:cs="Times New Roman"/>
          <w:sz w:val="24"/>
          <w:szCs w:val="24"/>
        </w:rPr>
        <w:t>/a</w:t>
      </w:r>
      <w:r>
        <w:rPr>
          <w:rFonts w:hint="eastAsia" w:ascii="Times New Roman" w:hAnsi="Times New Roman" w:eastAsia="宋体" w:cs="Times New Roman"/>
          <w:sz w:val="24"/>
          <w:szCs w:val="24"/>
        </w:rPr>
        <w:t>。</w:t>
      </w:r>
    </w:p>
    <w:p w14:paraId="1145F684">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以上合计粉尘产生量31t/a。</w:t>
      </w:r>
    </w:p>
    <w:bookmarkEnd w:id="200"/>
    <w:p w14:paraId="440EF394">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（2）废水</w:t>
      </w:r>
    </w:p>
    <w:p w14:paraId="0CA35580">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本次扩增不新增劳动定员，因此不新增生活污水，生产用水主要为降尘用水，全部消耗，不外排，经剥离物浸出实验，白音华三号矿剥离物属一般I类固废，雨季淋滤不会对水环境产生影响。</w:t>
      </w:r>
    </w:p>
    <w:p w14:paraId="7113D614">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（3）噪声</w:t>
      </w:r>
    </w:p>
    <w:p w14:paraId="2108C184">
      <w:pPr>
        <w:topLinePunct/>
        <w:adjustRightInd w:val="0"/>
        <w:snapToGrid w:val="0"/>
        <w:spacing w:line="360" w:lineRule="auto"/>
        <w:rPr>
          <w:rFonts w:ascii="Times New Roman" w:hAnsi="Times New Roman" w:eastAsia="宋体" w:cs="Times New Roman"/>
          <w:sz w:val="24"/>
          <w:szCs w:val="24"/>
        </w:rPr>
      </w:pPr>
      <w:r>
        <w:rPr>
          <w:rFonts w:hint="eastAsia" w:ascii="Times New Roman" w:hAnsi="Times New Roman" w:eastAsia="宋体" w:cs="Times New Roman"/>
          <w:sz w:val="24"/>
          <w:szCs w:val="24"/>
        </w:rPr>
        <w:t>噪声主要为排土机、卡车运输过程噪声，噪声源强70-85dB（A）。</w:t>
      </w:r>
    </w:p>
    <w:p w14:paraId="67F4AF5B">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（4）生产期固体废物环境影响分析</w:t>
      </w:r>
    </w:p>
    <w:p w14:paraId="30F81E0F">
      <w:pPr>
        <w:topLinePunct/>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本次扩增排土量累计为4900万m³，由汽车、排土机统一运往排土场进行排弃。排土时有计划做好分层排弃工作，并将表土单独堆放，以利于排土场堆满后进行土地复垦。</w:t>
      </w:r>
    </w:p>
    <w:p w14:paraId="39A603C9">
      <w:pPr>
        <w:topLinePunct/>
        <w:adjustRightInd w:val="0"/>
        <w:snapToGrid w:val="0"/>
        <w:spacing w:line="360" w:lineRule="auto"/>
        <w:rPr>
          <w:rFonts w:ascii="Times New Roman" w:hAnsi="Times New Roman" w:eastAsia="宋体" w:cs="Times New Roman"/>
          <w:sz w:val="24"/>
          <w:szCs w:val="24"/>
        </w:rPr>
        <w:sectPr>
          <w:pgSz w:w="11907" w:h="16840"/>
          <w:pgMar w:top="1701" w:right="1701" w:bottom="1701" w:left="1701" w:header="964" w:footer="1418" w:gutter="0"/>
          <w:cols w:space="720" w:num="1"/>
          <w:docGrid w:type="linesAndChars" w:linePitch="312" w:charSpace="0"/>
        </w:sectPr>
      </w:pPr>
    </w:p>
    <w:bookmarkEnd w:id="125"/>
    <w:bookmarkEnd w:id="189"/>
    <w:bookmarkEnd w:id="190"/>
    <w:bookmarkEnd w:id="191"/>
    <w:bookmarkEnd w:id="192"/>
    <w:bookmarkEnd w:id="193"/>
    <w:bookmarkEnd w:id="194"/>
    <w:bookmarkEnd w:id="195"/>
    <w:bookmarkEnd w:id="196"/>
    <w:bookmarkEnd w:id="197"/>
    <w:bookmarkEnd w:id="198"/>
    <w:bookmarkEnd w:id="199"/>
    <w:p w14:paraId="30EC03CC">
      <w:pPr>
        <w:pStyle w:val="2"/>
        <w:spacing w:before="0" w:after="312" w:afterLines="100" w:line="480" w:lineRule="exact"/>
        <w:rPr>
          <w:rFonts w:hint="eastAsia" w:ascii="标准粗黑" w:hAnsi="标准粗黑" w:eastAsia="标准粗黑" w:cs="标准粗黑"/>
          <w:kern w:val="0"/>
          <w:sz w:val="32"/>
          <w:szCs w:val="32"/>
        </w:rPr>
      </w:pPr>
      <w:bookmarkStart w:id="201" w:name="_Toc25873"/>
      <w:r>
        <w:rPr>
          <w:rFonts w:hint="eastAsia" w:ascii="标准粗黑" w:hAnsi="标准粗黑" w:eastAsia="标准粗黑" w:cs="标准粗黑"/>
          <w:kern w:val="0"/>
          <w:sz w:val="32"/>
          <w:szCs w:val="32"/>
        </w:rPr>
        <w:t>4环境现状调查与评价</w:t>
      </w:r>
      <w:bookmarkEnd w:id="201"/>
    </w:p>
    <w:p w14:paraId="695A716A">
      <w:pPr>
        <w:pStyle w:val="3"/>
        <w:adjustRightInd w:val="0"/>
        <w:snapToGrid w:val="0"/>
        <w:spacing w:before="156" w:beforeLines="50" w:after="156" w:afterLines="50" w:line="360" w:lineRule="auto"/>
        <w:rPr>
          <w:rFonts w:ascii="Times New Roman" w:hAnsi="Times New Roman"/>
          <w:sz w:val="28"/>
          <w:szCs w:val="28"/>
        </w:rPr>
      </w:pPr>
      <w:bookmarkStart w:id="202" w:name="_Toc289328146"/>
      <w:bookmarkStart w:id="203" w:name="_Toc276653028"/>
      <w:bookmarkStart w:id="204" w:name="_Toc275270606"/>
      <w:bookmarkStart w:id="205" w:name="_Toc107890850"/>
      <w:bookmarkStart w:id="206" w:name="_Toc184695164"/>
      <w:bookmarkStart w:id="207" w:name="_Toc290834319"/>
      <w:bookmarkStart w:id="208" w:name="_Toc88996159"/>
      <w:bookmarkStart w:id="209" w:name="_Toc290475389"/>
      <w:bookmarkStart w:id="210" w:name="_Toc211842548"/>
      <w:bookmarkStart w:id="211" w:name="_Toc341701880"/>
      <w:bookmarkStart w:id="212" w:name="_Toc376768150"/>
      <w:bookmarkStart w:id="213" w:name="_Toc19761"/>
      <w:bookmarkStart w:id="214" w:name="_Toc367803799"/>
      <w:bookmarkStart w:id="215" w:name="_Toc344087220"/>
      <w:bookmarkStart w:id="216" w:name="_Toc9583823"/>
      <w:r>
        <w:rPr>
          <w:rFonts w:hint="eastAsia" w:ascii="Times New Roman" w:hAnsi="Times New Roman"/>
          <w:sz w:val="28"/>
          <w:szCs w:val="28"/>
        </w:rPr>
        <w:t>4.1</w:t>
      </w:r>
      <w:bookmarkEnd w:id="202"/>
      <w:bookmarkEnd w:id="203"/>
      <w:bookmarkEnd w:id="204"/>
      <w:bookmarkEnd w:id="205"/>
      <w:bookmarkEnd w:id="206"/>
      <w:bookmarkEnd w:id="207"/>
      <w:bookmarkEnd w:id="208"/>
      <w:bookmarkEnd w:id="209"/>
      <w:bookmarkEnd w:id="210"/>
      <w:r>
        <w:rPr>
          <w:rFonts w:hint="eastAsia" w:ascii="Times New Roman" w:hAnsi="Times New Roman"/>
          <w:sz w:val="28"/>
          <w:szCs w:val="28"/>
        </w:rPr>
        <w:t>自然环境</w:t>
      </w:r>
      <w:bookmarkEnd w:id="211"/>
      <w:bookmarkEnd w:id="212"/>
      <w:bookmarkEnd w:id="213"/>
      <w:bookmarkEnd w:id="214"/>
      <w:bookmarkEnd w:id="215"/>
      <w:bookmarkEnd w:id="216"/>
    </w:p>
    <w:p w14:paraId="4DBDD436">
      <w:pPr>
        <w:pStyle w:val="55"/>
        <w:adjustRightInd w:val="0"/>
        <w:snapToGrid w:val="0"/>
        <w:spacing w:line="360" w:lineRule="auto"/>
        <w:rPr>
          <w:rFonts w:ascii="Times New Roman" w:hAnsi="Times New Roman"/>
        </w:rPr>
      </w:pPr>
      <w:bookmarkStart w:id="217" w:name="_Toc276653029"/>
      <w:bookmarkStart w:id="218" w:name="_Toc184695165"/>
      <w:bookmarkStart w:id="219" w:name="_Toc107890802"/>
      <w:bookmarkStart w:id="220" w:name="_Toc275270607"/>
      <w:bookmarkStart w:id="221" w:name="_Toc290834320"/>
      <w:bookmarkStart w:id="222" w:name="_Toc290475390"/>
      <w:bookmarkStart w:id="223" w:name="_Toc211842549"/>
      <w:bookmarkStart w:id="224" w:name="_Toc289328147"/>
      <w:bookmarkStart w:id="225" w:name="_Toc344087221"/>
      <w:bookmarkStart w:id="226" w:name="_Toc367803800"/>
      <w:bookmarkStart w:id="227" w:name="_Toc9583824"/>
      <w:bookmarkStart w:id="228" w:name="_Toc341701881"/>
      <w:r>
        <w:rPr>
          <w:rFonts w:ascii="Times New Roman" w:hAnsi="Times New Roman"/>
        </w:rPr>
        <w:t>4.1.1</w:t>
      </w:r>
      <w:bookmarkEnd w:id="217"/>
      <w:bookmarkEnd w:id="218"/>
      <w:bookmarkEnd w:id="219"/>
      <w:bookmarkEnd w:id="220"/>
      <w:bookmarkEnd w:id="221"/>
      <w:bookmarkEnd w:id="222"/>
      <w:bookmarkEnd w:id="223"/>
      <w:bookmarkEnd w:id="224"/>
      <w:r>
        <w:rPr>
          <w:rFonts w:ascii="Times New Roman" w:hAnsi="Times New Roman"/>
        </w:rPr>
        <w:t>地理位置</w:t>
      </w:r>
      <w:bookmarkEnd w:id="225"/>
      <w:bookmarkEnd w:id="226"/>
      <w:bookmarkEnd w:id="227"/>
      <w:bookmarkEnd w:id="228"/>
    </w:p>
    <w:p w14:paraId="0682FA41">
      <w:pPr>
        <w:adjustRightInd w:val="0"/>
        <w:snapToGrid w:val="0"/>
        <w:spacing w:line="360" w:lineRule="auto"/>
        <w:ind w:firstLine="480" w:firstLineChars="200"/>
        <w:rPr>
          <w:rFonts w:ascii="Times New Roman" w:hAnsi="Times New Roman" w:eastAsia="宋体"/>
          <w:sz w:val="24"/>
        </w:rPr>
      </w:pPr>
      <w:bookmarkStart w:id="229" w:name="_Toc303671533"/>
      <w:bookmarkStart w:id="230" w:name="_Toc303671406"/>
      <w:bookmarkStart w:id="231" w:name="_Toc277669526"/>
      <w:bookmarkStart w:id="232" w:name="_Toc316410295"/>
      <w:bookmarkStart w:id="233" w:name="_Toc9583825"/>
      <w:r>
        <w:rPr>
          <w:rFonts w:ascii="Times New Roman" w:hAnsi="Times New Roman" w:eastAsia="宋体"/>
          <w:sz w:val="24"/>
        </w:rPr>
        <w:t>白音华煤田位于内蒙古中东部大兴安岭南段西坡，地处辽阔草原腹部，属锡林郭勒盟西乌珠穆沁旗所辖。本项目南距白音华镇11.5km，西南距西乌旗政府所在地巴拉嘎尔高勒镇78km，西距锡林浩特市220km，南距赤峰市巴林左旗林东镇150km，距巴林右旗大板镇180km，东北距霍林郭勒市130km。</w:t>
      </w:r>
    </w:p>
    <w:p w14:paraId="69C752E6">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白音华矿区内交通以公路为主，矿区对外主要有3条公路相通：从矿区至林东的二级公路；矿区至霍林郭勒市的二级公路；矿区至西乌旗的二级公路，交通十分方便。本项目地理位置见</w:t>
      </w:r>
      <w:r>
        <w:rPr>
          <w:rFonts w:hint="eastAsia" w:ascii="Times New Roman" w:hAnsi="Times New Roman" w:eastAsia="宋体"/>
          <w:sz w:val="24"/>
        </w:rPr>
        <w:t>图4.1-1</w:t>
      </w:r>
      <w:r>
        <w:rPr>
          <w:rFonts w:ascii="Times New Roman" w:hAnsi="Times New Roman" w:eastAsia="宋体"/>
          <w:sz w:val="24"/>
        </w:rPr>
        <w:t>。</w:t>
      </w:r>
    </w:p>
    <w:p w14:paraId="1EC41FBE">
      <w:pPr>
        <w:pStyle w:val="55"/>
        <w:adjustRightInd w:val="0"/>
        <w:snapToGrid w:val="0"/>
        <w:spacing w:line="360" w:lineRule="auto"/>
        <w:rPr>
          <w:rFonts w:ascii="Times New Roman" w:hAnsi="Times New Roman"/>
        </w:rPr>
      </w:pPr>
      <w:r>
        <w:rPr>
          <w:rFonts w:hint="eastAsia" w:ascii="Times New Roman" w:hAnsi="Times New Roman"/>
        </w:rPr>
        <w:t>4.</w:t>
      </w:r>
      <w:r>
        <w:rPr>
          <w:rFonts w:ascii="Times New Roman" w:hAnsi="Times New Roman"/>
        </w:rPr>
        <w:t>1.2</w:t>
      </w:r>
      <w:bookmarkEnd w:id="229"/>
      <w:bookmarkEnd w:id="230"/>
      <w:bookmarkEnd w:id="231"/>
      <w:bookmarkEnd w:id="232"/>
      <w:r>
        <w:rPr>
          <w:rFonts w:ascii="Times New Roman" w:hAnsi="Times New Roman"/>
        </w:rPr>
        <w:t>地形地貌</w:t>
      </w:r>
      <w:bookmarkEnd w:id="233"/>
    </w:p>
    <w:p w14:paraId="65027BDC">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白音华三号露天矿地处内蒙古高原大兴安岭西坡南段北侧，属丘陵低山区。煤田内是地形平缓的草原、沼泽地形，两者间的过渡带是由剥蚀堆积和风蚀形成的缓波状丘陵，剥蚀堆积地形，冲洪积平原，地形呈东北高西南低，海拔标高976.10～1100.90m，相对高差124.8m。海拔在800—1500m之间；北部是低山丘陵，南部是盆地。</w:t>
      </w:r>
    </w:p>
    <w:p w14:paraId="2B569DD6">
      <w:pPr>
        <w:pStyle w:val="55"/>
        <w:adjustRightInd w:val="0"/>
        <w:snapToGrid w:val="0"/>
        <w:spacing w:line="360" w:lineRule="auto"/>
        <w:rPr>
          <w:rFonts w:ascii="Times New Roman" w:hAnsi="Times New Roman"/>
        </w:rPr>
      </w:pPr>
      <w:bookmarkStart w:id="234" w:name="_Toc522354721"/>
      <w:bookmarkStart w:id="235" w:name="_Toc9583826"/>
      <w:bookmarkStart w:id="236" w:name="_Toc522354859"/>
      <w:r>
        <w:rPr>
          <w:rFonts w:ascii="Times New Roman" w:hAnsi="Times New Roman"/>
        </w:rPr>
        <w:t>4.1.3基本气象特征</w:t>
      </w:r>
      <w:bookmarkEnd w:id="234"/>
      <w:bookmarkEnd w:id="235"/>
      <w:bookmarkEnd w:id="236"/>
    </w:p>
    <w:p w14:paraId="34F1D856">
      <w:pPr>
        <w:pStyle w:val="62"/>
        <w:adjustRightInd w:val="0"/>
      </w:pPr>
      <w:r>
        <w:t>西乌珠穆沁旗气象局近</w:t>
      </w:r>
      <w:r>
        <w:rPr>
          <w:rFonts w:hint="eastAsia"/>
        </w:rPr>
        <w:t>20</w:t>
      </w:r>
      <w:r>
        <w:t>年气温、气压、湿度、降水量和蒸发量</w:t>
      </w:r>
      <w:r>
        <w:rPr>
          <w:rFonts w:hint="eastAsia"/>
        </w:rPr>
        <w:t>统计</w:t>
      </w:r>
      <w:r>
        <w:t>见表</w:t>
      </w:r>
      <w:r>
        <w:rPr>
          <w:rFonts w:hint="eastAsia"/>
        </w:rPr>
        <w:t>6.1-1</w:t>
      </w:r>
      <w:r>
        <w:t>，从表中可以看出，该地区年平均气温为2.6</w:t>
      </w:r>
      <w:r>
        <w:rPr>
          <w:rFonts w:hint="eastAsia" w:cs="宋体"/>
        </w:rPr>
        <w:t>℃</w:t>
      </w:r>
      <w:r>
        <w:t>，气温年较差为38.4</w:t>
      </w:r>
      <w:r>
        <w:rPr>
          <w:rFonts w:hint="eastAsia" w:cs="宋体"/>
        </w:rPr>
        <w:t>℃</w:t>
      </w:r>
      <w:r>
        <w:t>，极端最高气温出现在7月，达33.2</w:t>
      </w:r>
      <w:r>
        <w:rPr>
          <w:rFonts w:hint="eastAsia" w:cs="宋体"/>
        </w:rPr>
        <w:t>℃</w:t>
      </w:r>
      <w:r>
        <w:t>，极端最低气温出现在1月，为-34.7</w:t>
      </w:r>
      <w:r>
        <w:rPr>
          <w:rFonts w:hint="eastAsia" w:cs="宋体"/>
        </w:rPr>
        <w:t>℃</w:t>
      </w:r>
      <w:r>
        <w:t>；年平均气压为900.9hPa，极端最高气压（12月）为920.3 hPa，极端最低气压（4月）为877.0hPa；年平均相对湿度为59%；年降水量为259.5mm，年极端最高降水量为333.5mm，降水主要集中在</w:t>
      </w:r>
      <w:r>
        <w:rPr>
          <w:rFonts w:hint="eastAsia"/>
        </w:rPr>
        <w:t>7～</w:t>
      </w:r>
      <w:r>
        <w:t>8月份，占全年总降水量的78.4%；年蒸发量为1750.2mm。</w:t>
      </w:r>
    </w:p>
    <w:p w14:paraId="3D051A8F">
      <w:pPr>
        <w:adjustRightInd w:val="0"/>
        <w:snapToGrid w:val="0"/>
        <w:spacing w:line="460" w:lineRule="exact"/>
        <w:ind w:firstLine="480" w:firstLineChars="200"/>
        <w:rPr>
          <w:rFonts w:ascii="Times New Roman" w:hAnsi="Times New Roman" w:eastAsia="宋体"/>
          <w:sz w:val="24"/>
        </w:rPr>
      </w:pPr>
    </w:p>
    <w:p w14:paraId="07D8A616">
      <w:pPr>
        <w:adjustRightInd w:val="0"/>
        <w:snapToGrid w:val="0"/>
        <w:spacing w:line="460" w:lineRule="exact"/>
        <w:ind w:firstLine="480" w:firstLineChars="200"/>
        <w:rPr>
          <w:rFonts w:ascii="Times New Roman" w:hAnsi="Times New Roman" w:eastAsia="宋体"/>
          <w:sz w:val="24"/>
        </w:rPr>
        <w:sectPr>
          <w:pgSz w:w="11906" w:h="16838"/>
          <w:pgMar w:top="1440" w:right="1800" w:bottom="1440" w:left="1800" w:header="851" w:footer="992" w:gutter="0"/>
          <w:cols w:space="0" w:num="1"/>
          <w:docGrid w:type="lines" w:linePitch="312" w:charSpace="0"/>
        </w:sectPr>
      </w:pPr>
    </w:p>
    <w:p w14:paraId="1D684E12">
      <w:pPr>
        <w:adjustRightInd w:val="0"/>
        <w:snapToGrid w:val="0"/>
        <w:spacing w:line="400" w:lineRule="exact"/>
        <w:jc w:val="center"/>
        <w:rPr>
          <w:rFonts w:ascii="Times New Roman" w:hAnsi="Times New Roman" w:eastAsia="宋体" w:cs="Times New Roman"/>
          <w:b/>
          <w:bCs/>
          <w:sz w:val="24"/>
          <w:szCs w:val="21"/>
        </w:rPr>
      </w:pPr>
      <w:r>
        <w:drawing>
          <wp:anchor distT="0" distB="0" distL="114300" distR="114300" simplePos="0" relativeHeight="251672576" behindDoc="0" locked="0" layoutInCell="1" allowOverlap="1">
            <wp:simplePos x="0" y="0"/>
            <wp:positionH relativeFrom="column">
              <wp:posOffset>2038985</wp:posOffset>
            </wp:positionH>
            <wp:positionV relativeFrom="paragraph">
              <wp:posOffset>11430</wp:posOffset>
            </wp:positionV>
            <wp:extent cx="1206500" cy="1092200"/>
            <wp:effectExtent l="0" t="0" r="0" b="0"/>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3"/>
                    <a:stretch>
                      <a:fillRect/>
                    </a:stretch>
                  </pic:blipFill>
                  <pic:spPr>
                    <a:xfrm>
                      <a:off x="0" y="0"/>
                      <a:ext cx="1206500" cy="1092200"/>
                    </a:xfrm>
                    <a:prstGeom prst="rect">
                      <a:avLst/>
                    </a:prstGeom>
                    <a:noFill/>
                    <a:ln>
                      <a:noFill/>
                    </a:ln>
                  </pic:spPr>
                </pic:pic>
              </a:graphicData>
            </a:graphic>
          </wp:anchor>
        </w:drawing>
      </w:r>
      <w:r>
        <w:rPr>
          <w:rFonts w:ascii="Times New Roman" w:hAnsi="Times New Roman" w:eastAsia="宋体" w:cs="Times New Roman"/>
          <w:b/>
          <w:bCs/>
          <w:sz w:val="24"/>
          <w:szCs w:val="21"/>
        </w:rPr>
        <mc:AlternateContent>
          <mc:Choice Requires="wpg">
            <w:drawing>
              <wp:anchor distT="0" distB="0" distL="114300" distR="114300" simplePos="0" relativeHeight="251669504" behindDoc="0" locked="0" layoutInCell="1" allowOverlap="1">
                <wp:simplePos x="0" y="0"/>
                <wp:positionH relativeFrom="column">
                  <wp:posOffset>1987550</wp:posOffset>
                </wp:positionH>
                <wp:positionV relativeFrom="paragraph">
                  <wp:posOffset>40005</wp:posOffset>
                </wp:positionV>
                <wp:extent cx="5878195" cy="4705985"/>
                <wp:effectExtent l="38100" t="38100" r="46355" b="37465"/>
                <wp:wrapTopAndBottom/>
                <wp:docPr id="43" name="组合 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78195" cy="4705985"/>
                          <a:chOff x="-949" y="-2001"/>
                          <a:chExt cx="8073" cy="6463"/>
                        </a:xfrm>
                      </wpg:grpSpPr>
                      <pic:pic xmlns:pic="http://schemas.openxmlformats.org/drawingml/2006/picture">
                        <pic:nvPicPr>
                          <pic:cNvPr id="41" name="Picture 5" descr="图2"/>
                          <pic:cNvPicPr>
                            <a:picLocks noChangeAspect="1"/>
                          </pic:cNvPicPr>
                        </pic:nvPicPr>
                        <pic:blipFill>
                          <a:blip r:embed="rId24"/>
                          <a:srcRect l="3088" t="5846" r="18114" b="4958"/>
                          <a:stretch>
                            <a:fillRect/>
                          </a:stretch>
                        </pic:blipFill>
                        <pic:spPr>
                          <a:xfrm>
                            <a:off x="-949" y="-2001"/>
                            <a:ext cx="8073" cy="6463"/>
                          </a:xfrm>
                          <a:prstGeom prst="rect">
                            <a:avLst/>
                          </a:prstGeom>
                          <a:noFill/>
                          <a:ln w="38100" cap="flat" cmpd="dbl">
                            <a:solidFill>
                              <a:srgbClr val="76923C"/>
                            </a:solidFill>
                            <a:prstDash val="solid"/>
                            <a:miter/>
                            <a:headEnd type="none" w="med" len="med"/>
                            <a:tailEnd type="none" w="med" len="med"/>
                          </a:ln>
                        </pic:spPr>
                      </pic:pic>
                      <pic:pic xmlns:pic="http://schemas.openxmlformats.org/drawingml/2006/picture">
                        <pic:nvPicPr>
                          <pic:cNvPr id="42" name="Picture 10" descr="图2"/>
                          <pic:cNvPicPr>
                            <a:picLocks noChangeAspect="1"/>
                          </pic:cNvPicPr>
                        </pic:nvPicPr>
                        <pic:blipFill>
                          <a:blip r:embed="rId24"/>
                          <a:srcRect l="67371" t="96107" r="8618"/>
                          <a:stretch>
                            <a:fillRect/>
                          </a:stretch>
                        </pic:blipFill>
                        <pic:spPr>
                          <a:xfrm>
                            <a:off x="4664" y="4128"/>
                            <a:ext cx="2460" cy="282"/>
                          </a:xfrm>
                          <a:prstGeom prst="rect">
                            <a:avLst/>
                          </a:prstGeom>
                          <a:noFill/>
                          <a:ln>
                            <a:noFill/>
                          </a:ln>
                        </pic:spPr>
                      </pic:pic>
                    </wpg:wgp>
                  </a:graphicData>
                </a:graphic>
              </wp:anchor>
            </w:drawing>
          </mc:Choice>
          <mc:Fallback>
            <w:pict>
              <v:group id="_x0000_s1026" o:spid="_x0000_s1026" o:spt="203" style="position:absolute;left:0pt;margin-left:156.5pt;margin-top:3.15pt;height:370.55pt;width:462.85pt;mso-wrap-distance-bottom:0pt;mso-wrap-distance-top:0pt;z-index:251669504;mso-width-relative:page;mso-height-relative:page;" coordorigin="-949,-2001" coordsize="8073,6463" o:gfxdata="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">
                <o:lock v:ext="edit" aspectratio="t"/>
                <v:shape id="Picture 5" o:spid="_x0000_s1026" o:spt="75" alt="图2" type="#_x0000_t75" style="position:absolute;left:-949;top:-2001;height:6463;width:8073;" filled="f" o:preferrelative="t" stroked="t" coordsize="21600,21600" o:gfxdata="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mKsCvQAA&#10;ANsAAAAPAAAAAAAAAAEAIAAAACIAAABkcnMvZG93bnJldi54bWxQSwECFAAUAAAACACHTuJAMy8F&#10;njsAAAA5AAAAEAAAAAAAAAABACAAAAAMAQAAZHJzL3NoYXBleG1sLnhtbFBLBQYAAAAABgAGAFsB&#10;AAC2AwAAAAA=&#10;">
                  <v:fill on="f" focussize="0,0"/>
                  <v:stroke weight="3pt" color="#76923C" linestyle="thinThin" joinstyle="miter"/>
                  <v:imagedata r:id="rId24" cropleft="2024f" croptop="3831f" cropright="11871f" cropbottom="3249f" o:title=""/>
                  <o:lock v:ext="edit" aspectratio="t"/>
                </v:shape>
                <v:shape id="Picture 10" o:spid="_x0000_s1026" o:spt="75" alt="图2" type="#_x0000_t75" style="position:absolute;left:4664;top:4128;height:282;width:2460;" filled="f" o:preferrelative="t" stroked="f" coordsize="21600,21600" o:gfxdata="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g1KwvQAA&#10;ANsAAAAPAAAAAAAAAAEAIAAAACIAAABkcnMvZG93bnJldi54bWxQSwECFAAUAAAACACHTuJAMy8F&#10;njsAAAA5AAAAEAAAAAAAAAABACAAAAAMAQAAZHJzL3NoYXBleG1sLnhtbFBLBQYAAAAABgAGAFsB&#10;AAC2AwAAAAA=&#10;">
                  <v:fill on="f" focussize="0,0"/>
                  <v:stroke on="f"/>
                  <v:imagedata r:id="rId24" cropleft="44152f" croptop="62985f" cropright="5648f" o:title=""/>
                  <o:lock v:ext="edit" aspectratio="t"/>
                </v:shape>
                <w10:wrap type="topAndBottom"/>
              </v:group>
            </w:pict>
          </mc:Fallback>
        </mc:AlternateContent>
      </w:r>
      <w:r>
        <w:rPr>
          <w:rFonts w:ascii="Times New Roman" w:hAnsi="Times New Roman" w:eastAsia="宋体" w:cs="Times New Roman"/>
          <w:b/>
          <w:bCs/>
          <w:sz w:val="24"/>
          <w:szCs w:val="21"/>
        </w:rPr>
        <w:t>图4.1-</w:t>
      </w:r>
      <w:r>
        <w:rPr>
          <w:rFonts w:hint="eastAsia" w:ascii="Times New Roman" w:hAnsi="Times New Roman" w:eastAsia="宋体" w:cs="Times New Roman"/>
          <w:b/>
          <w:bCs/>
          <w:sz w:val="24"/>
          <w:szCs w:val="21"/>
        </w:rPr>
        <w:t>1</w:t>
      </w:r>
      <w:r>
        <w:rPr>
          <w:rFonts w:ascii="Times New Roman" w:hAnsi="Times New Roman" w:eastAsia="宋体" w:cs="Times New Roman"/>
          <w:b/>
          <w:bCs/>
          <w:sz w:val="24"/>
          <w:szCs w:val="21"/>
        </w:rPr>
        <w:t>项目行政区划位置图</w:t>
      </w:r>
    </w:p>
    <w:p w14:paraId="4587C53B">
      <w:pPr>
        <w:adjustRightInd w:val="0"/>
        <w:snapToGrid w:val="0"/>
        <w:spacing w:line="400" w:lineRule="exact"/>
        <w:jc w:val="center"/>
        <w:rPr>
          <w:rFonts w:ascii="Times New Roman" w:hAnsi="Times New Roman" w:eastAsia="宋体" w:cs="Times New Roman"/>
          <w:b/>
          <w:bCs/>
          <w:sz w:val="24"/>
          <w:szCs w:val="21"/>
        </w:rPr>
        <w:sectPr>
          <w:pgSz w:w="16838" w:h="11906" w:orient="landscape"/>
          <w:pgMar w:top="1803" w:right="1440" w:bottom="1803" w:left="1440" w:header="851" w:footer="992" w:gutter="0"/>
          <w:cols w:space="0" w:num="1"/>
          <w:docGrid w:type="lines" w:linePitch="319" w:charSpace="0"/>
        </w:sectPr>
      </w:pPr>
    </w:p>
    <w:p w14:paraId="04A64739">
      <w:pPr>
        <w:pStyle w:val="55"/>
        <w:adjustRightInd w:val="0"/>
        <w:snapToGrid w:val="0"/>
        <w:spacing w:line="360" w:lineRule="auto"/>
        <w:rPr>
          <w:rFonts w:ascii="Times New Roman" w:hAnsi="Times New Roman"/>
        </w:rPr>
      </w:pPr>
      <w:bookmarkStart w:id="237" w:name="_Toc9583827"/>
      <w:r>
        <w:rPr>
          <w:rFonts w:ascii="Times New Roman" w:hAnsi="Times New Roman"/>
        </w:rPr>
        <w:t>4.1.4地质条件</w:t>
      </w:r>
      <w:bookmarkEnd w:id="237"/>
    </w:p>
    <w:p w14:paraId="7A070090">
      <w:pPr>
        <w:adjustRightInd w:val="0"/>
        <w:snapToGrid w:val="0"/>
        <w:spacing w:line="360" w:lineRule="auto"/>
        <w:ind w:firstLine="422" w:firstLineChars="165"/>
        <w:rPr>
          <w:rFonts w:ascii="Times New Roman" w:hAnsi="Times New Roman" w:eastAsia="宋体" w:cs="Arial"/>
          <w:bCs/>
          <w:spacing w:val="8"/>
          <w:kern w:val="0"/>
          <w:sz w:val="24"/>
        </w:rPr>
      </w:pPr>
      <w:bookmarkStart w:id="238" w:name="_Toc145145568"/>
      <w:bookmarkStart w:id="239" w:name="_Toc124138555"/>
      <w:bookmarkStart w:id="240" w:name="_Toc223576629"/>
      <w:bookmarkStart w:id="241" w:name="_Toc283679463"/>
      <w:bookmarkStart w:id="242" w:name="_Toc179428690"/>
      <w:bookmarkStart w:id="243" w:name="_Toc228212948"/>
      <w:bookmarkStart w:id="244" w:name="_Toc116514589"/>
      <w:bookmarkStart w:id="245" w:name="_Toc287347053"/>
      <w:bookmarkStart w:id="246" w:name="_Toc223757458"/>
      <w:bookmarkStart w:id="247" w:name="_Toc228179906"/>
      <w:bookmarkStart w:id="248" w:name="_Toc227339591"/>
      <w:bookmarkStart w:id="249" w:name="_Toc202552682"/>
      <w:bookmarkStart w:id="250" w:name="_Toc289123648"/>
      <w:bookmarkStart w:id="251" w:name="_Toc223747834"/>
      <w:bookmarkStart w:id="252" w:name="_Toc143527781"/>
      <w:bookmarkStart w:id="253" w:name="_Toc225801764"/>
      <w:bookmarkStart w:id="254" w:name="_Toc113273517"/>
      <w:bookmarkStart w:id="255" w:name="_Toc114213956"/>
      <w:r>
        <w:rPr>
          <w:rFonts w:ascii="Times New Roman" w:hAnsi="Times New Roman" w:eastAsia="宋体" w:cs="Arial"/>
          <w:bCs/>
          <w:spacing w:val="8"/>
          <w:kern w:val="0"/>
          <w:sz w:val="24"/>
        </w:rPr>
        <w:t>本区地质构造所处部位属内蒙兴安地槽褶皱带的晚期华力西褶皱带，即属大兴安岭隆起褶皱带的西缘，露天矿被第三、四系地层全部覆盖，含煤组为中生界、白垩系下统白音华组。</w:t>
      </w:r>
    </w:p>
    <w:p w14:paraId="79AD909E">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地层主要发育有第四系和侏罗系上统白音华组第三段及其以下地层，第四系地层主要由风积砂和红粘土组成，地表为粘性腐植土。风积砂为浅黄色，平均厚度4.38m，下部发育一层红粘土，平均厚度6.12m；侏罗系上统白音华组主要为灰黑色砂质粘土岩或泥岩、粉砂岩，局部由中粗粒石英砂岩、长石砂岩以及煤层组成，砂质粘土岩在矿区普遍发育，遇水易膨胀。</w:t>
      </w:r>
      <w:bookmarkStart w:id="256" w:name="_Toc347781457"/>
    </w:p>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14:paraId="1291E46E">
      <w:pPr>
        <w:pStyle w:val="55"/>
        <w:adjustRightInd w:val="0"/>
        <w:snapToGrid w:val="0"/>
        <w:spacing w:line="360" w:lineRule="auto"/>
        <w:rPr>
          <w:rFonts w:ascii="Times New Roman" w:hAnsi="Times New Roman"/>
        </w:rPr>
      </w:pPr>
      <w:bookmarkStart w:id="257" w:name="_Toc9583828"/>
      <w:r>
        <w:rPr>
          <w:rFonts w:ascii="Times New Roman" w:hAnsi="Times New Roman"/>
        </w:rPr>
        <w:t>4.1.5水文地质条件</w:t>
      </w:r>
      <w:bookmarkEnd w:id="257"/>
    </w:p>
    <w:p w14:paraId="01F4FA26">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西乌珠穆沁旗地下水资源丰富，地下水系大气降水直接补给，水质较好。年可开采量在1.5×108m3以上。但分布不均，仍有缺水草场4770.8km2。地下水化学特征主要受地貌、地岩性埋藏条件以及径流条件的控制，主要分为4个类型的地下水。</w:t>
      </w:r>
    </w:p>
    <w:p w14:paraId="2E2D4166">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本区属白音华盆地水文地质单元的一部分，按地下水赋存类型分为第四系孔隙潜水及白音华组裂隙承压水。</w:t>
      </w:r>
    </w:p>
    <w:p w14:paraId="1932A560">
      <w:pPr>
        <w:adjustRightInd w:val="0"/>
        <w:snapToGrid w:val="0"/>
        <w:spacing w:line="360" w:lineRule="auto"/>
        <w:ind w:firstLine="422" w:firstLineChars="165"/>
        <w:rPr>
          <w:rFonts w:ascii="Times New Roman" w:hAnsi="Times New Roman" w:eastAsia="宋体" w:cs="Arial"/>
          <w:bCs/>
          <w:spacing w:val="8"/>
          <w:kern w:val="0"/>
          <w:sz w:val="24"/>
        </w:rPr>
      </w:pPr>
      <w:r>
        <w:rPr>
          <w:rFonts w:hint="eastAsia" w:ascii="Times New Roman" w:hAnsi="Times New Roman" w:eastAsia="宋体" w:cs="Arial"/>
          <w:bCs/>
          <w:spacing w:val="8"/>
          <w:kern w:val="0"/>
          <w:sz w:val="24"/>
        </w:rPr>
        <w:t>①</w:t>
      </w:r>
      <w:r>
        <w:rPr>
          <w:rFonts w:ascii="Times New Roman" w:hAnsi="Times New Roman" w:eastAsia="宋体" w:cs="Arial"/>
          <w:bCs/>
          <w:spacing w:val="8"/>
          <w:kern w:val="0"/>
          <w:sz w:val="24"/>
        </w:rPr>
        <w:t>第四系孔隙潜水</w:t>
      </w:r>
    </w:p>
    <w:p w14:paraId="46FF0AA6">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潜水在自然状态下靠大气降水、河流、基岩裂隙水侧向补给，少量为水气凝结水。潜水面上覆地表岩性一般为粉细砂、粉质粘土、粉土，厚度0.3～14.5m，平均为3m。大气降水在不同地段渗入补给强度各异，直接入渗补给潜水，其余降水形成地表迳流或湖泊。</w:t>
      </w:r>
    </w:p>
    <w:p w14:paraId="414853AD">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潜水含水层多直接覆盖基岩之上，彼此连通，故基岩裂隙水侧向补给潜水。潜水含水层一般分布稳定、连续水力坡度1～3‰，总体由南向北径流，通过河谷平原以地下径流形式向北排泄。</w:t>
      </w:r>
    </w:p>
    <w:p w14:paraId="0EBEF7BB">
      <w:pPr>
        <w:adjustRightInd w:val="0"/>
        <w:snapToGrid w:val="0"/>
        <w:spacing w:line="360" w:lineRule="auto"/>
        <w:ind w:firstLine="422" w:firstLineChars="165"/>
        <w:rPr>
          <w:rFonts w:ascii="Times New Roman" w:hAnsi="Times New Roman" w:eastAsia="宋体" w:cs="Arial"/>
          <w:bCs/>
          <w:spacing w:val="8"/>
          <w:kern w:val="0"/>
          <w:sz w:val="24"/>
        </w:rPr>
      </w:pPr>
      <w:r>
        <w:rPr>
          <w:rFonts w:hint="eastAsia" w:ascii="Times New Roman" w:hAnsi="Times New Roman" w:eastAsia="宋体" w:cs="Arial"/>
          <w:bCs/>
          <w:spacing w:val="8"/>
          <w:kern w:val="0"/>
          <w:sz w:val="24"/>
        </w:rPr>
        <w:t>②</w:t>
      </w:r>
      <w:r>
        <w:rPr>
          <w:rFonts w:ascii="Times New Roman" w:hAnsi="Times New Roman" w:eastAsia="宋体" w:cs="Arial"/>
          <w:bCs/>
          <w:spacing w:val="8"/>
          <w:kern w:val="0"/>
          <w:sz w:val="24"/>
        </w:rPr>
        <w:t>白音华组裂隙承压水</w:t>
      </w:r>
    </w:p>
    <w:p w14:paraId="4F327947">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盆地东西两侧均为基岩，岩性为上侏罗统凝灰岩、下二迭统砂岩及花岗岩等，因此承压水含水层直接与基岩接触，彼此沟通，有利于基岩裂隙水侧向补给承压水。盆地水力坡度为1.5～2.1‰；边缘含水层颗粒较粗，一般为砂岩、砂砾岩，迳流条件较好；愈往盆地中心，含水层颗粒愈细，迳流条件愈差，以地下迳流形式向北东排泄。</w:t>
      </w:r>
    </w:p>
    <w:p w14:paraId="5E638969">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白音华组裂隙承压水包括1、2、3煤组三个含水岩组，三个含水岩组富水性在区域内1、2煤组含水岩组为中等，三煤组为弱---强。</w:t>
      </w:r>
    </w:p>
    <w:p w14:paraId="2B9B5B36">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项目区域水系图见图4.1-</w:t>
      </w:r>
      <w:r>
        <w:rPr>
          <w:rFonts w:hint="eastAsia" w:ascii="Times New Roman" w:hAnsi="Times New Roman" w:eastAsia="宋体" w:cs="Arial"/>
          <w:bCs/>
          <w:spacing w:val="8"/>
          <w:kern w:val="0"/>
          <w:sz w:val="24"/>
        </w:rPr>
        <w:t>2</w:t>
      </w:r>
      <w:r>
        <w:rPr>
          <w:rFonts w:ascii="Times New Roman" w:hAnsi="Times New Roman" w:eastAsia="宋体" w:cs="Arial"/>
          <w:bCs/>
          <w:spacing w:val="8"/>
          <w:kern w:val="0"/>
          <w:sz w:val="24"/>
        </w:rPr>
        <w:t>。</w:t>
      </w:r>
    </w:p>
    <w:p w14:paraId="0206E6D6">
      <w:pPr>
        <w:pStyle w:val="201"/>
        <w:jc w:val="center"/>
        <w:rPr>
          <w:rFonts w:ascii="Times New Roman" w:hAnsi="Times New Roman" w:eastAsia="宋体" w:cs="Times New Roman"/>
          <w:color w:val="auto"/>
          <w:szCs w:val="28"/>
        </w:rPr>
      </w:pPr>
      <w:r>
        <w:rPr>
          <w:rFonts w:ascii="Times New Roman" w:hAnsi="Times New Roman" w:eastAsia="宋体" w:cs="Times New Roman"/>
          <w:color w:val="auto"/>
          <w:szCs w:val="28"/>
        </w:rPr>
        <w:drawing>
          <wp:inline distT="0" distB="0" distL="114300" distR="114300">
            <wp:extent cx="5225415" cy="5225415"/>
            <wp:effectExtent l="0" t="0" r="13335" b="13335"/>
            <wp:docPr id="36" name="图片 4"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descr="水系图"/>
                    <pic:cNvPicPr>
                      <a:picLocks noChangeAspect="1"/>
                    </pic:cNvPicPr>
                  </pic:nvPicPr>
                  <pic:blipFill>
                    <a:blip r:embed="rId25"/>
                    <a:stretch>
                      <a:fillRect/>
                    </a:stretch>
                  </pic:blipFill>
                  <pic:spPr>
                    <a:xfrm>
                      <a:off x="0" y="0"/>
                      <a:ext cx="5225415" cy="5225415"/>
                    </a:xfrm>
                    <a:prstGeom prst="rect">
                      <a:avLst/>
                    </a:prstGeom>
                    <a:noFill/>
                    <a:ln>
                      <a:noFill/>
                    </a:ln>
                  </pic:spPr>
                </pic:pic>
              </a:graphicData>
            </a:graphic>
          </wp:inline>
        </w:drawing>
      </w:r>
    </w:p>
    <w:p w14:paraId="5DD24667">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图4.1-</w:t>
      </w:r>
      <w:r>
        <w:rPr>
          <w:rFonts w:hint="eastAsia" w:ascii="Times New Roman" w:hAnsi="Times New Roman" w:eastAsia="宋体" w:cs="Times New Roman"/>
          <w:b/>
          <w:bCs/>
          <w:sz w:val="24"/>
          <w:szCs w:val="21"/>
        </w:rPr>
        <w:t>2</w:t>
      </w:r>
      <w:r>
        <w:rPr>
          <w:rFonts w:ascii="Times New Roman" w:hAnsi="Times New Roman" w:eastAsia="宋体" w:cs="Times New Roman"/>
          <w:b/>
          <w:bCs/>
          <w:sz w:val="24"/>
          <w:szCs w:val="21"/>
        </w:rPr>
        <w:t>项目区</w:t>
      </w:r>
      <w:r>
        <w:rPr>
          <w:rFonts w:hint="eastAsia" w:ascii="Times New Roman" w:hAnsi="Times New Roman" w:eastAsia="宋体" w:cs="Times New Roman"/>
          <w:b/>
          <w:bCs/>
          <w:sz w:val="24"/>
          <w:szCs w:val="21"/>
        </w:rPr>
        <w:t>地表</w:t>
      </w:r>
      <w:r>
        <w:rPr>
          <w:rFonts w:ascii="Times New Roman" w:hAnsi="Times New Roman" w:eastAsia="宋体" w:cs="Times New Roman"/>
          <w:b/>
          <w:bCs/>
          <w:sz w:val="24"/>
          <w:szCs w:val="21"/>
        </w:rPr>
        <w:t>水系图</w:t>
      </w:r>
    </w:p>
    <w:p w14:paraId="66E3D321">
      <w:pPr>
        <w:pStyle w:val="55"/>
        <w:adjustRightInd w:val="0"/>
        <w:snapToGrid w:val="0"/>
        <w:spacing w:line="360" w:lineRule="auto"/>
        <w:rPr>
          <w:rFonts w:ascii="Times New Roman" w:hAnsi="Times New Roman"/>
        </w:rPr>
      </w:pPr>
      <w:bookmarkStart w:id="258" w:name="_Toc9583829"/>
      <w:bookmarkStart w:id="259" w:name="_Toc522354861"/>
      <w:bookmarkStart w:id="260" w:name="_Toc522354723"/>
      <w:r>
        <w:rPr>
          <w:rFonts w:hint="eastAsia" w:ascii="Times New Roman" w:hAnsi="Times New Roman"/>
        </w:rPr>
        <w:t>4.</w:t>
      </w:r>
      <w:r>
        <w:rPr>
          <w:rFonts w:ascii="Times New Roman" w:hAnsi="Times New Roman"/>
        </w:rPr>
        <w:t>1.</w:t>
      </w:r>
      <w:r>
        <w:rPr>
          <w:rFonts w:hint="eastAsia" w:ascii="Times New Roman" w:hAnsi="Times New Roman"/>
        </w:rPr>
        <w:t>6</w:t>
      </w:r>
      <w:r>
        <w:rPr>
          <w:rFonts w:ascii="Times New Roman" w:hAnsi="Times New Roman"/>
        </w:rPr>
        <w:t>土壤</w:t>
      </w:r>
      <w:r>
        <w:rPr>
          <w:rFonts w:hint="eastAsia" w:ascii="Times New Roman" w:hAnsi="Times New Roman"/>
        </w:rPr>
        <w:t>类型</w:t>
      </w:r>
      <w:bookmarkEnd w:id="258"/>
      <w:bookmarkEnd w:id="259"/>
      <w:bookmarkEnd w:id="260"/>
    </w:p>
    <w:p w14:paraId="4D27978B">
      <w:pPr>
        <w:adjustRightInd w:val="0"/>
        <w:snapToGrid w:val="0"/>
        <w:spacing w:line="360" w:lineRule="auto"/>
        <w:ind w:firstLine="422" w:firstLineChars="165"/>
        <w:rPr>
          <w:rFonts w:ascii="Times New Roman" w:hAnsi="Times New Roman" w:eastAsia="宋体" w:cs="Arial"/>
          <w:bCs/>
          <w:spacing w:val="8"/>
          <w:kern w:val="0"/>
          <w:sz w:val="24"/>
        </w:rPr>
      </w:pPr>
      <w:bookmarkStart w:id="261" w:name="_Toc272420835"/>
      <w:bookmarkStart w:id="262" w:name="_Toc9583830"/>
      <w:r>
        <w:rPr>
          <w:rFonts w:hint="eastAsia" w:ascii="Times New Roman" w:hAnsi="Times New Roman" w:eastAsia="宋体" w:cs="Arial"/>
          <w:bCs/>
          <w:spacing w:val="8"/>
          <w:kern w:val="0"/>
          <w:sz w:val="24"/>
        </w:rPr>
        <w:t>露天矿地带性土壤为暗栗钙土，非地带性土壤有草甸土、沼泽土和风沙土等；本矿区土壤以草甸土为主，有机质含量4.3%，PH为7.87～8，土壤质地为轻壤-中壤土，表土层厚度为20～30cm，钙积层埋深40～60cm，土壤养分状况为缺磷、富钾、氮中等。母质为冲积、洪积物和河湖沉积物。</w:t>
      </w:r>
    </w:p>
    <w:p w14:paraId="02ED8152">
      <w:pPr>
        <w:adjustRightInd w:val="0"/>
        <w:snapToGrid w:val="0"/>
        <w:spacing w:line="360" w:lineRule="auto"/>
        <w:ind w:firstLine="422" w:firstLineChars="165"/>
        <w:rPr>
          <w:rFonts w:ascii="Times New Roman" w:hAnsi="Times New Roman" w:eastAsia="宋体" w:cs="Arial"/>
          <w:bCs/>
          <w:spacing w:val="8"/>
          <w:kern w:val="0"/>
          <w:sz w:val="24"/>
        </w:rPr>
      </w:pPr>
      <w:r>
        <w:rPr>
          <w:rFonts w:hint="eastAsia" w:ascii="Times New Roman" w:hAnsi="Times New Roman" w:eastAsia="宋体" w:cs="Arial"/>
          <w:bCs/>
          <w:spacing w:val="8"/>
          <w:kern w:val="0"/>
          <w:sz w:val="24"/>
        </w:rPr>
        <w:t>露天矿位于温带北部典型草原亚地带-锡林郭勒大针茅、羊草草原小区，地带性天然植被为大针茅、羊草群落，草群盖度在40～60%左右。部分区域草原出现退化现象，植被类型演变成克氏针茅、蒿类等植被类型。</w:t>
      </w:r>
    </w:p>
    <w:bookmarkEnd w:id="261"/>
    <w:bookmarkEnd w:id="262"/>
    <w:p w14:paraId="6C86E7C0">
      <w:pPr>
        <w:pStyle w:val="3"/>
        <w:adjustRightInd w:val="0"/>
        <w:snapToGrid w:val="0"/>
        <w:spacing w:before="120" w:beforeLines="50" w:after="120" w:afterLines="50" w:line="360" w:lineRule="auto"/>
        <w:rPr>
          <w:rFonts w:ascii="Times New Roman" w:hAnsi="Times New Roman"/>
          <w:sz w:val="28"/>
          <w:szCs w:val="28"/>
        </w:rPr>
      </w:pPr>
      <w:bookmarkStart w:id="263" w:name="_Toc9583831"/>
      <w:bookmarkStart w:id="264" w:name="_Toc9316980"/>
      <w:bookmarkStart w:id="265" w:name="_Toc6948"/>
      <w:r>
        <w:rPr>
          <w:rFonts w:hint="eastAsia" w:ascii="Times New Roman" w:hAnsi="Times New Roman"/>
          <w:sz w:val="28"/>
          <w:szCs w:val="28"/>
        </w:rPr>
        <w:t>4.2环境空气质量现状监测与评价</w:t>
      </w:r>
      <w:bookmarkEnd w:id="263"/>
      <w:bookmarkEnd w:id="264"/>
      <w:bookmarkEnd w:id="265"/>
    </w:p>
    <w:p w14:paraId="0E759D1A">
      <w:pPr>
        <w:pStyle w:val="55"/>
        <w:adjustRightInd w:val="0"/>
        <w:snapToGrid w:val="0"/>
        <w:spacing w:line="360" w:lineRule="auto"/>
        <w:rPr>
          <w:rFonts w:ascii="Times New Roman" w:hAnsi="Times New Roman"/>
        </w:rPr>
      </w:pPr>
      <w:bookmarkStart w:id="266" w:name="_Toc9583832"/>
      <w:bookmarkStart w:id="267" w:name="_Toc9316981"/>
      <w:r>
        <w:rPr>
          <w:rFonts w:ascii="Times New Roman" w:hAnsi="Times New Roman"/>
        </w:rPr>
        <w:t>4.</w:t>
      </w:r>
      <w:r>
        <w:rPr>
          <w:rFonts w:hint="eastAsia" w:ascii="Times New Roman" w:hAnsi="Times New Roman"/>
        </w:rPr>
        <w:t>2</w:t>
      </w:r>
      <w:r>
        <w:rPr>
          <w:rFonts w:ascii="Times New Roman" w:hAnsi="Times New Roman"/>
        </w:rPr>
        <w:t>.1区域环境质量达标</w:t>
      </w:r>
      <w:r>
        <w:rPr>
          <w:rFonts w:hint="eastAsia" w:ascii="Times New Roman" w:hAnsi="Times New Roman"/>
        </w:rPr>
        <w:t>区</w:t>
      </w:r>
      <w:r>
        <w:rPr>
          <w:rFonts w:ascii="Times New Roman" w:hAnsi="Times New Roman"/>
        </w:rPr>
        <w:t>判断</w:t>
      </w:r>
      <w:bookmarkEnd w:id="266"/>
      <w:bookmarkEnd w:id="267"/>
    </w:p>
    <w:p w14:paraId="5118ABA9">
      <w:pPr>
        <w:snapToGrid w:val="0"/>
        <w:spacing w:line="360" w:lineRule="auto"/>
        <w:ind w:firstLine="480" w:firstLineChars="200"/>
        <w:rPr>
          <w:rFonts w:ascii="Times New Roman" w:hAnsi="Times New Roman" w:eastAsia="宋体" w:cs="Times New Roman"/>
          <w:kern w:val="0"/>
          <w:sz w:val="24"/>
          <w:lang w:val="zh-CN"/>
        </w:rPr>
      </w:pPr>
      <w:r>
        <w:rPr>
          <w:rFonts w:ascii="Times New Roman" w:hAnsi="Times New Roman" w:eastAsia="宋体" w:cs="Times New Roman"/>
          <w:kern w:val="0"/>
          <w:sz w:val="24"/>
          <w:lang w:val="zh-CN"/>
        </w:rPr>
        <w:t>根据内蒙古自治区</w:t>
      </w:r>
      <w:r>
        <w:rPr>
          <w:rFonts w:hint="eastAsia" w:ascii="Times New Roman" w:hAnsi="Times New Roman" w:eastAsia="宋体" w:cs="Times New Roman"/>
          <w:kern w:val="0"/>
          <w:sz w:val="24"/>
        </w:rPr>
        <w:t>生态环境</w:t>
      </w:r>
      <w:r>
        <w:rPr>
          <w:rFonts w:ascii="Times New Roman" w:hAnsi="Times New Roman" w:eastAsia="宋体" w:cs="Times New Roman"/>
          <w:kern w:val="0"/>
          <w:sz w:val="24"/>
          <w:lang w:val="zh-CN"/>
        </w:rPr>
        <w:t>厅发布的《内蒙古自治区生态环境状况公报20</w:t>
      </w:r>
      <w:r>
        <w:rPr>
          <w:rFonts w:ascii="Times New Roman" w:hAnsi="Times New Roman" w:eastAsia="宋体" w:cs="Times New Roman"/>
          <w:kern w:val="0"/>
          <w:sz w:val="24"/>
        </w:rPr>
        <w:t>2</w:t>
      </w:r>
      <w:r>
        <w:rPr>
          <w:rFonts w:hint="eastAsia" w:ascii="Times New Roman" w:hAnsi="Times New Roman" w:eastAsia="宋体" w:cs="Times New Roman"/>
          <w:kern w:val="0"/>
          <w:sz w:val="24"/>
        </w:rPr>
        <w:t>3</w:t>
      </w:r>
      <w:r>
        <w:rPr>
          <w:rFonts w:ascii="Times New Roman" w:hAnsi="Times New Roman" w:eastAsia="宋体" w:cs="Times New Roman"/>
          <w:kern w:val="0"/>
          <w:sz w:val="24"/>
          <w:lang w:val="zh-CN"/>
        </w:rPr>
        <w:t>》P</w:t>
      </w:r>
      <w:r>
        <w:rPr>
          <w:rFonts w:hint="eastAsia" w:ascii="Times New Roman" w:hAnsi="Times New Roman" w:eastAsia="宋体" w:cs="Times New Roman"/>
          <w:kern w:val="0"/>
          <w:sz w:val="24"/>
        </w:rPr>
        <w:t>3</w:t>
      </w:r>
      <w:r>
        <w:rPr>
          <w:rFonts w:ascii="Times New Roman" w:hAnsi="Times New Roman" w:eastAsia="宋体" w:cs="Times New Roman"/>
          <w:kern w:val="0"/>
          <w:sz w:val="24"/>
          <w:lang w:val="zh-CN"/>
        </w:rPr>
        <w:t>“2023年，全区12盟市中，除乌海市，其他11个盟市环境空气质量均达标”，故本项目所在区域为环境空气质量达标区。</w:t>
      </w:r>
    </w:p>
    <w:p w14:paraId="3A7E5B98">
      <w:pPr>
        <w:snapToGrid w:val="0"/>
        <w:spacing w:line="360" w:lineRule="auto"/>
        <w:ind w:firstLine="480" w:firstLineChars="200"/>
        <w:rPr>
          <w:rFonts w:ascii="Times New Roman" w:hAnsi="Times New Roman" w:eastAsia="宋体" w:cs="Times New Roman"/>
          <w:kern w:val="0"/>
          <w:sz w:val="24"/>
        </w:rPr>
      </w:pPr>
      <w:r>
        <w:rPr>
          <w:rFonts w:ascii="Times New Roman" w:hAnsi="Times New Roman" w:eastAsia="宋体" w:cs="Times New Roman"/>
          <w:kern w:val="0"/>
          <w:sz w:val="24"/>
          <w:lang w:val="zh-CN"/>
        </w:rPr>
        <w:t>根据公报</w:t>
      </w:r>
      <w:r>
        <w:rPr>
          <w:rFonts w:ascii="Times New Roman" w:hAnsi="Times New Roman" w:eastAsia="宋体" w:cs="Times New Roman"/>
          <w:kern w:val="0"/>
          <w:sz w:val="24"/>
        </w:rPr>
        <w:t>监测数据</w:t>
      </w:r>
      <w:r>
        <w:rPr>
          <w:rFonts w:ascii="Times New Roman" w:hAnsi="Times New Roman" w:eastAsia="宋体" w:cs="Times New Roman"/>
          <w:kern w:val="0"/>
          <w:sz w:val="24"/>
          <w:lang w:val="zh-CN"/>
        </w:rPr>
        <w:t>，6项基本污染物中，</w:t>
      </w:r>
      <w:r>
        <w:rPr>
          <w:rFonts w:ascii="Times New Roman" w:hAnsi="Times New Roman" w:eastAsia="宋体" w:cs="Times New Roman"/>
          <w:kern w:val="0"/>
          <w:sz w:val="24"/>
        </w:rPr>
        <w:t>细颗粒物、可吸入颗粒物、</w:t>
      </w:r>
      <w:r>
        <w:rPr>
          <w:rFonts w:ascii="Times New Roman" w:hAnsi="Times New Roman" w:eastAsia="宋体" w:cs="Times New Roman"/>
          <w:kern w:val="0"/>
          <w:sz w:val="24"/>
          <w:lang w:val="zh-CN"/>
        </w:rPr>
        <w:t>SO</w:t>
      </w:r>
      <w:r>
        <w:rPr>
          <w:rFonts w:ascii="Times New Roman" w:hAnsi="Times New Roman" w:eastAsia="宋体" w:cs="Times New Roman"/>
          <w:kern w:val="0"/>
          <w:sz w:val="24"/>
          <w:vertAlign w:val="subscript"/>
          <w:lang w:val="zh-CN"/>
        </w:rPr>
        <w:t>2</w:t>
      </w:r>
      <w:r>
        <w:rPr>
          <w:rFonts w:ascii="Times New Roman" w:hAnsi="Times New Roman" w:eastAsia="宋体" w:cs="Times New Roman"/>
          <w:kern w:val="0"/>
          <w:sz w:val="24"/>
          <w:lang w:val="zh-CN"/>
        </w:rPr>
        <w:t>、NO</w:t>
      </w:r>
      <w:r>
        <w:rPr>
          <w:rFonts w:ascii="Times New Roman" w:hAnsi="Times New Roman" w:eastAsia="宋体" w:cs="Times New Roman"/>
          <w:kern w:val="0"/>
          <w:sz w:val="24"/>
          <w:vertAlign w:val="subscript"/>
          <w:lang w:val="zh-CN"/>
        </w:rPr>
        <w:t>2</w:t>
      </w:r>
      <w:r>
        <w:rPr>
          <w:rFonts w:ascii="Times New Roman" w:hAnsi="Times New Roman" w:eastAsia="宋体" w:cs="Times New Roman"/>
          <w:kern w:val="0"/>
          <w:sz w:val="24"/>
          <w:lang w:val="zh-CN"/>
        </w:rPr>
        <w:t>年均浓度，CO</w:t>
      </w:r>
      <w:r>
        <w:rPr>
          <w:rFonts w:hint="eastAsia" w:ascii="Times New Roman" w:hAnsi="Times New Roman" w:eastAsia="宋体" w:cs="Times New Roman"/>
          <w:kern w:val="0"/>
          <w:sz w:val="24"/>
        </w:rPr>
        <w:t xml:space="preserve"> </w:t>
      </w:r>
      <w:r>
        <w:rPr>
          <w:rFonts w:ascii="Times New Roman" w:hAnsi="Times New Roman" w:eastAsia="宋体" w:cs="Times New Roman"/>
          <w:kern w:val="0"/>
          <w:sz w:val="24"/>
          <w:lang w:val="zh-CN"/>
        </w:rPr>
        <w:t>24小时平均第95百分位数、O</w:t>
      </w:r>
      <w:r>
        <w:rPr>
          <w:rFonts w:ascii="Times New Roman" w:hAnsi="Times New Roman" w:eastAsia="宋体" w:cs="Times New Roman"/>
          <w:kern w:val="0"/>
          <w:sz w:val="24"/>
          <w:vertAlign w:val="subscript"/>
          <w:lang w:val="zh-CN"/>
        </w:rPr>
        <w:t>3</w:t>
      </w:r>
      <w:r>
        <w:rPr>
          <w:rFonts w:ascii="Times New Roman" w:hAnsi="Times New Roman" w:eastAsia="宋体" w:cs="Times New Roman"/>
          <w:kern w:val="0"/>
          <w:sz w:val="24"/>
          <w:lang w:val="zh-CN"/>
        </w:rPr>
        <w:t>日最大8小时平均第90百分位数，</w:t>
      </w:r>
      <w:r>
        <w:rPr>
          <w:rFonts w:ascii="Times New Roman" w:hAnsi="Times New Roman" w:eastAsia="宋体" w:cs="Times New Roman"/>
          <w:kern w:val="0"/>
          <w:sz w:val="24"/>
        </w:rPr>
        <w:t>具体浓度值结果见表</w:t>
      </w:r>
      <w:r>
        <w:rPr>
          <w:rFonts w:hint="eastAsia" w:ascii="Times New Roman" w:hAnsi="Times New Roman" w:eastAsia="宋体" w:cs="Times New Roman"/>
          <w:kern w:val="0"/>
          <w:sz w:val="24"/>
        </w:rPr>
        <w:t>4.2</w:t>
      </w:r>
      <w:r>
        <w:rPr>
          <w:rFonts w:ascii="Times New Roman" w:hAnsi="Times New Roman" w:eastAsia="宋体" w:cs="Times New Roman"/>
          <w:kern w:val="0"/>
          <w:sz w:val="24"/>
        </w:rPr>
        <w:t>-1。</w:t>
      </w:r>
    </w:p>
    <w:p w14:paraId="1C8CB0F6">
      <w:pPr>
        <w:snapToGrid w:val="0"/>
        <w:spacing w:line="360" w:lineRule="auto"/>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w:t>
      </w:r>
      <w:r>
        <w:rPr>
          <w:rFonts w:hint="eastAsia" w:ascii="Times New Roman" w:hAnsi="Times New Roman" w:eastAsia="宋体" w:cs="Times New Roman"/>
          <w:b/>
          <w:bCs/>
          <w:kern w:val="0"/>
          <w:szCs w:val="21"/>
        </w:rPr>
        <w:t>4.2</w:t>
      </w:r>
      <w:r>
        <w:rPr>
          <w:rFonts w:ascii="Times New Roman" w:hAnsi="Times New Roman" w:eastAsia="宋体" w:cs="Times New Roman"/>
          <w:b/>
          <w:bCs/>
          <w:kern w:val="0"/>
          <w:szCs w:val="21"/>
        </w:rPr>
        <w:t xml:space="preserve">-1    </w:t>
      </w:r>
      <w:r>
        <w:rPr>
          <w:rFonts w:hint="eastAsia" w:ascii="Times New Roman" w:hAnsi="Times New Roman" w:eastAsia="宋体" w:cs="Times New Roman"/>
          <w:b/>
          <w:bCs/>
          <w:kern w:val="0"/>
          <w:szCs w:val="21"/>
        </w:rPr>
        <w:t>锡林郭勒盟</w:t>
      </w:r>
      <w:r>
        <w:rPr>
          <w:rFonts w:ascii="Times New Roman" w:hAnsi="Times New Roman" w:eastAsia="宋体" w:cs="Times New Roman"/>
          <w:b/>
          <w:bCs/>
          <w:kern w:val="0"/>
          <w:szCs w:val="21"/>
        </w:rPr>
        <w:t>环境空气质量达标区判定表    单位μg/m</w:t>
      </w:r>
      <w:r>
        <w:rPr>
          <w:rFonts w:ascii="Times New Roman" w:hAnsi="Times New Roman" w:eastAsia="宋体" w:cs="Times New Roman"/>
          <w:b/>
          <w:bCs/>
          <w:kern w:val="0"/>
          <w:szCs w:val="21"/>
          <w:vertAlign w:val="superscript"/>
        </w:rPr>
        <w:t>3</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286"/>
        <w:gridCol w:w="2855"/>
        <w:gridCol w:w="1337"/>
        <w:gridCol w:w="1478"/>
        <w:gridCol w:w="1059"/>
        <w:gridCol w:w="1059"/>
      </w:tblGrid>
      <w:tr w14:paraId="0F0B5AC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5C6D7F91">
            <w:pPr>
              <w:snapToGrid w:val="0"/>
              <w:jc w:val="center"/>
              <w:rPr>
                <w:rFonts w:ascii="Times New Roman" w:hAnsi="Times New Roman" w:eastAsia="宋体" w:cs="Times New Roman"/>
                <w:szCs w:val="21"/>
              </w:rPr>
            </w:pPr>
            <w:r>
              <w:rPr>
                <w:rFonts w:ascii="Times New Roman" w:hAnsi="Times New Roman" w:eastAsia="宋体" w:cs="Times New Roman"/>
                <w:szCs w:val="21"/>
              </w:rPr>
              <w:t>污染物</w:t>
            </w:r>
          </w:p>
        </w:tc>
        <w:tc>
          <w:tcPr>
            <w:tcW w:w="1572" w:type="pct"/>
            <w:vAlign w:val="center"/>
          </w:tcPr>
          <w:p w14:paraId="6FC3D256">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年评价指标</w:t>
            </w:r>
          </w:p>
        </w:tc>
        <w:tc>
          <w:tcPr>
            <w:tcW w:w="736" w:type="pct"/>
            <w:vAlign w:val="center"/>
          </w:tcPr>
          <w:p w14:paraId="46692654">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浓度（μg/m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814" w:type="pct"/>
            <w:vAlign w:val="center"/>
          </w:tcPr>
          <w:p w14:paraId="4AF02C5F">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标准值（μg/m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583" w:type="pct"/>
            <w:vAlign w:val="center"/>
          </w:tcPr>
          <w:p w14:paraId="7AE319C4">
            <w:pPr>
              <w:snapToGrid w:val="0"/>
              <w:jc w:val="center"/>
              <w:rPr>
                <w:rFonts w:ascii="Times New Roman" w:hAnsi="Times New Roman" w:eastAsia="宋体" w:cs="Times New Roman"/>
                <w:szCs w:val="20"/>
              </w:rPr>
            </w:pPr>
            <w:r>
              <w:rPr>
                <w:rFonts w:ascii="Times New Roman" w:hAnsi="Times New Roman" w:eastAsia="宋体" w:cs="Times New Roman"/>
                <w:szCs w:val="20"/>
              </w:rPr>
              <w:t>占标率/%</w:t>
            </w:r>
          </w:p>
        </w:tc>
        <w:tc>
          <w:tcPr>
            <w:tcW w:w="583" w:type="pct"/>
            <w:vAlign w:val="center"/>
          </w:tcPr>
          <w:p w14:paraId="75606B90">
            <w:pPr>
              <w:snapToGrid w:val="0"/>
              <w:jc w:val="center"/>
              <w:rPr>
                <w:rFonts w:ascii="Times New Roman" w:hAnsi="Times New Roman" w:eastAsia="宋体" w:cs="Times New Roman"/>
                <w:szCs w:val="21"/>
              </w:rPr>
            </w:pPr>
            <w:r>
              <w:rPr>
                <w:rFonts w:ascii="Times New Roman" w:hAnsi="Times New Roman" w:eastAsia="宋体" w:cs="Times New Roman"/>
                <w:szCs w:val="21"/>
              </w:rPr>
              <w:t>达标情况</w:t>
            </w:r>
          </w:p>
        </w:tc>
      </w:tr>
      <w:tr w14:paraId="3D663AC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41A6CB61">
            <w:pPr>
              <w:snapToGrid w:val="0"/>
              <w:jc w:val="center"/>
              <w:rPr>
                <w:rFonts w:ascii="Times New Roman" w:hAnsi="Times New Roman" w:eastAsia="宋体" w:cs="Times New Roman"/>
                <w:szCs w:val="21"/>
              </w:rPr>
            </w:pPr>
            <w:r>
              <w:rPr>
                <w:rFonts w:ascii="Times New Roman" w:hAnsi="Times New Roman" w:eastAsia="宋体" w:cs="Times New Roman"/>
                <w:szCs w:val="21"/>
              </w:rPr>
              <w:t>SO</w:t>
            </w:r>
            <w:r>
              <w:rPr>
                <w:rFonts w:ascii="Times New Roman" w:hAnsi="Times New Roman" w:eastAsia="宋体" w:cs="Times New Roman"/>
                <w:szCs w:val="21"/>
                <w:vertAlign w:val="subscript"/>
              </w:rPr>
              <w:t>2</w:t>
            </w:r>
          </w:p>
        </w:tc>
        <w:tc>
          <w:tcPr>
            <w:tcW w:w="1572" w:type="pct"/>
            <w:vAlign w:val="center"/>
          </w:tcPr>
          <w:p w14:paraId="36D51378">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年平均质量浓度</w:t>
            </w:r>
          </w:p>
        </w:tc>
        <w:tc>
          <w:tcPr>
            <w:tcW w:w="1253" w:type="dxa"/>
            <w:vAlign w:val="center"/>
          </w:tcPr>
          <w:p w14:paraId="2758A428">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9</w:t>
            </w:r>
          </w:p>
        </w:tc>
        <w:tc>
          <w:tcPr>
            <w:tcW w:w="1386" w:type="dxa"/>
            <w:vAlign w:val="center"/>
          </w:tcPr>
          <w:p w14:paraId="0E9E69E7">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60</w:t>
            </w:r>
          </w:p>
        </w:tc>
        <w:tc>
          <w:tcPr>
            <w:tcW w:w="992" w:type="dxa"/>
            <w:vAlign w:val="center"/>
          </w:tcPr>
          <w:p w14:paraId="6E516E73">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15.00 </w:t>
            </w:r>
          </w:p>
        </w:tc>
        <w:tc>
          <w:tcPr>
            <w:tcW w:w="583" w:type="pct"/>
            <w:vMerge w:val="restart"/>
            <w:vAlign w:val="center"/>
          </w:tcPr>
          <w:p w14:paraId="45072012">
            <w:pPr>
              <w:snapToGrid w:val="0"/>
              <w:jc w:val="center"/>
              <w:rPr>
                <w:rFonts w:ascii="Times New Roman" w:hAnsi="Times New Roman" w:eastAsia="宋体" w:cs="Times New Roman"/>
                <w:szCs w:val="21"/>
              </w:rPr>
            </w:pPr>
            <w:r>
              <w:rPr>
                <w:rFonts w:ascii="Times New Roman" w:hAnsi="Times New Roman" w:eastAsia="宋体" w:cs="Times New Roman"/>
                <w:szCs w:val="21"/>
              </w:rPr>
              <w:t>达标</w:t>
            </w:r>
          </w:p>
        </w:tc>
      </w:tr>
      <w:tr w14:paraId="5E8BDB7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15E93E15">
            <w:pPr>
              <w:snapToGrid w:val="0"/>
              <w:jc w:val="center"/>
              <w:rPr>
                <w:rFonts w:ascii="Times New Roman" w:hAnsi="Times New Roman" w:eastAsia="宋体" w:cs="Times New Roman"/>
                <w:szCs w:val="21"/>
              </w:rPr>
            </w:pPr>
            <w:r>
              <w:rPr>
                <w:rFonts w:ascii="Times New Roman" w:hAnsi="Times New Roman" w:eastAsia="宋体" w:cs="Times New Roman"/>
                <w:szCs w:val="21"/>
              </w:rPr>
              <w:t>NO</w:t>
            </w:r>
            <w:r>
              <w:rPr>
                <w:rFonts w:ascii="Times New Roman" w:hAnsi="Times New Roman" w:eastAsia="宋体" w:cs="Times New Roman"/>
                <w:szCs w:val="21"/>
                <w:vertAlign w:val="subscript"/>
              </w:rPr>
              <w:t>2</w:t>
            </w:r>
          </w:p>
        </w:tc>
        <w:tc>
          <w:tcPr>
            <w:tcW w:w="1572" w:type="pct"/>
            <w:vAlign w:val="center"/>
          </w:tcPr>
          <w:p w14:paraId="2FFF6D0B">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年平均质量浓度</w:t>
            </w:r>
          </w:p>
        </w:tc>
        <w:tc>
          <w:tcPr>
            <w:tcW w:w="1253" w:type="dxa"/>
            <w:vAlign w:val="center"/>
          </w:tcPr>
          <w:p w14:paraId="7507086C">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10</w:t>
            </w:r>
          </w:p>
        </w:tc>
        <w:tc>
          <w:tcPr>
            <w:tcW w:w="1386" w:type="dxa"/>
            <w:vAlign w:val="center"/>
          </w:tcPr>
          <w:p w14:paraId="29DB17BD">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40</w:t>
            </w:r>
          </w:p>
        </w:tc>
        <w:tc>
          <w:tcPr>
            <w:tcW w:w="992" w:type="dxa"/>
            <w:vAlign w:val="center"/>
          </w:tcPr>
          <w:p w14:paraId="552A74EA">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25.00 </w:t>
            </w:r>
          </w:p>
        </w:tc>
        <w:tc>
          <w:tcPr>
            <w:tcW w:w="583" w:type="pct"/>
            <w:vMerge w:val="continue"/>
            <w:vAlign w:val="center"/>
          </w:tcPr>
          <w:p w14:paraId="58D42B3E">
            <w:pPr>
              <w:snapToGrid w:val="0"/>
              <w:jc w:val="center"/>
              <w:rPr>
                <w:rFonts w:ascii="Times New Roman" w:hAnsi="Times New Roman" w:eastAsia="宋体" w:cs="Times New Roman"/>
                <w:szCs w:val="21"/>
              </w:rPr>
            </w:pPr>
          </w:p>
        </w:tc>
      </w:tr>
      <w:tr w14:paraId="39E868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36702ED1">
            <w:pPr>
              <w:snapToGri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10</w:t>
            </w:r>
          </w:p>
        </w:tc>
        <w:tc>
          <w:tcPr>
            <w:tcW w:w="1572" w:type="pct"/>
            <w:vAlign w:val="center"/>
          </w:tcPr>
          <w:p w14:paraId="08C0CAB1">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年平均质量浓度</w:t>
            </w:r>
          </w:p>
        </w:tc>
        <w:tc>
          <w:tcPr>
            <w:tcW w:w="1253" w:type="dxa"/>
            <w:vAlign w:val="center"/>
          </w:tcPr>
          <w:p w14:paraId="672C95B5">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51</w:t>
            </w:r>
          </w:p>
        </w:tc>
        <w:tc>
          <w:tcPr>
            <w:tcW w:w="1386" w:type="dxa"/>
            <w:vAlign w:val="center"/>
          </w:tcPr>
          <w:p w14:paraId="34781D71">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70</w:t>
            </w:r>
          </w:p>
        </w:tc>
        <w:tc>
          <w:tcPr>
            <w:tcW w:w="992" w:type="dxa"/>
            <w:vAlign w:val="center"/>
          </w:tcPr>
          <w:p w14:paraId="7F0E45F9">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72.86 </w:t>
            </w:r>
          </w:p>
        </w:tc>
        <w:tc>
          <w:tcPr>
            <w:tcW w:w="583" w:type="pct"/>
            <w:vMerge w:val="continue"/>
            <w:vAlign w:val="center"/>
          </w:tcPr>
          <w:p w14:paraId="619F5E10">
            <w:pPr>
              <w:snapToGrid w:val="0"/>
              <w:jc w:val="center"/>
              <w:rPr>
                <w:rFonts w:ascii="Times New Roman" w:hAnsi="Times New Roman" w:eastAsia="宋体" w:cs="Times New Roman"/>
                <w:szCs w:val="21"/>
              </w:rPr>
            </w:pPr>
          </w:p>
        </w:tc>
      </w:tr>
      <w:tr w14:paraId="72135E5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23F804B0">
            <w:pPr>
              <w:snapToGrid w:val="0"/>
              <w:jc w:val="center"/>
              <w:rPr>
                <w:rFonts w:ascii="Times New Roman" w:hAnsi="Times New Roman" w:eastAsia="宋体" w:cs="Times New Roman"/>
                <w:szCs w:val="21"/>
              </w:rPr>
            </w:pPr>
            <w:r>
              <w:rPr>
                <w:rFonts w:ascii="Times New Roman" w:hAnsi="Times New Roman" w:eastAsia="宋体" w:cs="Times New Roman"/>
                <w:szCs w:val="21"/>
              </w:rPr>
              <w:t>PM</w:t>
            </w:r>
            <w:r>
              <w:rPr>
                <w:rFonts w:ascii="Times New Roman" w:hAnsi="Times New Roman" w:eastAsia="宋体" w:cs="Times New Roman"/>
                <w:szCs w:val="21"/>
                <w:vertAlign w:val="subscript"/>
              </w:rPr>
              <w:t>2.5</w:t>
            </w:r>
          </w:p>
        </w:tc>
        <w:tc>
          <w:tcPr>
            <w:tcW w:w="1572" w:type="pct"/>
            <w:vAlign w:val="center"/>
          </w:tcPr>
          <w:p w14:paraId="7CD88C0E">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年平均质量浓度</w:t>
            </w:r>
          </w:p>
        </w:tc>
        <w:tc>
          <w:tcPr>
            <w:tcW w:w="1253" w:type="dxa"/>
            <w:vAlign w:val="center"/>
          </w:tcPr>
          <w:p w14:paraId="1A81F72A">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12</w:t>
            </w:r>
          </w:p>
        </w:tc>
        <w:tc>
          <w:tcPr>
            <w:tcW w:w="1386" w:type="dxa"/>
            <w:vAlign w:val="center"/>
          </w:tcPr>
          <w:p w14:paraId="06F3C653">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35</w:t>
            </w:r>
          </w:p>
        </w:tc>
        <w:tc>
          <w:tcPr>
            <w:tcW w:w="992" w:type="dxa"/>
            <w:vAlign w:val="center"/>
          </w:tcPr>
          <w:p w14:paraId="510C1D3E">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34.29 </w:t>
            </w:r>
          </w:p>
        </w:tc>
        <w:tc>
          <w:tcPr>
            <w:tcW w:w="583" w:type="pct"/>
            <w:vMerge w:val="continue"/>
            <w:vAlign w:val="center"/>
          </w:tcPr>
          <w:p w14:paraId="58CAAB1D">
            <w:pPr>
              <w:snapToGrid w:val="0"/>
              <w:jc w:val="center"/>
              <w:rPr>
                <w:rFonts w:ascii="Times New Roman" w:hAnsi="Times New Roman" w:eastAsia="宋体" w:cs="Times New Roman"/>
                <w:szCs w:val="21"/>
              </w:rPr>
            </w:pPr>
          </w:p>
        </w:tc>
      </w:tr>
      <w:tr w14:paraId="20CE440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exact"/>
          <w:jc w:val="center"/>
        </w:trPr>
        <w:tc>
          <w:tcPr>
            <w:tcW w:w="708" w:type="pct"/>
            <w:vAlign w:val="center"/>
          </w:tcPr>
          <w:p w14:paraId="6C16EB2C">
            <w:pPr>
              <w:snapToGrid w:val="0"/>
              <w:jc w:val="center"/>
              <w:rPr>
                <w:rFonts w:ascii="Times New Roman" w:hAnsi="Times New Roman" w:eastAsia="宋体" w:cs="Times New Roman"/>
                <w:szCs w:val="21"/>
              </w:rPr>
            </w:pPr>
            <w:r>
              <w:rPr>
                <w:rFonts w:ascii="Times New Roman" w:hAnsi="Times New Roman" w:eastAsia="宋体" w:cs="Times New Roman"/>
                <w:szCs w:val="21"/>
              </w:rPr>
              <w:t>CO</w:t>
            </w:r>
          </w:p>
        </w:tc>
        <w:tc>
          <w:tcPr>
            <w:tcW w:w="1572" w:type="pct"/>
            <w:vAlign w:val="center"/>
          </w:tcPr>
          <w:p w14:paraId="4648E069">
            <w:pPr>
              <w:spacing w:line="300" w:lineRule="exact"/>
              <w:jc w:val="center"/>
              <w:rPr>
                <w:rFonts w:ascii="Times New Roman" w:hAnsi="Times New Roman" w:eastAsia="宋体" w:cs="Times New Roman"/>
                <w:szCs w:val="21"/>
              </w:rPr>
            </w:pPr>
            <w:r>
              <w:rPr>
                <w:rFonts w:ascii="Times New Roman" w:hAnsi="Times New Roman" w:eastAsia="宋体" w:cs="Times New Roman"/>
                <w:szCs w:val="21"/>
              </w:rPr>
              <w:t>第95百分位数日平均</w:t>
            </w:r>
          </w:p>
        </w:tc>
        <w:tc>
          <w:tcPr>
            <w:tcW w:w="1253" w:type="dxa"/>
            <w:vAlign w:val="center"/>
          </w:tcPr>
          <w:p w14:paraId="74D5E57F">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400</w:t>
            </w:r>
          </w:p>
        </w:tc>
        <w:tc>
          <w:tcPr>
            <w:tcW w:w="1386" w:type="dxa"/>
            <w:vAlign w:val="center"/>
          </w:tcPr>
          <w:p w14:paraId="4CD232AC">
            <w:pPr>
              <w:widowControl/>
              <w:spacing w:line="300" w:lineRule="exact"/>
              <w:jc w:val="center"/>
              <w:rPr>
                <w:rFonts w:ascii="Times New Roman" w:hAnsi="Times New Roman" w:eastAsia="宋体" w:cs="Times New Roman"/>
                <w:szCs w:val="20"/>
              </w:rPr>
            </w:pPr>
            <w:r>
              <w:rPr>
                <w:rFonts w:ascii="Times New Roman" w:hAnsi="Times New Roman" w:eastAsia="宋体" w:cs="Times New Roman"/>
                <w:kern w:val="0"/>
                <w:szCs w:val="21"/>
                <w:lang w:bidi="ar"/>
              </w:rPr>
              <w:t>4000</w:t>
            </w:r>
          </w:p>
        </w:tc>
        <w:tc>
          <w:tcPr>
            <w:tcW w:w="992" w:type="dxa"/>
            <w:vAlign w:val="center"/>
          </w:tcPr>
          <w:p w14:paraId="36EEBBF0">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10.00 </w:t>
            </w:r>
          </w:p>
        </w:tc>
        <w:tc>
          <w:tcPr>
            <w:tcW w:w="583" w:type="pct"/>
            <w:vMerge w:val="continue"/>
            <w:vAlign w:val="center"/>
          </w:tcPr>
          <w:p w14:paraId="7FACBCA7">
            <w:pPr>
              <w:snapToGrid w:val="0"/>
              <w:jc w:val="center"/>
              <w:rPr>
                <w:rFonts w:ascii="Times New Roman" w:hAnsi="Times New Roman" w:eastAsia="宋体" w:cs="Times New Roman"/>
                <w:szCs w:val="21"/>
              </w:rPr>
            </w:pPr>
          </w:p>
        </w:tc>
      </w:tr>
      <w:tr w14:paraId="6CE873E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jc w:val="center"/>
        </w:trPr>
        <w:tc>
          <w:tcPr>
            <w:tcW w:w="708" w:type="pct"/>
            <w:vAlign w:val="center"/>
          </w:tcPr>
          <w:p w14:paraId="2414E05E">
            <w:pPr>
              <w:snapToGrid w:val="0"/>
              <w:jc w:val="center"/>
              <w:rPr>
                <w:rFonts w:ascii="Times New Roman" w:hAnsi="Times New Roman" w:eastAsia="宋体" w:cs="Times New Roman"/>
                <w:szCs w:val="21"/>
              </w:rPr>
            </w:pPr>
            <w:r>
              <w:rPr>
                <w:rFonts w:ascii="Times New Roman" w:hAnsi="Times New Roman" w:eastAsia="宋体" w:cs="Times New Roman"/>
                <w:szCs w:val="21"/>
              </w:rPr>
              <w:t>O</w:t>
            </w:r>
            <w:r>
              <w:rPr>
                <w:rFonts w:ascii="Times New Roman" w:hAnsi="Times New Roman" w:eastAsia="宋体" w:cs="Times New Roman"/>
                <w:szCs w:val="21"/>
                <w:vertAlign w:val="subscript"/>
              </w:rPr>
              <w:t>3</w:t>
            </w:r>
          </w:p>
        </w:tc>
        <w:tc>
          <w:tcPr>
            <w:tcW w:w="1572" w:type="pct"/>
            <w:vAlign w:val="center"/>
          </w:tcPr>
          <w:p w14:paraId="4FF03A7B">
            <w:pPr>
              <w:snapToGrid w:val="0"/>
              <w:jc w:val="center"/>
              <w:rPr>
                <w:rFonts w:ascii="Times New Roman" w:hAnsi="Times New Roman" w:eastAsia="宋体" w:cs="Times New Roman"/>
                <w:szCs w:val="21"/>
              </w:rPr>
            </w:pPr>
            <w:r>
              <w:rPr>
                <w:rFonts w:ascii="Times New Roman" w:hAnsi="Times New Roman" w:eastAsia="宋体" w:cs="Times New Roman"/>
                <w:szCs w:val="21"/>
              </w:rPr>
              <w:t>第90百分位数</w:t>
            </w:r>
          </w:p>
          <w:p w14:paraId="4E0073B3">
            <w:pPr>
              <w:snapToGrid w:val="0"/>
              <w:jc w:val="center"/>
              <w:rPr>
                <w:rFonts w:ascii="Times New Roman" w:hAnsi="Times New Roman" w:eastAsia="宋体" w:cs="Times New Roman"/>
                <w:szCs w:val="21"/>
              </w:rPr>
            </w:pPr>
            <w:r>
              <w:rPr>
                <w:rFonts w:ascii="Times New Roman" w:hAnsi="Times New Roman" w:eastAsia="宋体" w:cs="Times New Roman"/>
                <w:szCs w:val="21"/>
              </w:rPr>
              <w:t>8小时平均质量浓度</w:t>
            </w:r>
          </w:p>
        </w:tc>
        <w:tc>
          <w:tcPr>
            <w:tcW w:w="1253" w:type="dxa"/>
            <w:vAlign w:val="center"/>
          </w:tcPr>
          <w:p w14:paraId="02636CE7">
            <w:pPr>
              <w:widowControl/>
              <w:jc w:val="center"/>
              <w:textAlignment w:val="center"/>
              <w:rPr>
                <w:rFonts w:ascii="Times New Roman" w:hAnsi="Times New Roman" w:eastAsia="宋体" w:cs="Times New Roman"/>
                <w:szCs w:val="20"/>
              </w:rPr>
            </w:pPr>
            <w:r>
              <w:rPr>
                <w:rFonts w:ascii="Times New Roman" w:hAnsi="Times New Roman" w:eastAsia="宋体" w:cs="Times New Roman"/>
                <w:kern w:val="0"/>
                <w:szCs w:val="21"/>
                <w:lang w:bidi="ar"/>
              </w:rPr>
              <w:t>127</w:t>
            </w:r>
          </w:p>
        </w:tc>
        <w:tc>
          <w:tcPr>
            <w:tcW w:w="1386" w:type="dxa"/>
            <w:vAlign w:val="center"/>
          </w:tcPr>
          <w:p w14:paraId="3B558959">
            <w:pPr>
              <w:widowControl/>
              <w:jc w:val="center"/>
              <w:textAlignment w:val="center"/>
              <w:rPr>
                <w:rFonts w:ascii="Times New Roman" w:hAnsi="Times New Roman" w:eastAsia="宋体" w:cs="Times New Roman"/>
                <w:szCs w:val="20"/>
              </w:rPr>
            </w:pPr>
            <w:r>
              <w:rPr>
                <w:rFonts w:ascii="Times New Roman" w:hAnsi="Times New Roman" w:eastAsia="宋体" w:cs="Times New Roman"/>
                <w:kern w:val="0"/>
                <w:szCs w:val="21"/>
                <w:lang w:bidi="ar"/>
              </w:rPr>
              <w:t>160</w:t>
            </w:r>
          </w:p>
        </w:tc>
        <w:tc>
          <w:tcPr>
            <w:tcW w:w="992" w:type="dxa"/>
            <w:vAlign w:val="center"/>
          </w:tcPr>
          <w:p w14:paraId="5B82F459">
            <w:pPr>
              <w:widowControl/>
              <w:spacing w:line="300" w:lineRule="exact"/>
              <w:jc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 xml:space="preserve">79.38 </w:t>
            </w:r>
          </w:p>
        </w:tc>
        <w:tc>
          <w:tcPr>
            <w:tcW w:w="583" w:type="pct"/>
            <w:vMerge w:val="continue"/>
            <w:vAlign w:val="center"/>
          </w:tcPr>
          <w:p w14:paraId="49E4E315">
            <w:pPr>
              <w:snapToGrid w:val="0"/>
              <w:jc w:val="center"/>
              <w:rPr>
                <w:rFonts w:ascii="Times New Roman" w:hAnsi="Times New Roman" w:eastAsia="宋体" w:cs="Times New Roman"/>
                <w:szCs w:val="21"/>
              </w:rPr>
            </w:pPr>
          </w:p>
        </w:tc>
      </w:tr>
    </w:tbl>
    <w:p w14:paraId="2CB3EFAA">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kern w:val="0"/>
          <w:sz w:val="24"/>
          <w:szCs w:val="20"/>
        </w:rPr>
        <w:t>从表</w:t>
      </w:r>
      <w:r>
        <w:rPr>
          <w:rFonts w:hint="eastAsia" w:ascii="Times New Roman" w:hAnsi="Times New Roman" w:eastAsia="宋体" w:cs="Times New Roman"/>
          <w:kern w:val="0"/>
          <w:sz w:val="24"/>
          <w:szCs w:val="20"/>
        </w:rPr>
        <w:t>4.2</w:t>
      </w:r>
      <w:r>
        <w:rPr>
          <w:rFonts w:ascii="Times New Roman" w:hAnsi="Times New Roman" w:eastAsia="宋体" w:cs="Times New Roman"/>
          <w:kern w:val="0"/>
          <w:sz w:val="24"/>
          <w:szCs w:val="20"/>
        </w:rPr>
        <w:t>-1可以看出，基本污染物年评价指标中，6项基本污染物浓度指标均满足《环境空气质量标准》（GB3095-2012）及修改单二级标准限值，项目所在区域城市环境空气质量达标，属达标区。</w:t>
      </w:r>
    </w:p>
    <w:p w14:paraId="0DFE18D0">
      <w:pPr>
        <w:pStyle w:val="55"/>
        <w:adjustRightInd w:val="0"/>
        <w:snapToGrid w:val="0"/>
        <w:spacing w:line="360" w:lineRule="auto"/>
        <w:rPr>
          <w:rFonts w:ascii="Times New Roman" w:hAnsi="Times New Roman"/>
        </w:rPr>
      </w:pPr>
      <w:r>
        <w:rPr>
          <w:rFonts w:hint="eastAsia" w:ascii="Times New Roman" w:hAnsi="Times New Roman"/>
        </w:rPr>
        <w:t>4</w:t>
      </w:r>
      <w:r>
        <w:rPr>
          <w:rFonts w:ascii="Times New Roman" w:hAnsi="Times New Roman"/>
        </w:rPr>
        <w:t>.</w:t>
      </w:r>
      <w:r>
        <w:rPr>
          <w:rFonts w:hint="eastAsia" w:ascii="Times New Roman" w:hAnsi="Times New Roman"/>
        </w:rPr>
        <w:t>2</w:t>
      </w:r>
      <w:r>
        <w:rPr>
          <w:rFonts w:ascii="Times New Roman" w:hAnsi="Times New Roman"/>
        </w:rPr>
        <w:t>.2</w:t>
      </w:r>
      <w:r>
        <w:rPr>
          <w:rFonts w:hint="eastAsia" w:ascii="Times New Roman" w:hAnsi="Times New Roman"/>
        </w:rPr>
        <w:t>特征污染物现状调查</w:t>
      </w:r>
    </w:p>
    <w:p w14:paraId="680AA50C">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本项目主要特征污染物为T</w:t>
      </w:r>
      <w:r>
        <w:rPr>
          <w:rFonts w:ascii="Times New Roman" w:hAnsi="Times New Roman" w:eastAsia="宋体"/>
          <w:bCs/>
          <w:sz w:val="24"/>
        </w:rPr>
        <w:t>SP</w:t>
      </w:r>
      <w:r>
        <w:rPr>
          <w:rFonts w:hint="eastAsia" w:ascii="Times New Roman" w:hAnsi="Times New Roman" w:eastAsia="宋体"/>
          <w:bCs/>
          <w:sz w:val="24"/>
        </w:rPr>
        <w:t>，本次评价对其进行补充检测。</w:t>
      </w:r>
    </w:p>
    <w:p w14:paraId="7B6AB41E">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202</w:t>
      </w:r>
      <w:r>
        <w:rPr>
          <w:rFonts w:hint="eastAsia" w:ascii="Times New Roman" w:hAnsi="Times New Roman" w:eastAsia="宋体"/>
          <w:bCs/>
          <w:sz w:val="24"/>
        </w:rPr>
        <w:t>4</w:t>
      </w:r>
      <w:r>
        <w:rPr>
          <w:rFonts w:ascii="Times New Roman" w:hAnsi="Times New Roman" w:eastAsia="宋体"/>
          <w:bCs/>
          <w:sz w:val="24"/>
        </w:rPr>
        <w:t>年</w:t>
      </w:r>
      <w:r>
        <w:rPr>
          <w:rFonts w:hint="eastAsia" w:ascii="Times New Roman" w:hAnsi="Times New Roman" w:eastAsia="宋体"/>
          <w:bCs/>
          <w:sz w:val="24"/>
        </w:rPr>
        <w:t>6</w:t>
      </w:r>
      <w:r>
        <w:rPr>
          <w:rFonts w:ascii="Times New Roman" w:hAnsi="Times New Roman" w:eastAsia="宋体"/>
          <w:bCs/>
          <w:sz w:val="24"/>
        </w:rPr>
        <w:t>月1</w:t>
      </w:r>
      <w:r>
        <w:rPr>
          <w:rFonts w:hint="eastAsia" w:ascii="Times New Roman" w:hAnsi="Times New Roman" w:eastAsia="宋体"/>
          <w:bCs/>
          <w:sz w:val="24"/>
        </w:rPr>
        <w:t>4</w:t>
      </w:r>
      <w:r>
        <w:rPr>
          <w:rFonts w:ascii="Times New Roman" w:hAnsi="Times New Roman" w:eastAsia="宋体"/>
          <w:bCs/>
          <w:sz w:val="24"/>
        </w:rPr>
        <w:t>日~</w:t>
      </w:r>
      <w:r>
        <w:rPr>
          <w:rFonts w:hint="eastAsia" w:ascii="Times New Roman" w:hAnsi="Times New Roman" w:eastAsia="宋体"/>
          <w:bCs/>
          <w:sz w:val="24"/>
        </w:rPr>
        <w:t>20</w:t>
      </w:r>
      <w:r>
        <w:rPr>
          <w:rFonts w:ascii="Times New Roman" w:hAnsi="Times New Roman" w:eastAsia="宋体"/>
          <w:bCs/>
          <w:sz w:val="24"/>
        </w:rPr>
        <w:t>2</w:t>
      </w:r>
      <w:r>
        <w:rPr>
          <w:rFonts w:hint="eastAsia" w:ascii="Times New Roman" w:hAnsi="Times New Roman" w:eastAsia="宋体"/>
          <w:bCs/>
          <w:sz w:val="24"/>
        </w:rPr>
        <w:t>4</w:t>
      </w:r>
      <w:r>
        <w:rPr>
          <w:rFonts w:ascii="Times New Roman" w:hAnsi="Times New Roman" w:eastAsia="宋体"/>
          <w:bCs/>
          <w:sz w:val="24"/>
        </w:rPr>
        <w:t>年</w:t>
      </w:r>
      <w:r>
        <w:rPr>
          <w:rFonts w:hint="eastAsia" w:ascii="Times New Roman" w:hAnsi="Times New Roman" w:eastAsia="宋体"/>
          <w:bCs/>
          <w:sz w:val="24"/>
        </w:rPr>
        <w:t>6</w:t>
      </w:r>
      <w:r>
        <w:rPr>
          <w:rFonts w:ascii="Times New Roman" w:hAnsi="Times New Roman" w:eastAsia="宋体"/>
          <w:bCs/>
          <w:sz w:val="24"/>
        </w:rPr>
        <w:t>月2</w:t>
      </w:r>
      <w:r>
        <w:rPr>
          <w:rFonts w:hint="eastAsia" w:ascii="Times New Roman" w:hAnsi="Times New Roman" w:eastAsia="宋体"/>
          <w:bCs/>
          <w:sz w:val="24"/>
        </w:rPr>
        <w:t>0</w:t>
      </w:r>
      <w:r>
        <w:rPr>
          <w:rFonts w:ascii="Times New Roman" w:hAnsi="Times New Roman" w:eastAsia="宋体"/>
          <w:bCs/>
          <w:sz w:val="24"/>
        </w:rPr>
        <w:t>日期间，委托</w:t>
      </w:r>
      <w:r>
        <w:rPr>
          <w:rFonts w:hint="eastAsia" w:ascii="Times New Roman" w:hAnsi="Times New Roman" w:eastAsia="宋体"/>
          <w:sz w:val="24"/>
        </w:rPr>
        <w:t>内蒙古航峰检测技术有限公司</w:t>
      </w:r>
      <w:r>
        <w:rPr>
          <w:rFonts w:ascii="Times New Roman" w:hAnsi="Times New Roman" w:eastAsia="宋体"/>
          <w:bCs/>
          <w:sz w:val="24"/>
        </w:rPr>
        <w:t>对</w:t>
      </w:r>
      <w:r>
        <w:rPr>
          <w:rFonts w:hint="eastAsia" w:ascii="Times New Roman" w:hAnsi="Times New Roman" w:eastAsia="宋体"/>
          <w:bCs/>
          <w:sz w:val="24"/>
        </w:rPr>
        <w:t>本项目</w:t>
      </w:r>
      <w:r>
        <w:rPr>
          <w:rFonts w:ascii="Times New Roman" w:hAnsi="Times New Roman" w:eastAsia="宋体"/>
          <w:bCs/>
          <w:sz w:val="24"/>
        </w:rPr>
        <w:t>环境空气</w:t>
      </w:r>
      <w:r>
        <w:rPr>
          <w:rFonts w:hint="eastAsia" w:ascii="Times New Roman" w:hAnsi="Times New Roman" w:eastAsia="宋体"/>
          <w:bCs/>
          <w:sz w:val="24"/>
        </w:rPr>
        <w:t>特征因子</w:t>
      </w:r>
      <w:r>
        <w:rPr>
          <w:rFonts w:ascii="Times New Roman" w:hAnsi="Times New Roman" w:eastAsia="宋体"/>
          <w:bCs/>
          <w:sz w:val="24"/>
        </w:rPr>
        <w:t>进行</w:t>
      </w:r>
      <w:r>
        <w:rPr>
          <w:rFonts w:hint="eastAsia" w:ascii="Times New Roman" w:hAnsi="Times New Roman" w:eastAsia="宋体"/>
          <w:bCs/>
          <w:sz w:val="24"/>
        </w:rPr>
        <w:t>了</w:t>
      </w:r>
      <w:r>
        <w:rPr>
          <w:rFonts w:ascii="Times New Roman" w:hAnsi="Times New Roman" w:eastAsia="宋体"/>
          <w:bCs/>
          <w:sz w:val="24"/>
        </w:rPr>
        <w:t>采样监测，</w:t>
      </w:r>
    </w:p>
    <w:p w14:paraId="478CDF47">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（1）</w:t>
      </w:r>
      <w:r>
        <w:rPr>
          <w:rFonts w:ascii="Times New Roman" w:hAnsi="Times New Roman" w:eastAsia="宋体"/>
          <w:bCs/>
          <w:sz w:val="24"/>
        </w:rPr>
        <w:t>监测点位</w:t>
      </w:r>
    </w:p>
    <w:p w14:paraId="025E94B8">
      <w:pPr>
        <w:adjustRightInd w:val="0"/>
        <w:snapToGrid w:val="0"/>
        <w:spacing w:line="360" w:lineRule="auto"/>
        <w:ind w:firstLine="480"/>
        <w:rPr>
          <w:rFonts w:ascii="Times New Roman" w:hAnsi="Times New Roman" w:eastAsia="宋体"/>
          <w:sz w:val="24"/>
        </w:rPr>
      </w:pPr>
      <w:r>
        <w:rPr>
          <w:rFonts w:ascii="Times New Roman" w:hAnsi="Times New Roman" w:eastAsia="宋体"/>
          <w:sz w:val="24"/>
        </w:rPr>
        <w:t>根据大气环境评价工作等级、区域周围功能点分布等情况以及评价区域的地形、气象条件，在大气评价范围内设2个监测点位，各监测点位置见表4.</w:t>
      </w:r>
      <w:r>
        <w:rPr>
          <w:rFonts w:hint="eastAsia" w:ascii="Times New Roman" w:hAnsi="Times New Roman" w:eastAsia="宋体"/>
          <w:sz w:val="24"/>
        </w:rPr>
        <w:t>2</w:t>
      </w:r>
      <w:r>
        <w:rPr>
          <w:rFonts w:ascii="Times New Roman" w:hAnsi="Times New Roman" w:eastAsia="宋体"/>
          <w:sz w:val="24"/>
        </w:rPr>
        <w:t>-</w:t>
      </w:r>
      <w:r>
        <w:rPr>
          <w:rFonts w:hint="eastAsia" w:ascii="Times New Roman" w:hAnsi="Times New Roman" w:eastAsia="宋体"/>
          <w:sz w:val="24"/>
        </w:rPr>
        <w:t>2</w:t>
      </w:r>
      <w:r>
        <w:rPr>
          <w:rFonts w:ascii="Times New Roman" w:hAnsi="Times New Roman" w:eastAsia="宋体"/>
          <w:sz w:val="24"/>
        </w:rPr>
        <w:t>及图4.</w:t>
      </w:r>
      <w:r>
        <w:rPr>
          <w:rFonts w:hint="eastAsia" w:ascii="Times New Roman" w:hAnsi="Times New Roman" w:eastAsia="宋体"/>
          <w:sz w:val="24"/>
        </w:rPr>
        <w:t>2</w:t>
      </w:r>
      <w:r>
        <w:rPr>
          <w:rFonts w:ascii="Times New Roman" w:hAnsi="Times New Roman" w:eastAsia="宋体"/>
          <w:sz w:val="24"/>
        </w:rPr>
        <w:t>-1。</w:t>
      </w:r>
    </w:p>
    <w:p w14:paraId="017BF5DE">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2</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2</w:t>
      </w:r>
      <w:r>
        <w:rPr>
          <w:rFonts w:ascii="Times New Roman" w:hAnsi="Times New Roman" w:eastAsia="宋体" w:cs="Times New Roman"/>
          <w:b/>
          <w:bCs/>
          <w:sz w:val="24"/>
          <w:szCs w:val="21"/>
        </w:rPr>
        <w:t>大气现状监测布点情况表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62"/>
        <w:gridCol w:w="4028"/>
      </w:tblGrid>
      <w:tr w14:paraId="1E503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pct"/>
            <w:vAlign w:val="center"/>
          </w:tcPr>
          <w:p w14:paraId="0B9400C6">
            <w:pPr>
              <w:spacing w:line="360" w:lineRule="exact"/>
              <w:jc w:val="center"/>
              <w:rPr>
                <w:rFonts w:ascii="Times New Roman" w:hAnsi="Times New Roman" w:eastAsia="宋体"/>
              </w:rPr>
            </w:pPr>
            <w:r>
              <w:rPr>
                <w:rFonts w:ascii="Times New Roman" w:hAnsi="Times New Roman" w:eastAsia="宋体"/>
              </w:rPr>
              <w:t>监测点位</w:t>
            </w:r>
          </w:p>
        </w:tc>
        <w:tc>
          <w:tcPr>
            <w:tcW w:w="2168" w:type="pct"/>
            <w:vAlign w:val="center"/>
          </w:tcPr>
          <w:p w14:paraId="47EE5C1A">
            <w:pPr>
              <w:spacing w:line="360" w:lineRule="exact"/>
              <w:jc w:val="center"/>
              <w:rPr>
                <w:rFonts w:ascii="Times New Roman" w:hAnsi="Times New Roman" w:eastAsia="宋体"/>
              </w:rPr>
            </w:pPr>
            <w:r>
              <w:rPr>
                <w:rFonts w:ascii="Times New Roman" w:hAnsi="Times New Roman" w:eastAsia="宋体"/>
              </w:rPr>
              <w:t>监测因子</w:t>
            </w:r>
          </w:p>
        </w:tc>
      </w:tr>
      <w:tr w14:paraId="18C84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pct"/>
            <w:vAlign w:val="center"/>
          </w:tcPr>
          <w:p w14:paraId="064D9597">
            <w:pPr>
              <w:tabs>
                <w:tab w:val="left" w:pos="3580"/>
              </w:tabs>
              <w:topLinePunct/>
              <w:adjustRightInd w:val="0"/>
              <w:snapToGrid w:val="0"/>
              <w:spacing w:line="360" w:lineRule="exact"/>
              <w:jc w:val="center"/>
              <w:rPr>
                <w:rFonts w:ascii="Times New Roman" w:hAnsi="Times New Roman" w:eastAsia="宋体"/>
                <w:bCs/>
                <w:szCs w:val="21"/>
              </w:rPr>
            </w:pPr>
            <w:r>
              <w:rPr>
                <w:rFonts w:hint="eastAsia" w:ascii="Times New Roman" w:hAnsi="Times New Roman" w:eastAsia="宋体"/>
                <w:bCs/>
              </w:rPr>
              <w:t>厂址、</w:t>
            </w:r>
            <w:r>
              <w:rPr>
                <w:rFonts w:hint="eastAsia" w:ascii="Times New Roman" w:hAnsi="Times New Roman" w:eastAsia="宋体"/>
              </w:rPr>
              <w:t>巴彦都日格嘎查</w:t>
            </w:r>
          </w:p>
        </w:tc>
        <w:tc>
          <w:tcPr>
            <w:tcW w:w="2168" w:type="pct"/>
            <w:vAlign w:val="center"/>
          </w:tcPr>
          <w:p w14:paraId="69706B10">
            <w:pPr>
              <w:spacing w:line="360" w:lineRule="exact"/>
              <w:jc w:val="center"/>
              <w:rPr>
                <w:rFonts w:ascii="Times New Roman" w:hAnsi="Times New Roman" w:eastAsia="宋体"/>
                <w:szCs w:val="21"/>
              </w:rPr>
            </w:pPr>
            <w:r>
              <w:rPr>
                <w:rFonts w:ascii="Times New Roman" w:hAnsi="Times New Roman" w:eastAsia="宋体"/>
                <w:szCs w:val="21"/>
              </w:rPr>
              <w:t>TSP</w:t>
            </w:r>
          </w:p>
        </w:tc>
      </w:tr>
    </w:tbl>
    <w:p w14:paraId="557CC297">
      <w:pPr>
        <w:adjustRightInd w:val="0"/>
        <w:snapToGrid w:val="0"/>
        <w:spacing w:line="360" w:lineRule="auto"/>
        <w:ind w:firstLine="482"/>
        <w:rPr>
          <w:rFonts w:ascii="Times New Roman" w:hAnsi="Times New Roman" w:eastAsia="宋体"/>
          <w:bCs/>
          <w:sz w:val="24"/>
        </w:rPr>
      </w:pPr>
      <w:r>
        <w:rPr>
          <w:rFonts w:hint="eastAsia" w:ascii="Times New Roman" w:hAnsi="Times New Roman" w:eastAsia="宋体"/>
          <w:bCs/>
          <w:sz w:val="24"/>
        </w:rPr>
        <w:t>（2）</w:t>
      </w:r>
      <w:r>
        <w:rPr>
          <w:rFonts w:ascii="Times New Roman" w:hAnsi="Times New Roman" w:eastAsia="宋体"/>
          <w:bCs/>
          <w:sz w:val="24"/>
        </w:rPr>
        <w:t>监测因子</w:t>
      </w:r>
    </w:p>
    <w:p w14:paraId="2E42027C">
      <w:pPr>
        <w:adjustRightInd w:val="0"/>
        <w:snapToGrid w:val="0"/>
        <w:spacing w:line="360" w:lineRule="auto"/>
        <w:ind w:firstLine="482"/>
        <w:rPr>
          <w:rFonts w:ascii="Times New Roman" w:hAnsi="Times New Roman" w:eastAsia="宋体"/>
          <w:bCs/>
          <w:sz w:val="24"/>
        </w:rPr>
      </w:pPr>
      <w:r>
        <w:rPr>
          <w:rFonts w:ascii="Times New Roman" w:hAnsi="Times New Roman" w:eastAsia="宋体"/>
          <w:bCs/>
          <w:sz w:val="24"/>
        </w:rPr>
        <w:t>TSP。</w:t>
      </w:r>
    </w:p>
    <w:p w14:paraId="35660A8A">
      <w:pPr>
        <w:adjustRightInd w:val="0"/>
        <w:snapToGrid w:val="0"/>
        <w:spacing w:line="360" w:lineRule="auto"/>
        <w:ind w:firstLine="482"/>
        <w:rPr>
          <w:rFonts w:ascii="Times New Roman" w:hAnsi="Times New Roman" w:eastAsia="宋体"/>
          <w:bCs/>
          <w:sz w:val="24"/>
        </w:rPr>
      </w:pPr>
      <w:r>
        <w:rPr>
          <w:rFonts w:hint="eastAsia" w:ascii="Times New Roman" w:hAnsi="Times New Roman" w:eastAsia="宋体"/>
          <w:bCs/>
          <w:sz w:val="24"/>
        </w:rPr>
        <w:t>（3）</w:t>
      </w:r>
      <w:r>
        <w:rPr>
          <w:rFonts w:ascii="Times New Roman" w:hAnsi="Times New Roman" w:eastAsia="宋体"/>
          <w:bCs/>
          <w:sz w:val="24"/>
        </w:rPr>
        <w:t>监测时间及频次：连续监测7天。</w:t>
      </w:r>
    </w:p>
    <w:p w14:paraId="26AF3284">
      <w:pPr>
        <w:adjustRightInd w:val="0"/>
        <w:snapToGrid w:val="0"/>
        <w:spacing w:line="360" w:lineRule="auto"/>
        <w:ind w:firstLine="482"/>
        <w:rPr>
          <w:rFonts w:ascii="Times New Roman" w:hAnsi="Times New Roman" w:eastAsia="宋体"/>
          <w:bCs/>
          <w:sz w:val="24"/>
        </w:rPr>
      </w:pPr>
      <w:r>
        <w:rPr>
          <w:rFonts w:ascii="Times New Roman" w:hAnsi="Times New Roman" w:eastAsia="宋体"/>
          <w:bCs/>
          <w:sz w:val="24"/>
        </w:rPr>
        <w:t>环境空气质量监测时间为202</w:t>
      </w:r>
      <w:r>
        <w:rPr>
          <w:rFonts w:hint="eastAsia" w:ascii="Times New Roman" w:hAnsi="Times New Roman" w:eastAsia="宋体"/>
          <w:bCs/>
          <w:sz w:val="24"/>
        </w:rPr>
        <w:t>4</w:t>
      </w:r>
      <w:r>
        <w:rPr>
          <w:rFonts w:ascii="Times New Roman" w:hAnsi="Times New Roman" w:eastAsia="宋体"/>
          <w:bCs/>
          <w:sz w:val="24"/>
        </w:rPr>
        <w:t>年</w:t>
      </w:r>
      <w:r>
        <w:rPr>
          <w:rFonts w:hint="eastAsia" w:ascii="Times New Roman" w:hAnsi="Times New Roman" w:eastAsia="宋体"/>
          <w:bCs/>
          <w:sz w:val="24"/>
        </w:rPr>
        <w:t>6</w:t>
      </w:r>
      <w:r>
        <w:rPr>
          <w:rFonts w:ascii="Times New Roman" w:hAnsi="Times New Roman" w:eastAsia="宋体"/>
          <w:bCs/>
          <w:sz w:val="24"/>
        </w:rPr>
        <w:t>月1</w:t>
      </w:r>
      <w:r>
        <w:rPr>
          <w:rFonts w:hint="eastAsia" w:ascii="Times New Roman" w:hAnsi="Times New Roman" w:eastAsia="宋体"/>
          <w:bCs/>
          <w:sz w:val="24"/>
        </w:rPr>
        <w:t>4</w:t>
      </w:r>
      <w:r>
        <w:rPr>
          <w:rFonts w:ascii="Times New Roman" w:hAnsi="Times New Roman" w:eastAsia="宋体"/>
          <w:bCs/>
          <w:sz w:val="24"/>
        </w:rPr>
        <w:t>日~</w:t>
      </w:r>
      <w:r>
        <w:rPr>
          <w:rFonts w:hint="eastAsia" w:ascii="Times New Roman" w:hAnsi="Times New Roman" w:eastAsia="宋体"/>
          <w:bCs/>
          <w:sz w:val="24"/>
        </w:rPr>
        <w:t>20</w:t>
      </w:r>
      <w:r>
        <w:rPr>
          <w:rFonts w:ascii="Times New Roman" w:hAnsi="Times New Roman" w:eastAsia="宋体"/>
          <w:bCs/>
          <w:sz w:val="24"/>
        </w:rPr>
        <w:t>2</w:t>
      </w:r>
      <w:r>
        <w:rPr>
          <w:rFonts w:hint="eastAsia" w:ascii="Times New Roman" w:hAnsi="Times New Roman" w:eastAsia="宋体"/>
          <w:bCs/>
          <w:sz w:val="24"/>
        </w:rPr>
        <w:t>4</w:t>
      </w:r>
      <w:r>
        <w:rPr>
          <w:rFonts w:ascii="Times New Roman" w:hAnsi="Times New Roman" w:eastAsia="宋体"/>
          <w:bCs/>
          <w:sz w:val="24"/>
        </w:rPr>
        <w:t>年</w:t>
      </w:r>
      <w:r>
        <w:rPr>
          <w:rFonts w:hint="eastAsia" w:ascii="Times New Roman" w:hAnsi="Times New Roman" w:eastAsia="宋体"/>
          <w:bCs/>
          <w:sz w:val="24"/>
        </w:rPr>
        <w:t>6</w:t>
      </w:r>
      <w:r>
        <w:rPr>
          <w:rFonts w:ascii="Times New Roman" w:hAnsi="Times New Roman" w:eastAsia="宋体"/>
          <w:bCs/>
          <w:sz w:val="24"/>
        </w:rPr>
        <w:t>月2</w:t>
      </w:r>
      <w:r>
        <w:rPr>
          <w:rFonts w:hint="eastAsia" w:ascii="Times New Roman" w:hAnsi="Times New Roman" w:eastAsia="宋体"/>
          <w:bCs/>
          <w:sz w:val="24"/>
        </w:rPr>
        <w:t>0</w:t>
      </w:r>
      <w:r>
        <w:rPr>
          <w:rFonts w:ascii="Times New Roman" w:hAnsi="Times New Roman" w:eastAsia="宋体"/>
          <w:bCs/>
          <w:sz w:val="24"/>
        </w:rPr>
        <w:t>日，连续监测7天，TSP日平均浓度每天采样24小时。</w:t>
      </w:r>
    </w:p>
    <w:p w14:paraId="2A31B863">
      <w:pPr>
        <w:adjustRightInd w:val="0"/>
        <w:snapToGrid w:val="0"/>
        <w:spacing w:line="360" w:lineRule="auto"/>
        <w:ind w:firstLine="482"/>
        <w:rPr>
          <w:rFonts w:ascii="Times New Roman" w:hAnsi="Times New Roman" w:eastAsia="宋体"/>
          <w:bCs/>
          <w:sz w:val="24"/>
        </w:rPr>
      </w:pPr>
      <w:r>
        <w:rPr>
          <w:rFonts w:ascii="Times New Roman" w:hAnsi="Times New Roman" w:eastAsia="宋体"/>
          <w:bCs/>
          <w:sz w:val="24"/>
        </w:rPr>
        <w:t>为便于对现状监测结果的分析，在大气现状监测期间同步观测温度、压力、风速、风向、总云量、低云量等，风速、风向、总云量、低云量每天观测24次。</w:t>
      </w:r>
    </w:p>
    <w:p w14:paraId="507B7DEA">
      <w:pPr>
        <w:adjustRightInd w:val="0"/>
        <w:snapToGrid w:val="0"/>
        <w:spacing w:line="360" w:lineRule="auto"/>
        <w:ind w:firstLine="482"/>
        <w:rPr>
          <w:rFonts w:ascii="Times New Roman" w:hAnsi="Times New Roman" w:eastAsia="宋体"/>
          <w:bCs/>
          <w:sz w:val="24"/>
        </w:rPr>
      </w:pPr>
      <w:r>
        <w:rPr>
          <w:rFonts w:hint="eastAsia" w:ascii="Times New Roman" w:hAnsi="Times New Roman" w:eastAsia="宋体"/>
          <w:bCs/>
          <w:sz w:val="24"/>
        </w:rPr>
        <w:t>（4）</w:t>
      </w:r>
      <w:r>
        <w:rPr>
          <w:rFonts w:ascii="Times New Roman" w:hAnsi="Times New Roman" w:eastAsia="宋体"/>
          <w:bCs/>
          <w:sz w:val="24"/>
        </w:rPr>
        <w:t>监测分析方法</w:t>
      </w:r>
    </w:p>
    <w:p w14:paraId="2C9A4C95">
      <w:pPr>
        <w:adjustRightInd w:val="0"/>
        <w:snapToGrid w:val="0"/>
        <w:spacing w:line="360" w:lineRule="auto"/>
        <w:ind w:firstLine="482"/>
        <w:rPr>
          <w:rFonts w:ascii="Times New Roman" w:hAnsi="Times New Roman" w:eastAsia="宋体"/>
          <w:bCs/>
          <w:sz w:val="24"/>
        </w:rPr>
      </w:pPr>
      <w:r>
        <w:rPr>
          <w:rFonts w:ascii="Times New Roman" w:hAnsi="Times New Roman" w:eastAsia="宋体"/>
          <w:bCs/>
          <w:sz w:val="24"/>
        </w:rPr>
        <w:t>采样方法按《环境监测技术规范》(大气部分)进行，监测分析方法按《环境空气质量标准》(GB3095-2012)中表2和《空气和废气监测分析方法》（第四版）进行。其具体监测方法见表4.</w:t>
      </w:r>
      <w:r>
        <w:rPr>
          <w:rFonts w:hint="eastAsia" w:ascii="Times New Roman" w:hAnsi="Times New Roman" w:eastAsia="宋体"/>
          <w:bCs/>
          <w:sz w:val="24"/>
        </w:rPr>
        <w:t>2</w:t>
      </w:r>
      <w:r>
        <w:rPr>
          <w:rFonts w:ascii="Times New Roman" w:hAnsi="Times New Roman" w:eastAsia="宋体"/>
          <w:bCs/>
          <w:sz w:val="24"/>
        </w:rPr>
        <w:t>-</w:t>
      </w:r>
      <w:r>
        <w:rPr>
          <w:rFonts w:hint="eastAsia" w:ascii="Times New Roman" w:hAnsi="Times New Roman" w:eastAsia="宋体"/>
          <w:bCs/>
          <w:sz w:val="24"/>
        </w:rPr>
        <w:t>3</w:t>
      </w:r>
      <w:r>
        <w:rPr>
          <w:rFonts w:ascii="Times New Roman" w:hAnsi="Times New Roman" w:eastAsia="宋体"/>
          <w:bCs/>
          <w:sz w:val="24"/>
        </w:rPr>
        <w:t>。</w:t>
      </w:r>
    </w:p>
    <w:p w14:paraId="3678AA0D">
      <w:pPr>
        <w:adjustRightInd w:val="0"/>
        <w:snapToGrid w:val="0"/>
        <w:spacing w:line="360" w:lineRule="auto"/>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表4.3-</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大气污染物监测分析方法</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7"/>
        <w:gridCol w:w="6261"/>
        <w:gridCol w:w="1622"/>
      </w:tblGrid>
      <w:tr w14:paraId="258D9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757" w:type="pct"/>
            <w:vAlign w:val="center"/>
          </w:tcPr>
          <w:p w14:paraId="4E2077DC">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分析项目</w:t>
            </w:r>
          </w:p>
        </w:tc>
        <w:tc>
          <w:tcPr>
            <w:tcW w:w="3370" w:type="pct"/>
            <w:vAlign w:val="center"/>
          </w:tcPr>
          <w:p w14:paraId="4EA3032B">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检测依据</w:t>
            </w:r>
          </w:p>
        </w:tc>
        <w:tc>
          <w:tcPr>
            <w:tcW w:w="873" w:type="pct"/>
            <w:vAlign w:val="center"/>
          </w:tcPr>
          <w:p w14:paraId="5EBD7710">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检出限</w:t>
            </w:r>
          </w:p>
        </w:tc>
      </w:tr>
      <w:tr w14:paraId="4F0CA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757" w:type="pct"/>
            <w:vAlign w:val="center"/>
          </w:tcPr>
          <w:p w14:paraId="43E5B974">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TSP</w:t>
            </w:r>
          </w:p>
        </w:tc>
        <w:tc>
          <w:tcPr>
            <w:tcW w:w="3370" w:type="pct"/>
            <w:vAlign w:val="center"/>
          </w:tcPr>
          <w:p w14:paraId="5F087FAA">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《环境空气总悬浮颗粒物的测定重量法》GB/T15432-1995</w:t>
            </w:r>
          </w:p>
        </w:tc>
        <w:tc>
          <w:tcPr>
            <w:tcW w:w="873" w:type="pct"/>
            <w:vAlign w:val="center"/>
          </w:tcPr>
          <w:p w14:paraId="64168581">
            <w:pPr>
              <w:adjustRightInd w:val="0"/>
              <w:snapToGrid w:val="0"/>
              <w:spacing w:line="360" w:lineRule="auto"/>
              <w:jc w:val="center"/>
              <w:rPr>
                <w:rFonts w:ascii="Times New Roman" w:hAnsi="Times New Roman" w:eastAsia="宋体"/>
                <w:szCs w:val="21"/>
              </w:rPr>
            </w:pPr>
            <w:r>
              <w:rPr>
                <w:rFonts w:ascii="Times New Roman" w:hAnsi="Times New Roman" w:eastAsia="宋体"/>
                <w:szCs w:val="21"/>
              </w:rPr>
              <w:t>0.001mg/m</w:t>
            </w:r>
            <w:r>
              <w:rPr>
                <w:rFonts w:ascii="Times New Roman" w:hAnsi="Times New Roman" w:eastAsia="宋体"/>
                <w:szCs w:val="21"/>
                <w:vertAlign w:val="superscript"/>
              </w:rPr>
              <w:t>3</w:t>
            </w:r>
          </w:p>
        </w:tc>
      </w:tr>
    </w:tbl>
    <w:p w14:paraId="32E9F03F">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（5）</w:t>
      </w:r>
      <w:r>
        <w:rPr>
          <w:rFonts w:ascii="Times New Roman" w:hAnsi="Times New Roman" w:eastAsia="宋体"/>
          <w:bCs/>
          <w:sz w:val="24"/>
        </w:rPr>
        <w:t>现状评价</w:t>
      </w:r>
    </w:p>
    <w:p w14:paraId="53B26CF0">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①</w:t>
      </w:r>
      <w:r>
        <w:rPr>
          <w:rFonts w:ascii="Times New Roman" w:hAnsi="Times New Roman" w:eastAsia="宋体"/>
          <w:bCs/>
          <w:sz w:val="24"/>
        </w:rPr>
        <w:t>评价因子</w:t>
      </w:r>
    </w:p>
    <w:p w14:paraId="7F0A1B09">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TSP。</w:t>
      </w:r>
    </w:p>
    <w:p w14:paraId="41BC1F08">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②</w:t>
      </w:r>
      <w:r>
        <w:rPr>
          <w:rFonts w:ascii="Times New Roman" w:hAnsi="Times New Roman" w:eastAsia="宋体"/>
          <w:bCs/>
          <w:sz w:val="24"/>
        </w:rPr>
        <w:t>评价标准</w:t>
      </w:r>
    </w:p>
    <w:p w14:paraId="68FF4BFF">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TSP评价标准采用《环境空气质量标准》（GB3095-2012）二级标准。</w:t>
      </w:r>
    </w:p>
    <w:p w14:paraId="25136A87">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bCs/>
          <w:sz w:val="24"/>
        </w:rPr>
        <w:t>③</w:t>
      </w:r>
      <w:r>
        <w:rPr>
          <w:rFonts w:ascii="Times New Roman" w:hAnsi="Times New Roman" w:eastAsia="宋体"/>
          <w:bCs/>
          <w:sz w:val="24"/>
        </w:rPr>
        <w:t>评价方法</w:t>
      </w:r>
    </w:p>
    <w:p w14:paraId="74EA7E4D">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评价方法采用单项标准指数法，计算模式如下：</w:t>
      </w:r>
    </w:p>
    <w:p w14:paraId="62FC5831">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Pi＝C</w:t>
      </w:r>
      <w:r>
        <w:rPr>
          <w:rFonts w:ascii="Times New Roman" w:hAnsi="Times New Roman" w:eastAsia="宋体"/>
          <w:bCs/>
          <w:sz w:val="24"/>
          <w:vertAlign w:val="subscript"/>
        </w:rPr>
        <w:t>i</w:t>
      </w:r>
      <w:r>
        <w:rPr>
          <w:rFonts w:ascii="Times New Roman" w:hAnsi="Times New Roman" w:eastAsia="宋体"/>
          <w:bCs/>
          <w:sz w:val="24"/>
        </w:rPr>
        <w:t>/C</w:t>
      </w:r>
      <w:r>
        <w:rPr>
          <w:rFonts w:ascii="Times New Roman" w:hAnsi="Times New Roman" w:eastAsia="宋体"/>
          <w:bCs/>
          <w:sz w:val="24"/>
          <w:vertAlign w:val="subscript"/>
        </w:rPr>
        <w:t>0i</w:t>
      </w:r>
    </w:p>
    <w:p w14:paraId="05D03256">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式中：P</w:t>
      </w:r>
      <w:r>
        <w:rPr>
          <w:rFonts w:ascii="Times New Roman" w:hAnsi="Times New Roman" w:eastAsia="宋体"/>
          <w:bCs/>
          <w:sz w:val="24"/>
          <w:vertAlign w:val="subscript"/>
        </w:rPr>
        <w:t>i</w:t>
      </w:r>
      <w:r>
        <w:rPr>
          <w:rFonts w:ascii="Times New Roman" w:hAnsi="Times New Roman" w:eastAsia="宋体"/>
          <w:bCs/>
          <w:sz w:val="24"/>
        </w:rPr>
        <w:t>——i污染物标准指数；</w:t>
      </w:r>
    </w:p>
    <w:p w14:paraId="1F27BB40">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C</w:t>
      </w:r>
      <w:r>
        <w:rPr>
          <w:rFonts w:ascii="Times New Roman" w:hAnsi="Times New Roman" w:eastAsia="宋体"/>
          <w:bCs/>
          <w:sz w:val="24"/>
          <w:vertAlign w:val="subscript"/>
        </w:rPr>
        <w:t>i</w:t>
      </w:r>
      <w:r>
        <w:rPr>
          <w:rFonts w:ascii="Times New Roman" w:hAnsi="Times New Roman" w:eastAsia="宋体"/>
          <w:bCs/>
          <w:sz w:val="24"/>
        </w:rPr>
        <w:t>——i污染物实测浓度，mg/m</w:t>
      </w:r>
      <w:r>
        <w:rPr>
          <w:rFonts w:ascii="Times New Roman" w:hAnsi="Times New Roman" w:eastAsia="宋体"/>
          <w:bCs/>
          <w:sz w:val="24"/>
          <w:vertAlign w:val="superscript"/>
        </w:rPr>
        <w:t>3</w:t>
      </w:r>
      <w:r>
        <w:rPr>
          <w:rFonts w:ascii="Times New Roman" w:hAnsi="Times New Roman" w:eastAsia="宋体"/>
          <w:bCs/>
          <w:sz w:val="24"/>
        </w:rPr>
        <w:t>；</w:t>
      </w:r>
    </w:p>
    <w:p w14:paraId="52474DF5">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C</w:t>
      </w:r>
      <w:r>
        <w:rPr>
          <w:rFonts w:ascii="Times New Roman" w:hAnsi="Times New Roman" w:eastAsia="宋体"/>
          <w:bCs/>
          <w:sz w:val="24"/>
          <w:vertAlign w:val="subscript"/>
        </w:rPr>
        <w:t>0i</w:t>
      </w:r>
      <w:r>
        <w:rPr>
          <w:rFonts w:ascii="Times New Roman" w:hAnsi="Times New Roman" w:eastAsia="宋体"/>
          <w:bCs/>
          <w:sz w:val="24"/>
        </w:rPr>
        <w:t>——i污染物评价标准值，mg/m</w:t>
      </w:r>
      <w:r>
        <w:rPr>
          <w:rFonts w:ascii="Times New Roman" w:hAnsi="Times New Roman" w:eastAsia="宋体"/>
          <w:bCs/>
          <w:sz w:val="24"/>
          <w:vertAlign w:val="superscript"/>
        </w:rPr>
        <w:t>3</w:t>
      </w:r>
      <w:r>
        <w:rPr>
          <w:rFonts w:ascii="Times New Roman" w:hAnsi="Times New Roman" w:eastAsia="宋体"/>
          <w:bCs/>
          <w:sz w:val="24"/>
        </w:rPr>
        <w:t>。</w:t>
      </w:r>
    </w:p>
    <w:p w14:paraId="14868354">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fldChar w:fldCharType="begin"/>
      </w:r>
      <w:r>
        <w:rPr>
          <w:rFonts w:ascii="Times New Roman" w:hAnsi="Times New Roman" w:eastAsia="宋体"/>
          <w:bCs/>
          <w:sz w:val="24"/>
        </w:rPr>
        <w:instrText xml:space="preserve"> </w:instrText>
      </w:r>
      <w:r>
        <w:rPr>
          <w:rFonts w:hint="eastAsia" w:ascii="Times New Roman" w:hAnsi="Times New Roman" w:eastAsia="宋体"/>
          <w:bCs/>
          <w:sz w:val="24"/>
        </w:rPr>
        <w:instrText xml:space="preserve">= 2 \* GB3</w:instrText>
      </w:r>
      <w:r>
        <w:rPr>
          <w:rFonts w:ascii="Times New Roman" w:hAnsi="Times New Roman" w:eastAsia="宋体"/>
          <w:bCs/>
          <w:sz w:val="24"/>
        </w:rPr>
        <w:instrText xml:space="preserve"> </w:instrText>
      </w:r>
      <w:r>
        <w:rPr>
          <w:rFonts w:ascii="Times New Roman" w:hAnsi="Times New Roman" w:eastAsia="宋体"/>
          <w:bCs/>
          <w:sz w:val="24"/>
        </w:rPr>
        <w:fldChar w:fldCharType="separate"/>
      </w:r>
      <w:r>
        <w:rPr>
          <w:rFonts w:hint="eastAsia" w:ascii="Times New Roman" w:hAnsi="Times New Roman" w:eastAsia="宋体"/>
          <w:bCs/>
          <w:sz w:val="24"/>
        </w:rPr>
        <w:t>②</w:t>
      </w:r>
      <w:r>
        <w:rPr>
          <w:rFonts w:ascii="Times New Roman" w:hAnsi="Times New Roman" w:eastAsia="宋体"/>
          <w:bCs/>
          <w:sz w:val="24"/>
        </w:rPr>
        <w:fldChar w:fldCharType="end"/>
      </w:r>
      <w:r>
        <w:rPr>
          <w:rFonts w:ascii="Times New Roman" w:hAnsi="Times New Roman" w:eastAsia="宋体"/>
          <w:bCs/>
          <w:sz w:val="24"/>
        </w:rPr>
        <w:t>评价结果</w:t>
      </w:r>
    </w:p>
    <w:p w14:paraId="0768E065">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根据评价方法及评价标准，对现状监测结果进行评价，并对评价结果进行分析。监测及评价结果见表4.</w:t>
      </w:r>
      <w:r>
        <w:rPr>
          <w:rFonts w:hint="eastAsia" w:ascii="Times New Roman" w:hAnsi="Times New Roman" w:eastAsia="宋体"/>
          <w:bCs/>
          <w:sz w:val="24"/>
        </w:rPr>
        <w:t>2</w:t>
      </w:r>
      <w:r>
        <w:rPr>
          <w:rFonts w:ascii="Times New Roman" w:hAnsi="Times New Roman" w:eastAsia="宋体"/>
          <w:bCs/>
          <w:sz w:val="24"/>
        </w:rPr>
        <w:t>-</w:t>
      </w:r>
      <w:r>
        <w:rPr>
          <w:rFonts w:hint="eastAsia" w:ascii="Times New Roman" w:hAnsi="Times New Roman" w:eastAsia="宋体"/>
          <w:bCs/>
          <w:sz w:val="24"/>
        </w:rPr>
        <w:t>4</w:t>
      </w:r>
      <w:r>
        <w:rPr>
          <w:rFonts w:ascii="Times New Roman" w:hAnsi="Times New Roman" w:eastAsia="宋体"/>
          <w:bCs/>
          <w:sz w:val="24"/>
        </w:rPr>
        <w:t>。</w:t>
      </w:r>
    </w:p>
    <w:p w14:paraId="5D7542FA">
      <w:pPr>
        <w:adjustRightInd w:val="0"/>
        <w:snapToGrid w:val="0"/>
        <w:spacing w:line="400" w:lineRule="exact"/>
        <w:jc w:val="center"/>
        <w:rPr>
          <w:rFonts w:ascii="Times New Roman" w:hAnsi="Times New Roman" w:eastAsia="宋体" w:cs="Times New Roman"/>
          <w:b/>
          <w:bCs/>
          <w:sz w:val="24"/>
          <w:szCs w:val="21"/>
        </w:rPr>
      </w:pPr>
    </w:p>
    <w:p w14:paraId="76976B2D">
      <w:pPr>
        <w:adjustRightInd w:val="0"/>
        <w:snapToGrid w:val="0"/>
        <w:spacing w:line="400" w:lineRule="exact"/>
        <w:jc w:val="center"/>
        <w:rPr>
          <w:rFonts w:ascii="Times New Roman" w:hAnsi="Times New Roman" w:eastAsia="宋体" w:cs="Times New Roman"/>
          <w:b/>
          <w:bCs/>
          <w:sz w:val="24"/>
          <w:szCs w:val="21"/>
        </w:rPr>
      </w:pPr>
    </w:p>
    <w:p w14:paraId="29F78EF1">
      <w:pPr>
        <w:adjustRightInd w:val="0"/>
        <w:snapToGrid w:val="0"/>
        <w:spacing w:line="400" w:lineRule="exact"/>
        <w:jc w:val="center"/>
        <w:rPr>
          <w:rFonts w:ascii="Times New Roman" w:hAnsi="Times New Roman" w:eastAsia="宋体" w:cs="Times New Roman"/>
          <w:b/>
          <w:bCs/>
          <w:sz w:val="24"/>
          <w:szCs w:val="21"/>
        </w:rPr>
      </w:pPr>
    </w:p>
    <w:p w14:paraId="1933751E">
      <w:pPr>
        <w:adjustRightInd w:val="0"/>
        <w:snapToGrid w:val="0"/>
        <w:spacing w:line="400" w:lineRule="exact"/>
        <w:jc w:val="center"/>
        <w:rPr>
          <w:rFonts w:ascii="Times New Roman" w:hAnsi="Times New Roman" w:eastAsia="宋体" w:cs="Times New Roman"/>
          <w:b/>
          <w:bCs/>
          <w:sz w:val="24"/>
          <w:szCs w:val="21"/>
        </w:rPr>
      </w:pPr>
    </w:p>
    <w:p w14:paraId="6620B0E6">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2</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4</w:t>
      </w:r>
      <w:r>
        <w:rPr>
          <w:rFonts w:ascii="Times New Roman" w:hAnsi="Times New Roman" w:eastAsia="宋体" w:cs="Times New Roman"/>
          <w:b/>
          <w:bCs/>
          <w:sz w:val="24"/>
          <w:szCs w:val="21"/>
        </w:rPr>
        <w:t>环境空气质量现状监测及评价结果</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726"/>
        <w:gridCol w:w="1312"/>
        <w:gridCol w:w="1239"/>
        <w:gridCol w:w="1172"/>
        <w:gridCol w:w="1189"/>
        <w:gridCol w:w="1083"/>
        <w:gridCol w:w="828"/>
      </w:tblGrid>
      <w:tr w14:paraId="247F2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Merge w:val="restart"/>
            <w:vAlign w:val="center"/>
          </w:tcPr>
          <w:p w14:paraId="0F2F5FD1">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点位名称</w:t>
            </w:r>
          </w:p>
        </w:tc>
        <w:tc>
          <w:tcPr>
            <w:tcW w:w="391" w:type="pct"/>
            <w:vMerge w:val="restart"/>
            <w:vAlign w:val="center"/>
          </w:tcPr>
          <w:p w14:paraId="277B9CDC">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污染物</w:t>
            </w:r>
          </w:p>
        </w:tc>
        <w:tc>
          <w:tcPr>
            <w:tcW w:w="706" w:type="pct"/>
            <w:vMerge w:val="restart"/>
            <w:vAlign w:val="center"/>
          </w:tcPr>
          <w:p w14:paraId="4C3D65C9">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年评价指标</w:t>
            </w:r>
          </w:p>
        </w:tc>
        <w:tc>
          <w:tcPr>
            <w:tcW w:w="667" w:type="pct"/>
            <w:vMerge w:val="restart"/>
            <w:vAlign w:val="center"/>
          </w:tcPr>
          <w:p w14:paraId="6A769CE5">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评价</w:t>
            </w:r>
          </w:p>
          <w:p w14:paraId="636DE4F7">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标准</w:t>
            </w:r>
            <w:r>
              <w:rPr>
                <w:rFonts w:ascii="Times New Roman" w:hAnsi="Times New Roman" w:eastAsia="宋体"/>
                <w:bCs/>
                <w:szCs w:val="21"/>
              </w:rPr>
              <w:t>(μg/m</w:t>
            </w:r>
            <w:r>
              <w:rPr>
                <w:rFonts w:ascii="Times New Roman" w:hAnsi="Times New Roman" w:eastAsia="宋体"/>
                <w:bCs/>
                <w:szCs w:val="21"/>
                <w:vertAlign w:val="superscript"/>
              </w:rPr>
              <w:t>3</w:t>
            </w:r>
            <w:r>
              <w:rPr>
                <w:rFonts w:ascii="Times New Roman" w:hAnsi="Times New Roman" w:eastAsia="宋体"/>
                <w:bCs/>
                <w:szCs w:val="21"/>
              </w:rPr>
              <w:t>)</w:t>
            </w:r>
          </w:p>
        </w:tc>
        <w:tc>
          <w:tcPr>
            <w:tcW w:w="631" w:type="pct"/>
            <w:vMerge w:val="restart"/>
            <w:vAlign w:val="center"/>
          </w:tcPr>
          <w:p w14:paraId="09F5C787">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现状</w:t>
            </w:r>
          </w:p>
          <w:p w14:paraId="34F439D2">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浓度</w:t>
            </w:r>
            <w:r>
              <w:rPr>
                <w:rFonts w:ascii="Times New Roman" w:hAnsi="Times New Roman" w:eastAsia="宋体"/>
                <w:bCs/>
                <w:szCs w:val="21"/>
              </w:rPr>
              <w:t>(μg/m</w:t>
            </w:r>
            <w:r>
              <w:rPr>
                <w:rFonts w:ascii="Times New Roman" w:hAnsi="Times New Roman" w:eastAsia="宋体"/>
                <w:bCs/>
                <w:szCs w:val="21"/>
                <w:vertAlign w:val="superscript"/>
              </w:rPr>
              <w:t>3</w:t>
            </w:r>
            <w:r>
              <w:rPr>
                <w:rFonts w:ascii="Times New Roman" w:hAnsi="Times New Roman" w:eastAsia="宋体"/>
                <w:bCs/>
                <w:szCs w:val="21"/>
              </w:rPr>
              <w:t>)</w:t>
            </w:r>
          </w:p>
        </w:tc>
        <w:tc>
          <w:tcPr>
            <w:tcW w:w="640" w:type="pct"/>
            <w:vMerge w:val="restart"/>
            <w:vAlign w:val="center"/>
          </w:tcPr>
          <w:p w14:paraId="185AF479">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最大浓度占标率</w:t>
            </w:r>
            <w:r>
              <w:rPr>
                <w:rFonts w:ascii="Times New Roman" w:hAnsi="Times New Roman" w:eastAsia="宋体"/>
                <w:bCs/>
                <w:szCs w:val="21"/>
              </w:rPr>
              <w:t>/%</w:t>
            </w:r>
          </w:p>
        </w:tc>
        <w:tc>
          <w:tcPr>
            <w:tcW w:w="583" w:type="pct"/>
            <w:vMerge w:val="restart"/>
            <w:vAlign w:val="center"/>
          </w:tcPr>
          <w:p w14:paraId="74618EDC">
            <w:pPr>
              <w:adjustRightInd w:val="0"/>
              <w:snapToGrid w:val="0"/>
              <w:jc w:val="center"/>
              <w:rPr>
                <w:rFonts w:ascii="Times New Roman" w:hAnsi="Times New Roman" w:eastAsia="宋体"/>
                <w:bCs/>
                <w:szCs w:val="21"/>
              </w:rPr>
            </w:pPr>
            <w:r>
              <w:rPr>
                <w:rFonts w:ascii="Times New Roman" w:hAnsi="Times New Roman" w:eastAsia="宋体"/>
                <w:bCs/>
                <w:szCs w:val="21"/>
              </w:rPr>
              <w:t>超标频率/%</w:t>
            </w:r>
          </w:p>
        </w:tc>
        <w:tc>
          <w:tcPr>
            <w:tcW w:w="446" w:type="pct"/>
            <w:vMerge w:val="restart"/>
            <w:vAlign w:val="center"/>
          </w:tcPr>
          <w:p w14:paraId="5DB28402">
            <w:pPr>
              <w:pStyle w:val="12"/>
              <w:adjustRightInd w:val="0"/>
              <w:snapToGrid w:val="0"/>
              <w:spacing w:line="240" w:lineRule="auto"/>
              <w:ind w:firstLine="0" w:firstLineChars="0"/>
              <w:jc w:val="center"/>
              <w:rPr>
                <w:rFonts w:ascii="Times New Roman" w:hAnsi="Times New Roman"/>
                <w:bCs/>
                <w:color w:val="auto"/>
                <w:sz w:val="21"/>
                <w:szCs w:val="21"/>
              </w:rPr>
            </w:pPr>
            <w:r>
              <w:rPr>
                <w:rFonts w:ascii="Times New Roman" w:hAnsi="Times New Roman"/>
                <w:bCs/>
                <w:color w:val="auto"/>
                <w:sz w:val="21"/>
                <w:szCs w:val="21"/>
              </w:rPr>
              <w:t>达标情况</w:t>
            </w:r>
          </w:p>
        </w:tc>
      </w:tr>
      <w:tr w14:paraId="5EB40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Merge w:val="continue"/>
            <w:vAlign w:val="center"/>
          </w:tcPr>
          <w:p w14:paraId="3CB1ECC3">
            <w:pPr>
              <w:adjustRightInd w:val="0"/>
              <w:snapToGrid w:val="0"/>
              <w:jc w:val="center"/>
              <w:rPr>
                <w:rFonts w:ascii="Times New Roman" w:hAnsi="Times New Roman" w:eastAsia="宋体"/>
                <w:bCs/>
                <w:snapToGrid w:val="0"/>
                <w:kern w:val="0"/>
                <w:szCs w:val="21"/>
              </w:rPr>
            </w:pPr>
          </w:p>
        </w:tc>
        <w:tc>
          <w:tcPr>
            <w:tcW w:w="391" w:type="pct"/>
            <w:vMerge w:val="continue"/>
            <w:vAlign w:val="center"/>
          </w:tcPr>
          <w:p w14:paraId="10D4B6DB">
            <w:pPr>
              <w:adjustRightInd w:val="0"/>
              <w:snapToGrid w:val="0"/>
              <w:jc w:val="center"/>
              <w:rPr>
                <w:rFonts w:ascii="Times New Roman" w:hAnsi="Times New Roman" w:eastAsia="宋体"/>
                <w:bCs/>
                <w:snapToGrid w:val="0"/>
                <w:kern w:val="0"/>
                <w:szCs w:val="21"/>
              </w:rPr>
            </w:pPr>
          </w:p>
        </w:tc>
        <w:tc>
          <w:tcPr>
            <w:tcW w:w="706" w:type="pct"/>
            <w:vMerge w:val="continue"/>
            <w:vAlign w:val="center"/>
          </w:tcPr>
          <w:p w14:paraId="4B77A402">
            <w:pPr>
              <w:adjustRightInd w:val="0"/>
              <w:snapToGrid w:val="0"/>
              <w:jc w:val="center"/>
              <w:rPr>
                <w:rFonts w:ascii="Times New Roman" w:hAnsi="Times New Roman" w:eastAsia="宋体"/>
                <w:bCs/>
                <w:snapToGrid w:val="0"/>
                <w:kern w:val="0"/>
                <w:szCs w:val="21"/>
              </w:rPr>
            </w:pPr>
          </w:p>
        </w:tc>
        <w:tc>
          <w:tcPr>
            <w:tcW w:w="667" w:type="pct"/>
            <w:vMerge w:val="continue"/>
            <w:vAlign w:val="center"/>
          </w:tcPr>
          <w:p w14:paraId="47DBC043">
            <w:pPr>
              <w:adjustRightInd w:val="0"/>
              <w:snapToGrid w:val="0"/>
              <w:jc w:val="center"/>
              <w:rPr>
                <w:rFonts w:ascii="Times New Roman" w:hAnsi="Times New Roman" w:eastAsia="宋体"/>
                <w:bCs/>
                <w:snapToGrid w:val="0"/>
                <w:kern w:val="0"/>
                <w:szCs w:val="21"/>
              </w:rPr>
            </w:pPr>
          </w:p>
        </w:tc>
        <w:tc>
          <w:tcPr>
            <w:tcW w:w="631" w:type="pct"/>
            <w:vMerge w:val="continue"/>
            <w:vAlign w:val="center"/>
          </w:tcPr>
          <w:p w14:paraId="546B9485">
            <w:pPr>
              <w:adjustRightInd w:val="0"/>
              <w:snapToGrid w:val="0"/>
              <w:jc w:val="center"/>
              <w:rPr>
                <w:rFonts w:ascii="Times New Roman" w:hAnsi="Times New Roman" w:eastAsia="宋体"/>
                <w:bCs/>
                <w:snapToGrid w:val="0"/>
                <w:kern w:val="0"/>
                <w:szCs w:val="21"/>
              </w:rPr>
            </w:pPr>
          </w:p>
        </w:tc>
        <w:tc>
          <w:tcPr>
            <w:tcW w:w="640" w:type="pct"/>
            <w:vMerge w:val="continue"/>
            <w:vAlign w:val="center"/>
          </w:tcPr>
          <w:p w14:paraId="3E2D856A">
            <w:pPr>
              <w:adjustRightInd w:val="0"/>
              <w:snapToGrid w:val="0"/>
              <w:jc w:val="center"/>
              <w:rPr>
                <w:rFonts w:ascii="Times New Roman" w:hAnsi="Times New Roman" w:eastAsia="宋体"/>
                <w:bCs/>
                <w:snapToGrid w:val="0"/>
                <w:kern w:val="0"/>
                <w:szCs w:val="21"/>
              </w:rPr>
            </w:pPr>
          </w:p>
        </w:tc>
        <w:tc>
          <w:tcPr>
            <w:tcW w:w="583" w:type="pct"/>
            <w:vMerge w:val="continue"/>
            <w:vAlign w:val="center"/>
          </w:tcPr>
          <w:p w14:paraId="7363F7D7">
            <w:pPr>
              <w:pStyle w:val="12"/>
              <w:adjustRightInd w:val="0"/>
              <w:snapToGrid w:val="0"/>
              <w:spacing w:line="240" w:lineRule="auto"/>
              <w:ind w:firstLine="0" w:firstLineChars="0"/>
              <w:jc w:val="center"/>
              <w:rPr>
                <w:rFonts w:ascii="Times New Roman" w:hAnsi="Times New Roman"/>
                <w:bCs/>
                <w:color w:val="auto"/>
                <w:sz w:val="21"/>
                <w:szCs w:val="21"/>
              </w:rPr>
            </w:pPr>
          </w:p>
        </w:tc>
        <w:tc>
          <w:tcPr>
            <w:tcW w:w="446" w:type="pct"/>
            <w:vMerge w:val="continue"/>
            <w:vAlign w:val="center"/>
          </w:tcPr>
          <w:p w14:paraId="5D27E61E">
            <w:pPr>
              <w:pStyle w:val="12"/>
              <w:adjustRightInd w:val="0"/>
              <w:snapToGrid w:val="0"/>
              <w:spacing w:line="240" w:lineRule="auto"/>
              <w:ind w:firstLine="0" w:firstLineChars="0"/>
              <w:jc w:val="center"/>
              <w:rPr>
                <w:rFonts w:ascii="Times New Roman" w:hAnsi="Times New Roman"/>
                <w:bCs/>
                <w:color w:val="auto"/>
                <w:sz w:val="21"/>
                <w:szCs w:val="21"/>
              </w:rPr>
            </w:pPr>
          </w:p>
        </w:tc>
      </w:tr>
      <w:tr w14:paraId="1E70B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14:paraId="3B5EFC04">
            <w:pPr>
              <w:tabs>
                <w:tab w:val="left" w:pos="3580"/>
              </w:tabs>
              <w:topLinePunct/>
              <w:adjustRightInd w:val="0"/>
              <w:snapToGrid w:val="0"/>
              <w:jc w:val="center"/>
              <w:rPr>
                <w:rFonts w:ascii="Times New Roman" w:hAnsi="Times New Roman" w:eastAsia="宋体"/>
                <w:bCs/>
                <w:snapToGrid w:val="0"/>
                <w:kern w:val="0"/>
                <w:szCs w:val="21"/>
              </w:rPr>
            </w:pPr>
            <w:r>
              <w:rPr>
                <w:rFonts w:hint="eastAsia" w:ascii="Times New Roman" w:hAnsi="Times New Roman" w:eastAsia="宋体"/>
                <w:szCs w:val="21"/>
              </w:rPr>
              <w:t>厂址</w:t>
            </w:r>
          </w:p>
        </w:tc>
        <w:tc>
          <w:tcPr>
            <w:tcW w:w="391" w:type="pct"/>
            <w:vAlign w:val="center"/>
          </w:tcPr>
          <w:p w14:paraId="45F6FA59">
            <w:pPr>
              <w:adjustRightInd w:val="0"/>
              <w:snapToGrid w:val="0"/>
              <w:jc w:val="center"/>
              <w:rPr>
                <w:rFonts w:ascii="Times New Roman" w:hAnsi="Times New Roman" w:eastAsia="宋体"/>
                <w:bCs/>
                <w:snapToGrid w:val="0"/>
                <w:kern w:val="0"/>
                <w:szCs w:val="21"/>
              </w:rPr>
            </w:pPr>
            <w:r>
              <w:rPr>
                <w:rFonts w:ascii="Times New Roman" w:hAnsi="Times New Roman" w:eastAsia="宋体"/>
                <w:szCs w:val="21"/>
              </w:rPr>
              <w:t>TSP</w:t>
            </w:r>
          </w:p>
        </w:tc>
        <w:tc>
          <w:tcPr>
            <w:tcW w:w="706" w:type="pct"/>
            <w:vAlign w:val="center"/>
          </w:tcPr>
          <w:p w14:paraId="2EEEFA74">
            <w:pPr>
              <w:adjustRightInd w:val="0"/>
              <w:snapToGrid w:val="0"/>
              <w:jc w:val="center"/>
              <w:rPr>
                <w:rFonts w:ascii="Times New Roman" w:hAnsi="Times New Roman" w:eastAsia="宋体"/>
                <w:bCs/>
                <w:snapToGrid w:val="0"/>
                <w:kern w:val="0"/>
                <w:szCs w:val="21"/>
              </w:rPr>
            </w:pPr>
            <w:r>
              <w:rPr>
                <w:rFonts w:ascii="Times New Roman" w:hAnsi="Times New Roman" w:eastAsia="宋体"/>
                <w:spacing w:val="-8"/>
                <w:szCs w:val="21"/>
              </w:rPr>
              <w:t>24小时平均</w:t>
            </w:r>
          </w:p>
        </w:tc>
        <w:tc>
          <w:tcPr>
            <w:tcW w:w="667" w:type="pct"/>
            <w:vAlign w:val="center"/>
          </w:tcPr>
          <w:p w14:paraId="210B10FB">
            <w:pPr>
              <w:adjustRightInd w:val="0"/>
              <w:snapToGrid w:val="0"/>
              <w:jc w:val="center"/>
              <w:rPr>
                <w:rFonts w:ascii="Times New Roman" w:hAnsi="Times New Roman" w:eastAsia="宋体"/>
                <w:bCs/>
                <w:snapToGrid w:val="0"/>
                <w:kern w:val="0"/>
                <w:szCs w:val="21"/>
              </w:rPr>
            </w:pPr>
            <w:r>
              <w:rPr>
                <w:rFonts w:ascii="Times New Roman" w:hAnsi="Times New Roman" w:eastAsia="宋体"/>
                <w:spacing w:val="-8"/>
                <w:szCs w:val="21"/>
              </w:rPr>
              <w:t>300</w:t>
            </w:r>
          </w:p>
        </w:tc>
        <w:tc>
          <w:tcPr>
            <w:tcW w:w="631" w:type="pct"/>
            <w:vAlign w:val="center"/>
          </w:tcPr>
          <w:p w14:paraId="409722AF">
            <w:pPr>
              <w:adjustRightInd w:val="0"/>
              <w:snapToGrid w:val="0"/>
              <w:jc w:val="center"/>
              <w:rPr>
                <w:rFonts w:ascii="Times New Roman" w:hAnsi="Times New Roman" w:eastAsia="宋体"/>
                <w:bCs/>
                <w:snapToGrid w:val="0"/>
                <w:kern w:val="0"/>
                <w:szCs w:val="21"/>
              </w:rPr>
            </w:pPr>
            <w:r>
              <w:rPr>
                <w:rFonts w:hint="eastAsia" w:ascii="Times New Roman" w:hAnsi="Times New Roman" w:eastAsia="宋体"/>
                <w:bCs/>
                <w:snapToGrid w:val="0"/>
                <w:kern w:val="0"/>
                <w:szCs w:val="21"/>
              </w:rPr>
              <w:t>45-289</w:t>
            </w:r>
          </w:p>
        </w:tc>
        <w:tc>
          <w:tcPr>
            <w:tcW w:w="640" w:type="pct"/>
            <w:vAlign w:val="center"/>
          </w:tcPr>
          <w:p w14:paraId="011A6194">
            <w:pPr>
              <w:adjustRightInd w:val="0"/>
              <w:snapToGrid w:val="0"/>
              <w:jc w:val="center"/>
              <w:rPr>
                <w:rFonts w:ascii="Times New Roman" w:hAnsi="Times New Roman" w:eastAsia="宋体"/>
                <w:bCs/>
                <w:snapToGrid w:val="0"/>
                <w:kern w:val="0"/>
                <w:szCs w:val="21"/>
              </w:rPr>
            </w:pPr>
            <w:r>
              <w:rPr>
                <w:rFonts w:hint="eastAsia" w:ascii="Times New Roman" w:hAnsi="Times New Roman" w:eastAsia="宋体"/>
                <w:bCs/>
                <w:snapToGrid w:val="0"/>
                <w:kern w:val="0"/>
                <w:szCs w:val="21"/>
              </w:rPr>
              <w:t>96.3</w:t>
            </w:r>
          </w:p>
        </w:tc>
        <w:tc>
          <w:tcPr>
            <w:tcW w:w="583" w:type="pct"/>
            <w:vAlign w:val="center"/>
          </w:tcPr>
          <w:p w14:paraId="6C1E219C">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0</w:t>
            </w:r>
          </w:p>
        </w:tc>
        <w:tc>
          <w:tcPr>
            <w:tcW w:w="446" w:type="pct"/>
            <w:vAlign w:val="center"/>
          </w:tcPr>
          <w:p w14:paraId="5AFC5C60">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达标</w:t>
            </w:r>
          </w:p>
        </w:tc>
      </w:tr>
      <w:tr w14:paraId="3E534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7" w:type="pct"/>
            <w:vAlign w:val="center"/>
          </w:tcPr>
          <w:p w14:paraId="65A5E7E3">
            <w:pPr>
              <w:tabs>
                <w:tab w:val="left" w:pos="3580"/>
              </w:tabs>
              <w:topLinePunct/>
              <w:adjustRightInd w:val="0"/>
              <w:snapToGrid w:val="0"/>
              <w:jc w:val="center"/>
              <w:rPr>
                <w:rFonts w:ascii="Times New Roman" w:hAnsi="Times New Roman" w:eastAsia="宋体"/>
                <w:bCs/>
                <w:szCs w:val="21"/>
              </w:rPr>
            </w:pPr>
            <w:r>
              <w:rPr>
                <w:rFonts w:hint="eastAsia" w:ascii="Times New Roman" w:hAnsi="Times New Roman" w:eastAsia="宋体"/>
                <w:bCs/>
                <w:szCs w:val="21"/>
              </w:rPr>
              <w:t>巴彦都日格嘎查</w:t>
            </w:r>
          </w:p>
        </w:tc>
        <w:tc>
          <w:tcPr>
            <w:tcW w:w="391" w:type="pct"/>
            <w:vAlign w:val="center"/>
          </w:tcPr>
          <w:p w14:paraId="28BDE9F9">
            <w:pPr>
              <w:adjustRightInd w:val="0"/>
              <w:snapToGrid w:val="0"/>
              <w:jc w:val="center"/>
              <w:rPr>
                <w:rFonts w:ascii="Times New Roman" w:hAnsi="Times New Roman" w:eastAsia="宋体"/>
                <w:szCs w:val="21"/>
              </w:rPr>
            </w:pPr>
            <w:r>
              <w:rPr>
                <w:rFonts w:ascii="Times New Roman" w:hAnsi="Times New Roman" w:eastAsia="宋体"/>
                <w:szCs w:val="21"/>
              </w:rPr>
              <w:t>TSP</w:t>
            </w:r>
          </w:p>
        </w:tc>
        <w:tc>
          <w:tcPr>
            <w:tcW w:w="706" w:type="pct"/>
            <w:vAlign w:val="center"/>
          </w:tcPr>
          <w:p w14:paraId="18C5CEA0">
            <w:pPr>
              <w:adjustRightInd w:val="0"/>
              <w:snapToGrid w:val="0"/>
              <w:jc w:val="center"/>
              <w:rPr>
                <w:rFonts w:ascii="Times New Roman" w:hAnsi="Times New Roman" w:eastAsia="宋体"/>
                <w:spacing w:val="-8"/>
                <w:szCs w:val="21"/>
              </w:rPr>
            </w:pPr>
            <w:r>
              <w:rPr>
                <w:rFonts w:ascii="Times New Roman" w:hAnsi="Times New Roman" w:eastAsia="宋体"/>
                <w:spacing w:val="-8"/>
                <w:szCs w:val="21"/>
              </w:rPr>
              <w:t>24小时平均</w:t>
            </w:r>
          </w:p>
        </w:tc>
        <w:tc>
          <w:tcPr>
            <w:tcW w:w="667" w:type="pct"/>
            <w:vAlign w:val="center"/>
          </w:tcPr>
          <w:p w14:paraId="77948971">
            <w:pPr>
              <w:adjustRightInd w:val="0"/>
              <w:snapToGrid w:val="0"/>
              <w:jc w:val="center"/>
              <w:rPr>
                <w:rFonts w:ascii="Times New Roman" w:hAnsi="Times New Roman" w:eastAsia="宋体"/>
                <w:spacing w:val="-8"/>
                <w:szCs w:val="21"/>
              </w:rPr>
            </w:pPr>
            <w:r>
              <w:rPr>
                <w:rFonts w:ascii="Times New Roman" w:hAnsi="Times New Roman" w:eastAsia="宋体"/>
                <w:spacing w:val="-8"/>
                <w:szCs w:val="21"/>
              </w:rPr>
              <w:t>300</w:t>
            </w:r>
          </w:p>
        </w:tc>
        <w:tc>
          <w:tcPr>
            <w:tcW w:w="631" w:type="pct"/>
            <w:vAlign w:val="center"/>
          </w:tcPr>
          <w:p w14:paraId="1869B288">
            <w:pPr>
              <w:adjustRightInd w:val="0"/>
              <w:snapToGrid w:val="0"/>
              <w:jc w:val="center"/>
              <w:rPr>
                <w:rFonts w:ascii="Times New Roman" w:hAnsi="Times New Roman" w:eastAsia="宋体"/>
                <w:bCs/>
                <w:snapToGrid w:val="0"/>
                <w:kern w:val="0"/>
                <w:szCs w:val="21"/>
              </w:rPr>
            </w:pPr>
            <w:r>
              <w:rPr>
                <w:rFonts w:hint="eastAsia" w:ascii="Times New Roman" w:hAnsi="Times New Roman" w:eastAsia="宋体"/>
                <w:bCs/>
                <w:snapToGrid w:val="0"/>
                <w:kern w:val="0"/>
                <w:szCs w:val="21"/>
              </w:rPr>
              <w:t>43-292</w:t>
            </w:r>
          </w:p>
        </w:tc>
        <w:tc>
          <w:tcPr>
            <w:tcW w:w="640" w:type="pct"/>
            <w:vAlign w:val="center"/>
          </w:tcPr>
          <w:p w14:paraId="29F2D643">
            <w:pPr>
              <w:adjustRightInd w:val="0"/>
              <w:snapToGrid w:val="0"/>
              <w:jc w:val="center"/>
              <w:rPr>
                <w:rFonts w:ascii="Times New Roman" w:hAnsi="Times New Roman" w:eastAsia="宋体"/>
                <w:bCs/>
                <w:snapToGrid w:val="0"/>
                <w:kern w:val="0"/>
                <w:szCs w:val="21"/>
              </w:rPr>
            </w:pPr>
            <w:r>
              <w:rPr>
                <w:rFonts w:hint="eastAsia" w:ascii="Times New Roman" w:hAnsi="Times New Roman" w:eastAsia="宋体"/>
                <w:bCs/>
                <w:snapToGrid w:val="0"/>
                <w:kern w:val="0"/>
                <w:szCs w:val="21"/>
              </w:rPr>
              <w:t>97.3</w:t>
            </w:r>
          </w:p>
        </w:tc>
        <w:tc>
          <w:tcPr>
            <w:tcW w:w="583" w:type="pct"/>
            <w:vAlign w:val="center"/>
          </w:tcPr>
          <w:p w14:paraId="64128D6C">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0</w:t>
            </w:r>
          </w:p>
        </w:tc>
        <w:tc>
          <w:tcPr>
            <w:tcW w:w="446" w:type="pct"/>
            <w:vAlign w:val="center"/>
          </w:tcPr>
          <w:p w14:paraId="36C85435">
            <w:pPr>
              <w:adjustRightInd w:val="0"/>
              <w:snapToGrid w:val="0"/>
              <w:jc w:val="center"/>
              <w:rPr>
                <w:rFonts w:ascii="Times New Roman" w:hAnsi="Times New Roman" w:eastAsia="宋体"/>
                <w:bCs/>
                <w:snapToGrid w:val="0"/>
                <w:kern w:val="0"/>
                <w:szCs w:val="21"/>
              </w:rPr>
            </w:pPr>
            <w:r>
              <w:rPr>
                <w:rFonts w:ascii="Times New Roman" w:hAnsi="Times New Roman" w:eastAsia="宋体"/>
                <w:bCs/>
                <w:snapToGrid w:val="0"/>
                <w:kern w:val="0"/>
                <w:szCs w:val="21"/>
              </w:rPr>
              <w:t>达标</w:t>
            </w:r>
          </w:p>
        </w:tc>
      </w:tr>
    </w:tbl>
    <w:p w14:paraId="1B958E56">
      <w:pPr>
        <w:adjustRightInd w:val="0"/>
        <w:snapToGrid w:val="0"/>
        <w:spacing w:line="360" w:lineRule="auto"/>
        <w:ind w:firstLine="422" w:firstLineChars="165"/>
        <w:rPr>
          <w:rFonts w:ascii="Times New Roman" w:hAnsi="Times New Roman" w:eastAsia="宋体" w:cs="Arial"/>
          <w:bCs/>
          <w:spacing w:val="8"/>
          <w:kern w:val="0"/>
          <w:sz w:val="24"/>
        </w:rPr>
      </w:pPr>
      <w:r>
        <w:rPr>
          <w:rFonts w:ascii="Times New Roman" w:hAnsi="Times New Roman" w:eastAsia="宋体" w:cs="Arial"/>
          <w:bCs/>
          <w:spacing w:val="8"/>
          <w:kern w:val="0"/>
          <w:sz w:val="24"/>
        </w:rPr>
        <w:t>由表4.</w:t>
      </w:r>
      <w:r>
        <w:rPr>
          <w:rFonts w:hint="eastAsia" w:ascii="Times New Roman" w:hAnsi="Times New Roman" w:eastAsia="宋体" w:cs="Arial"/>
          <w:bCs/>
          <w:spacing w:val="8"/>
          <w:kern w:val="0"/>
          <w:sz w:val="24"/>
        </w:rPr>
        <w:t>2</w:t>
      </w:r>
      <w:r>
        <w:rPr>
          <w:rFonts w:ascii="Times New Roman" w:hAnsi="Times New Roman" w:eastAsia="宋体" w:cs="Arial"/>
          <w:bCs/>
          <w:spacing w:val="8"/>
          <w:kern w:val="0"/>
          <w:sz w:val="24"/>
        </w:rPr>
        <w:t>-</w:t>
      </w:r>
      <w:r>
        <w:rPr>
          <w:rFonts w:hint="eastAsia" w:ascii="Times New Roman" w:hAnsi="Times New Roman" w:eastAsia="宋体" w:cs="Arial"/>
          <w:bCs/>
          <w:spacing w:val="8"/>
          <w:kern w:val="0"/>
          <w:sz w:val="24"/>
        </w:rPr>
        <w:t>4</w:t>
      </w:r>
      <w:r>
        <w:rPr>
          <w:rFonts w:ascii="Times New Roman" w:hAnsi="Times New Roman" w:eastAsia="宋体" w:cs="Arial"/>
          <w:bCs/>
          <w:spacing w:val="8"/>
          <w:kern w:val="0"/>
          <w:sz w:val="24"/>
        </w:rPr>
        <w:t>可知，评价点TSP24小时最大浓度占标率为</w:t>
      </w:r>
      <w:r>
        <w:rPr>
          <w:rFonts w:hint="eastAsia" w:ascii="Times New Roman" w:hAnsi="Times New Roman" w:eastAsia="宋体" w:cs="Arial"/>
          <w:bCs/>
          <w:spacing w:val="8"/>
          <w:kern w:val="0"/>
          <w:sz w:val="24"/>
        </w:rPr>
        <w:t>97.3</w:t>
      </w:r>
      <w:r>
        <w:rPr>
          <w:rFonts w:ascii="Times New Roman" w:hAnsi="Times New Roman" w:eastAsia="宋体" w:cs="Arial"/>
          <w:bCs/>
          <w:spacing w:val="8"/>
          <w:kern w:val="0"/>
          <w:sz w:val="24"/>
        </w:rPr>
        <w:t>%，监测期间评价区域内环境空气中TSP24小时平均监测值满足《环境空气质量标准》(GB3095-2012)二级标准要求。</w:t>
      </w:r>
    </w:p>
    <w:p w14:paraId="53822F0A">
      <w:pPr>
        <w:pStyle w:val="3"/>
        <w:adjustRightInd w:val="0"/>
        <w:snapToGrid w:val="0"/>
        <w:spacing w:before="120" w:beforeLines="50" w:after="120" w:afterLines="50" w:line="360" w:lineRule="auto"/>
        <w:rPr>
          <w:rFonts w:ascii="Times New Roman" w:hAnsi="Times New Roman"/>
          <w:sz w:val="28"/>
          <w:szCs w:val="28"/>
        </w:rPr>
      </w:pPr>
      <w:bookmarkStart w:id="268" w:name="_Toc46391483"/>
      <w:bookmarkStart w:id="269" w:name="_Toc9478"/>
      <w:r>
        <w:rPr>
          <w:rFonts w:hint="eastAsia" w:ascii="Times New Roman" w:hAnsi="Times New Roman"/>
          <w:sz w:val="28"/>
          <w:szCs w:val="28"/>
        </w:rPr>
        <w:t>4.3地下水环境现状监测与评价</w:t>
      </w:r>
      <w:bookmarkEnd w:id="268"/>
      <w:bookmarkEnd w:id="269"/>
    </w:p>
    <w:p w14:paraId="44537C82">
      <w:pPr>
        <w:pStyle w:val="62"/>
        <w:adjustRightInd w:val="0"/>
        <w:ind w:firstLine="480"/>
      </w:pPr>
      <w:r>
        <w:rPr>
          <w:rFonts w:hint="eastAsia"/>
        </w:rPr>
        <w:t>本次评价对周边地下水进行补充监测，检测时间为2</w:t>
      </w:r>
      <w:r>
        <w:t>02</w:t>
      </w:r>
      <w:r>
        <w:rPr>
          <w:rFonts w:hint="eastAsia"/>
        </w:rPr>
        <w:t>4</w:t>
      </w:r>
      <w:r>
        <w:t>年</w:t>
      </w:r>
      <w:r>
        <w:rPr>
          <w:rFonts w:hint="eastAsia"/>
        </w:rPr>
        <w:t>6</w:t>
      </w:r>
      <w:r>
        <w:t>月</w:t>
      </w:r>
      <w:r>
        <w:rPr>
          <w:rFonts w:hint="eastAsia"/>
        </w:rPr>
        <w:t>14</w:t>
      </w:r>
      <w:r>
        <w:t>日。</w:t>
      </w:r>
      <w:r>
        <w:rPr>
          <w:rFonts w:hint="eastAsia"/>
        </w:rPr>
        <w:t>报告的监测点位和检测时间均能满足本项目地下水评价要求，引用可行。</w:t>
      </w:r>
    </w:p>
    <w:p w14:paraId="51DC53F4">
      <w:pPr>
        <w:pStyle w:val="55"/>
        <w:adjustRightInd w:val="0"/>
        <w:snapToGrid w:val="0"/>
        <w:spacing w:line="360" w:lineRule="auto"/>
        <w:rPr>
          <w:rFonts w:ascii="Times New Roman" w:hAnsi="Times New Roman"/>
        </w:rPr>
      </w:pPr>
      <w:r>
        <w:rPr>
          <w:rFonts w:ascii="Times New Roman" w:hAnsi="Times New Roman"/>
        </w:rPr>
        <w:t>4.</w:t>
      </w:r>
      <w:r>
        <w:rPr>
          <w:rFonts w:hint="eastAsia" w:ascii="Times New Roman" w:hAnsi="Times New Roman"/>
        </w:rPr>
        <w:t>3</w:t>
      </w:r>
      <w:r>
        <w:rPr>
          <w:rFonts w:ascii="Times New Roman" w:hAnsi="Times New Roman"/>
        </w:rPr>
        <w:t>.1地下水环境质量现状监测</w:t>
      </w:r>
    </w:p>
    <w:p w14:paraId="0C8D917C">
      <w:pPr>
        <w:pStyle w:val="97"/>
        <w:tabs>
          <w:tab w:val="left" w:pos="1200"/>
        </w:tabs>
        <w:adjustRightInd w:val="0"/>
        <w:snapToGrid w:val="0"/>
        <w:spacing w:line="360" w:lineRule="auto"/>
        <w:ind w:firstLine="480"/>
        <w:rPr>
          <w:rFonts w:ascii="Times New Roman" w:hAnsi="Times New Roman"/>
          <w:sz w:val="24"/>
          <w:szCs w:val="24"/>
          <w:lang w:bidi="zh-CN"/>
        </w:rPr>
      </w:pPr>
      <w:r>
        <w:rPr>
          <w:rFonts w:ascii="Times New Roman" w:hAnsi="Times New Roman"/>
          <w:sz w:val="24"/>
          <w:szCs w:val="24"/>
          <w:lang w:bidi="zh-CN"/>
        </w:rPr>
        <w:t>（1）监测点布设</w:t>
      </w:r>
    </w:p>
    <w:p w14:paraId="2E12ED5B">
      <w:pPr>
        <w:pStyle w:val="97"/>
        <w:tabs>
          <w:tab w:val="left" w:pos="1200"/>
        </w:tabs>
        <w:adjustRightInd w:val="0"/>
        <w:snapToGrid w:val="0"/>
        <w:spacing w:line="360" w:lineRule="auto"/>
        <w:ind w:firstLine="480"/>
        <w:rPr>
          <w:rFonts w:ascii="Times New Roman" w:hAnsi="Times New Roman"/>
          <w:sz w:val="24"/>
          <w:szCs w:val="24"/>
          <w:lang w:bidi="zh-CN"/>
        </w:rPr>
      </w:pPr>
      <w:r>
        <w:rPr>
          <w:rFonts w:hint="eastAsia" w:ascii="Times New Roman" w:hAnsi="Times New Roman"/>
          <w:sz w:val="24"/>
          <w:szCs w:val="24"/>
        </w:rPr>
        <w:t>本项目所在区域地下水总体流向由西南向东北，开采区疏干范围内，地下水向采坑排泄。本次评价考虑地下水流向及导则要求共设置6</w:t>
      </w:r>
      <w:r>
        <w:rPr>
          <w:rFonts w:ascii="Times New Roman" w:hAnsi="Times New Roman"/>
          <w:sz w:val="24"/>
          <w:szCs w:val="24"/>
        </w:rPr>
        <w:t>个</w:t>
      </w:r>
      <w:r>
        <w:rPr>
          <w:rFonts w:hint="eastAsia" w:ascii="Times New Roman" w:hAnsi="Times New Roman"/>
          <w:sz w:val="24"/>
          <w:szCs w:val="24"/>
        </w:rPr>
        <w:t>地下水</w:t>
      </w:r>
      <w:r>
        <w:rPr>
          <w:rFonts w:ascii="Times New Roman" w:hAnsi="Times New Roman"/>
          <w:sz w:val="24"/>
          <w:szCs w:val="24"/>
        </w:rPr>
        <w:t>监测点位</w:t>
      </w:r>
      <w:r>
        <w:rPr>
          <w:rFonts w:hint="eastAsia" w:ascii="Times New Roman" w:hAnsi="Times New Roman"/>
          <w:sz w:val="24"/>
          <w:szCs w:val="24"/>
        </w:rPr>
        <w:t>，调查监测水位、水质。监测布点情况详见</w:t>
      </w:r>
      <w:r>
        <w:rPr>
          <w:rFonts w:ascii="Times New Roman" w:hAnsi="Times New Roman"/>
          <w:sz w:val="24"/>
          <w:szCs w:val="24"/>
          <w:lang w:bidi="zh-CN"/>
        </w:rPr>
        <w:t>表4.</w:t>
      </w:r>
      <w:r>
        <w:rPr>
          <w:rFonts w:hint="eastAsia" w:ascii="Times New Roman" w:hAnsi="Times New Roman"/>
          <w:sz w:val="24"/>
          <w:szCs w:val="24"/>
          <w:lang w:bidi="zh-CN"/>
        </w:rPr>
        <w:t>3</w:t>
      </w:r>
      <w:r>
        <w:rPr>
          <w:rFonts w:ascii="Times New Roman" w:hAnsi="Times New Roman"/>
          <w:sz w:val="24"/>
          <w:szCs w:val="24"/>
          <w:lang w:bidi="zh-CN"/>
        </w:rPr>
        <w:t>-</w:t>
      </w:r>
      <w:r>
        <w:rPr>
          <w:rFonts w:hint="eastAsia" w:ascii="Times New Roman" w:hAnsi="Times New Roman"/>
          <w:sz w:val="24"/>
          <w:szCs w:val="24"/>
          <w:lang w:bidi="zh-CN"/>
        </w:rPr>
        <w:t>1，图4.3-2。</w:t>
      </w:r>
      <w:r>
        <w:rPr>
          <w:rFonts w:hint="eastAsia" w:ascii="Times New Roman" w:hAnsi="Times New Roman"/>
          <w:sz w:val="24"/>
          <w:szCs w:val="24"/>
        </w:rPr>
        <w:t>地下水井情况见表4</w:t>
      </w:r>
      <w:r>
        <w:rPr>
          <w:rFonts w:ascii="Times New Roman" w:hAnsi="Times New Roman"/>
          <w:sz w:val="24"/>
          <w:szCs w:val="24"/>
        </w:rPr>
        <w:t>.</w:t>
      </w:r>
      <w:r>
        <w:rPr>
          <w:rFonts w:hint="eastAsia" w:ascii="Times New Roman" w:hAnsi="Times New Roman"/>
          <w:sz w:val="24"/>
          <w:szCs w:val="24"/>
        </w:rPr>
        <w:t>3</w:t>
      </w:r>
      <w:r>
        <w:rPr>
          <w:rFonts w:ascii="Times New Roman" w:hAnsi="Times New Roman"/>
          <w:sz w:val="24"/>
          <w:szCs w:val="24"/>
        </w:rPr>
        <w:t>-</w:t>
      </w:r>
      <w:r>
        <w:rPr>
          <w:rFonts w:hint="eastAsia" w:ascii="Times New Roman" w:hAnsi="Times New Roman"/>
          <w:sz w:val="24"/>
          <w:szCs w:val="24"/>
        </w:rPr>
        <w:t>2</w:t>
      </w:r>
      <w:r>
        <w:rPr>
          <w:rFonts w:ascii="Times New Roman" w:hAnsi="Times New Roman"/>
          <w:sz w:val="24"/>
          <w:szCs w:val="24"/>
        </w:rPr>
        <w:t>。</w:t>
      </w:r>
    </w:p>
    <w:p w14:paraId="27289573">
      <w:pPr>
        <w:pStyle w:val="98"/>
        <w:rPr>
          <w:rFonts w:ascii="Times New Roman" w:hAnsi="Times New Roman" w:eastAsia="宋体"/>
          <w:lang w:bidi="zh-CN"/>
        </w:rPr>
      </w:pPr>
    </w:p>
    <w:p w14:paraId="5AFA2B00">
      <w:pPr>
        <w:pStyle w:val="98"/>
        <w:rPr>
          <w:rFonts w:ascii="Times New Roman" w:hAnsi="Times New Roman" w:eastAsia="宋体"/>
          <w:lang w:bidi="zh-CN"/>
        </w:rPr>
      </w:pPr>
    </w:p>
    <w:p w14:paraId="4A50911E">
      <w:pPr>
        <w:pStyle w:val="98"/>
        <w:rPr>
          <w:rFonts w:ascii="Times New Roman" w:hAnsi="Times New Roman" w:eastAsia="宋体"/>
          <w:lang w:bidi="zh-CN"/>
        </w:rPr>
      </w:pPr>
    </w:p>
    <w:p w14:paraId="0FDBF7E1">
      <w:pPr>
        <w:pStyle w:val="98"/>
        <w:rPr>
          <w:rFonts w:ascii="Times New Roman" w:hAnsi="Times New Roman" w:eastAsia="宋体"/>
          <w:lang w:bidi="zh-CN"/>
        </w:rPr>
      </w:pPr>
    </w:p>
    <w:p w14:paraId="04C12D43">
      <w:pPr>
        <w:pStyle w:val="98"/>
        <w:rPr>
          <w:rFonts w:ascii="Times New Roman" w:hAnsi="Times New Roman" w:eastAsia="宋体"/>
          <w:lang w:bidi="zh-CN"/>
        </w:rPr>
      </w:pPr>
    </w:p>
    <w:p w14:paraId="01F21180">
      <w:pPr>
        <w:pStyle w:val="98"/>
        <w:rPr>
          <w:rFonts w:ascii="Times New Roman" w:hAnsi="Times New Roman" w:eastAsia="宋体"/>
          <w:lang w:bidi="zh-CN"/>
        </w:rPr>
        <w:sectPr>
          <w:pgSz w:w="11910" w:h="16840"/>
          <w:pgMar w:top="1418" w:right="1418" w:bottom="1418" w:left="1418" w:header="720" w:footer="720" w:gutter="0"/>
          <w:cols w:space="720" w:num="1"/>
        </w:sectPr>
      </w:pPr>
    </w:p>
    <w:p w14:paraId="3E960AC8">
      <w:pPr>
        <w:tabs>
          <w:tab w:val="left" w:pos="960"/>
        </w:tabs>
        <w:jc w:val="center"/>
        <w:rPr>
          <w:rFonts w:ascii="Times New Roman" w:hAnsi="Times New Roman" w:eastAsia="宋体" w:cs="Times New Roman"/>
        </w:rPr>
      </w:pPr>
      <w:r>
        <w:rPr>
          <w:rFonts w:ascii="Times New Roman" w:hAnsi="Times New Roman" w:eastAsia="宋体" w:cs="Times New Roman"/>
        </w:rPr>
        <w:drawing>
          <wp:inline distT="0" distB="0" distL="0" distR="0">
            <wp:extent cx="7870825" cy="5427345"/>
            <wp:effectExtent l="0" t="0" r="0" b="1905"/>
            <wp:docPr id="13086940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94065" name="图片 11"/>
                    <pic:cNvPicPr>
                      <a:picLocks noChangeAspect="1"/>
                    </pic:cNvPicPr>
                  </pic:nvPicPr>
                  <pic:blipFill>
                    <a:blip r:embed="rId26" cstate="print">
                      <a:extLst>
                        <a:ext uri="{28A0092B-C50C-407E-A947-70E740481C1C}">
                          <a14:useLocalDpi xmlns:a14="http://schemas.microsoft.com/office/drawing/2010/main" val="0"/>
                        </a:ext>
                      </a:extLst>
                    </a:blip>
                    <a:srcRect l="2155" t="2794" r="1239" b="3005"/>
                    <a:stretch>
                      <a:fillRect/>
                    </a:stretch>
                  </pic:blipFill>
                  <pic:spPr>
                    <a:xfrm>
                      <a:off x="0" y="0"/>
                      <a:ext cx="7871149" cy="5427873"/>
                    </a:xfrm>
                    <a:prstGeom prst="rect">
                      <a:avLst/>
                    </a:prstGeom>
                    <a:ln>
                      <a:noFill/>
                    </a:ln>
                  </pic:spPr>
                </pic:pic>
              </a:graphicData>
            </a:graphic>
          </wp:inline>
        </w:drawing>
      </w:r>
    </w:p>
    <w:p w14:paraId="1D2865BD">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图4.</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-1</w:t>
      </w:r>
      <w:r>
        <w:rPr>
          <w:rFonts w:hint="eastAsia" w:ascii="Times New Roman" w:hAnsi="Times New Roman" w:eastAsia="宋体" w:cs="Times New Roman"/>
          <w:b/>
          <w:bCs/>
          <w:sz w:val="24"/>
          <w:szCs w:val="21"/>
        </w:rPr>
        <w:t>环境质量现状</w:t>
      </w:r>
      <w:r>
        <w:rPr>
          <w:rFonts w:ascii="Times New Roman" w:hAnsi="Times New Roman" w:eastAsia="宋体" w:cs="Times New Roman"/>
          <w:b/>
          <w:bCs/>
          <w:sz w:val="24"/>
          <w:szCs w:val="21"/>
        </w:rPr>
        <w:t>监测布点图</w:t>
      </w:r>
      <w:r>
        <w:rPr>
          <w:rFonts w:hint="eastAsia" w:ascii="Times New Roman" w:hAnsi="Times New Roman" w:eastAsia="宋体" w:cs="Times New Roman"/>
          <w:b/>
          <w:bCs/>
          <w:sz w:val="24"/>
          <w:szCs w:val="21"/>
        </w:rPr>
        <w:t>（环境空气、声环境）</w:t>
      </w:r>
    </w:p>
    <w:p w14:paraId="31D3CE4A">
      <w:pPr>
        <w:adjustRightInd w:val="0"/>
        <w:snapToGrid w:val="0"/>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drawing>
          <wp:inline distT="0" distB="0" distL="0" distR="0">
            <wp:extent cx="7914640" cy="5456555"/>
            <wp:effectExtent l="19050" t="19050" r="10160" b="10795"/>
            <wp:docPr id="6810098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09810" name="图片 12"/>
                    <pic:cNvPicPr>
                      <a:picLocks noChangeAspect="1"/>
                    </pic:cNvPicPr>
                  </pic:nvPicPr>
                  <pic:blipFill>
                    <a:blip r:embed="rId27" cstate="print">
                      <a:extLst>
                        <a:ext uri="{28A0092B-C50C-407E-A947-70E740481C1C}">
                          <a14:useLocalDpi xmlns:a14="http://schemas.microsoft.com/office/drawing/2010/main" val="0"/>
                        </a:ext>
                      </a:extLst>
                    </a:blip>
                    <a:srcRect l="1795" t="2667" r="1055" b="2619"/>
                    <a:stretch>
                      <a:fillRect/>
                    </a:stretch>
                  </pic:blipFill>
                  <pic:spPr>
                    <a:xfrm>
                      <a:off x="0" y="0"/>
                      <a:ext cx="7915423" cy="5457399"/>
                    </a:xfrm>
                    <a:prstGeom prst="rect">
                      <a:avLst/>
                    </a:prstGeom>
                    <a:ln>
                      <a:solidFill>
                        <a:schemeClr val="tx1"/>
                      </a:solidFill>
                    </a:ln>
                  </pic:spPr>
                </pic:pic>
              </a:graphicData>
            </a:graphic>
          </wp:inline>
        </w:drawing>
      </w:r>
    </w:p>
    <w:p w14:paraId="259DC36D">
      <w:pPr>
        <w:adjustRightInd w:val="0"/>
        <w:snapToGrid w:val="0"/>
        <w:spacing w:line="400" w:lineRule="exact"/>
        <w:jc w:val="center"/>
        <w:rPr>
          <w:rFonts w:ascii="Times New Roman" w:hAnsi="Times New Roman" w:eastAsia="宋体" w:cs="Times New Roman"/>
          <w:sz w:val="24"/>
          <w:szCs w:val="21"/>
        </w:rPr>
        <w:sectPr>
          <w:pgSz w:w="16840" w:h="11910" w:orient="landscape"/>
          <w:pgMar w:top="1418" w:right="1418" w:bottom="1418" w:left="1418" w:header="720" w:footer="720" w:gutter="0"/>
          <w:cols w:space="720" w:num="1"/>
        </w:sectPr>
      </w:pPr>
      <w:r>
        <w:rPr>
          <w:rFonts w:ascii="Times New Roman" w:hAnsi="Times New Roman" w:eastAsia="宋体" w:cs="Times New Roman"/>
          <w:b/>
          <w:bCs/>
          <w:sz w:val="24"/>
          <w:szCs w:val="21"/>
        </w:rPr>
        <w:t>图4.</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2环境质量现状</w:t>
      </w:r>
      <w:r>
        <w:rPr>
          <w:rFonts w:ascii="Times New Roman" w:hAnsi="Times New Roman" w:eastAsia="宋体" w:cs="Times New Roman"/>
          <w:b/>
          <w:bCs/>
          <w:sz w:val="24"/>
          <w:szCs w:val="21"/>
        </w:rPr>
        <w:t>监测布点图</w:t>
      </w:r>
      <w:r>
        <w:rPr>
          <w:rFonts w:hint="eastAsia" w:ascii="Times New Roman" w:hAnsi="Times New Roman" w:eastAsia="宋体" w:cs="Times New Roman"/>
          <w:b/>
          <w:bCs/>
          <w:sz w:val="24"/>
          <w:szCs w:val="21"/>
        </w:rPr>
        <w:t>（地下水环境）</w:t>
      </w:r>
      <w:r>
        <w:rPr>
          <w:rFonts w:ascii="Times New Roman" w:hAnsi="Times New Roman" w:eastAsia="宋体" w:cs="Times New Roman"/>
          <w:sz w:val="24"/>
          <w:szCs w:val="21"/>
        </w:rPr>
        <w:tab/>
      </w:r>
    </w:p>
    <w:p w14:paraId="305EFE92">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1</w:t>
      </w:r>
      <w:r>
        <w:rPr>
          <w:rFonts w:ascii="Times New Roman" w:hAnsi="Times New Roman" w:eastAsia="宋体" w:cs="Times New Roman"/>
          <w:b/>
          <w:bCs/>
          <w:sz w:val="24"/>
          <w:szCs w:val="21"/>
        </w:rPr>
        <w:tab/>
      </w:r>
      <w:r>
        <w:rPr>
          <w:rFonts w:ascii="Times New Roman" w:hAnsi="Times New Roman" w:eastAsia="宋体" w:cs="Times New Roman"/>
          <w:b/>
          <w:bCs/>
          <w:sz w:val="24"/>
          <w:szCs w:val="21"/>
        </w:rPr>
        <w:t>地下水环境现状监测点位分布一览表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7"/>
        <w:gridCol w:w="4019"/>
        <w:gridCol w:w="3094"/>
      </w:tblGrid>
      <w:tr w14:paraId="27874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2" w:type="pct"/>
            <w:tcBorders>
              <w:tl2br w:val="nil"/>
              <w:tr2bl w:val="nil"/>
            </w:tcBorders>
            <w:vAlign w:val="center"/>
          </w:tcPr>
          <w:p w14:paraId="4758F5F0">
            <w:pPr>
              <w:tabs>
                <w:tab w:val="left" w:pos="2626"/>
                <w:tab w:val="center" w:pos="4426"/>
              </w:tabs>
              <w:jc w:val="center"/>
              <w:rPr>
                <w:rFonts w:ascii="Times New Roman" w:hAnsi="Times New Roman" w:eastAsia="宋体"/>
                <w:szCs w:val="21"/>
              </w:rPr>
            </w:pPr>
            <w:r>
              <w:rPr>
                <w:rFonts w:hint="eastAsia" w:ascii="Times New Roman" w:hAnsi="Times New Roman" w:eastAsia="宋体"/>
                <w:szCs w:val="21"/>
              </w:rPr>
              <w:t>序号</w:t>
            </w:r>
          </w:p>
        </w:tc>
        <w:tc>
          <w:tcPr>
            <w:tcW w:w="2163" w:type="pct"/>
            <w:tcBorders>
              <w:tl2br w:val="nil"/>
              <w:tr2bl w:val="nil"/>
            </w:tcBorders>
            <w:vAlign w:val="center"/>
          </w:tcPr>
          <w:p w14:paraId="3ADFDC4B">
            <w:pPr>
              <w:tabs>
                <w:tab w:val="left" w:pos="2626"/>
                <w:tab w:val="center" w:pos="4426"/>
              </w:tabs>
              <w:jc w:val="center"/>
              <w:rPr>
                <w:rFonts w:ascii="Times New Roman" w:hAnsi="Times New Roman" w:eastAsia="宋体"/>
                <w:szCs w:val="21"/>
              </w:rPr>
            </w:pPr>
            <w:r>
              <w:rPr>
                <w:rFonts w:ascii="Times New Roman" w:hAnsi="Times New Roman" w:eastAsia="宋体"/>
                <w:szCs w:val="21"/>
              </w:rPr>
              <w:t>采样位置</w:t>
            </w:r>
          </w:p>
        </w:tc>
        <w:tc>
          <w:tcPr>
            <w:tcW w:w="1665" w:type="pct"/>
            <w:tcBorders>
              <w:tl2br w:val="nil"/>
              <w:tr2bl w:val="nil"/>
            </w:tcBorders>
            <w:vAlign w:val="center"/>
          </w:tcPr>
          <w:p w14:paraId="3912F67F">
            <w:pPr>
              <w:tabs>
                <w:tab w:val="left" w:pos="2626"/>
                <w:tab w:val="center" w:pos="4426"/>
              </w:tabs>
              <w:jc w:val="center"/>
              <w:rPr>
                <w:rFonts w:ascii="Times New Roman" w:hAnsi="Times New Roman" w:eastAsia="宋体"/>
                <w:szCs w:val="21"/>
              </w:rPr>
            </w:pPr>
            <w:r>
              <w:rPr>
                <w:rFonts w:hint="eastAsia" w:ascii="Times New Roman" w:hAnsi="Times New Roman" w:eastAsia="宋体"/>
                <w:szCs w:val="21"/>
              </w:rPr>
              <w:t>监测项目</w:t>
            </w:r>
          </w:p>
        </w:tc>
      </w:tr>
      <w:tr w14:paraId="56121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2" w:type="pct"/>
            <w:tcBorders>
              <w:tl2br w:val="nil"/>
              <w:tr2bl w:val="nil"/>
            </w:tcBorders>
            <w:vAlign w:val="center"/>
          </w:tcPr>
          <w:p w14:paraId="0C3DB985">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D1</w:t>
            </w:r>
          </w:p>
        </w:tc>
        <w:tc>
          <w:tcPr>
            <w:tcW w:w="2163" w:type="pct"/>
            <w:tcBorders>
              <w:tl2br w:val="nil"/>
              <w:tr2bl w:val="nil"/>
            </w:tcBorders>
            <w:vAlign w:val="center"/>
          </w:tcPr>
          <w:p w14:paraId="3702D8F7">
            <w:pPr>
              <w:adjustRightInd w:val="0"/>
              <w:jc w:val="center"/>
              <w:rPr>
                <w:rFonts w:ascii="Times New Roman" w:hAnsi="Times New Roman" w:eastAsia="宋体"/>
                <w:bCs/>
                <w:szCs w:val="21"/>
              </w:rPr>
            </w:pPr>
            <w:r>
              <w:rPr>
                <w:rFonts w:ascii="Times New Roman" w:hAnsi="Times New Roman" w:eastAsia="宋体" w:cs="Times New Roman"/>
                <w:szCs w:val="21"/>
              </w:rPr>
              <w:t>巴彦都日格嘎查</w:t>
            </w:r>
            <w:r>
              <w:rPr>
                <w:rFonts w:hint="eastAsia" w:ascii="Times New Roman" w:hAnsi="Times New Roman" w:eastAsia="宋体" w:cs="Times New Roman"/>
                <w:szCs w:val="21"/>
              </w:rPr>
              <w:t>（下游）</w:t>
            </w:r>
          </w:p>
        </w:tc>
        <w:tc>
          <w:tcPr>
            <w:tcW w:w="1665" w:type="pct"/>
            <w:tcBorders>
              <w:tl2br w:val="nil"/>
              <w:tr2bl w:val="nil"/>
            </w:tcBorders>
            <w:vAlign w:val="center"/>
          </w:tcPr>
          <w:p w14:paraId="034A57AC">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水质、水位</w:t>
            </w:r>
          </w:p>
        </w:tc>
      </w:tr>
      <w:tr w14:paraId="64E0B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2" w:type="pct"/>
            <w:tcBorders>
              <w:tl2br w:val="nil"/>
              <w:tr2bl w:val="nil"/>
            </w:tcBorders>
            <w:vAlign w:val="center"/>
          </w:tcPr>
          <w:p w14:paraId="0E001B73">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D2</w:t>
            </w:r>
          </w:p>
        </w:tc>
        <w:tc>
          <w:tcPr>
            <w:tcW w:w="2163" w:type="pct"/>
            <w:tcBorders>
              <w:tl2br w:val="nil"/>
              <w:tr2bl w:val="nil"/>
            </w:tcBorders>
            <w:vAlign w:val="center"/>
          </w:tcPr>
          <w:p w14:paraId="3529D422">
            <w:pPr>
              <w:adjustRightInd w:val="0"/>
              <w:jc w:val="center"/>
              <w:rPr>
                <w:rFonts w:ascii="Times New Roman" w:hAnsi="Times New Roman" w:eastAsia="宋体"/>
                <w:bCs/>
                <w:szCs w:val="21"/>
              </w:rPr>
            </w:pPr>
            <w:r>
              <w:rPr>
                <w:rFonts w:hint="eastAsia" w:ascii="Times New Roman" w:hAnsi="Times New Roman" w:eastAsia="宋体" w:cs="Times New Roman"/>
                <w:szCs w:val="21"/>
              </w:rPr>
              <w:t>上游</w:t>
            </w:r>
            <w:r>
              <w:rPr>
                <w:rFonts w:ascii="Times New Roman" w:hAnsi="Times New Roman" w:eastAsia="宋体" w:cs="Times New Roman"/>
                <w:szCs w:val="21"/>
              </w:rPr>
              <w:t>水井</w:t>
            </w:r>
          </w:p>
        </w:tc>
        <w:tc>
          <w:tcPr>
            <w:tcW w:w="1665" w:type="pct"/>
            <w:tcBorders>
              <w:tl2br w:val="nil"/>
              <w:tr2bl w:val="nil"/>
            </w:tcBorders>
            <w:vAlign w:val="center"/>
          </w:tcPr>
          <w:p w14:paraId="20BBEF86">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水质、水位</w:t>
            </w:r>
          </w:p>
        </w:tc>
      </w:tr>
      <w:tr w14:paraId="4EEB9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72" w:type="pct"/>
            <w:tcBorders>
              <w:tl2br w:val="nil"/>
              <w:tr2bl w:val="nil"/>
            </w:tcBorders>
            <w:vAlign w:val="center"/>
          </w:tcPr>
          <w:p w14:paraId="1B3F3614">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D3</w:t>
            </w:r>
          </w:p>
        </w:tc>
        <w:tc>
          <w:tcPr>
            <w:tcW w:w="2163" w:type="pct"/>
            <w:tcBorders>
              <w:tl2br w:val="nil"/>
              <w:tr2bl w:val="nil"/>
            </w:tcBorders>
            <w:vAlign w:val="center"/>
          </w:tcPr>
          <w:p w14:paraId="630A7082">
            <w:pPr>
              <w:adjustRightInd w:val="0"/>
              <w:jc w:val="center"/>
              <w:rPr>
                <w:rFonts w:ascii="Times New Roman" w:hAnsi="Times New Roman" w:eastAsia="宋体"/>
                <w:bCs/>
                <w:szCs w:val="21"/>
              </w:rPr>
            </w:pPr>
            <w:r>
              <w:rPr>
                <w:rFonts w:hint="eastAsia" w:ascii="Times New Roman" w:hAnsi="Times New Roman" w:eastAsia="宋体" w:cs="Times New Roman"/>
                <w:szCs w:val="21"/>
              </w:rPr>
              <w:t>侧向</w:t>
            </w:r>
            <w:r>
              <w:rPr>
                <w:rFonts w:ascii="Times New Roman" w:hAnsi="Times New Roman" w:eastAsia="宋体" w:cs="Times New Roman"/>
                <w:szCs w:val="21"/>
              </w:rPr>
              <w:t>水井</w:t>
            </w:r>
          </w:p>
        </w:tc>
        <w:tc>
          <w:tcPr>
            <w:tcW w:w="1665" w:type="pct"/>
            <w:tcBorders>
              <w:tl2br w:val="nil"/>
              <w:tr2bl w:val="nil"/>
            </w:tcBorders>
            <w:vAlign w:val="center"/>
          </w:tcPr>
          <w:p w14:paraId="228B23DD">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水质、水位</w:t>
            </w:r>
          </w:p>
        </w:tc>
      </w:tr>
      <w:tr w14:paraId="6E838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72" w:type="pct"/>
            <w:tcBorders>
              <w:tl2br w:val="nil"/>
              <w:tr2bl w:val="nil"/>
            </w:tcBorders>
            <w:vAlign w:val="center"/>
          </w:tcPr>
          <w:p w14:paraId="3F741549">
            <w:pPr>
              <w:adjustRightInd w:val="0"/>
              <w:jc w:val="center"/>
              <w:rPr>
                <w:rFonts w:ascii="Times New Roman" w:hAnsi="Times New Roman" w:eastAsia="宋体"/>
                <w:bCs/>
                <w:szCs w:val="21"/>
              </w:rPr>
            </w:pPr>
            <w:r>
              <w:rPr>
                <w:rFonts w:hint="eastAsia" w:ascii="Times New Roman" w:hAnsi="Times New Roman" w:eastAsia="宋体"/>
                <w:bCs/>
                <w:szCs w:val="21"/>
              </w:rPr>
              <w:t>D4</w:t>
            </w:r>
          </w:p>
        </w:tc>
        <w:tc>
          <w:tcPr>
            <w:tcW w:w="2163" w:type="pct"/>
            <w:tcBorders>
              <w:tl2br w:val="nil"/>
              <w:tr2bl w:val="nil"/>
            </w:tcBorders>
            <w:vAlign w:val="center"/>
          </w:tcPr>
          <w:p w14:paraId="63616044">
            <w:pPr>
              <w:adjustRightInd w:val="0"/>
              <w:jc w:val="center"/>
              <w:rPr>
                <w:rFonts w:ascii="Times New Roman" w:hAnsi="Times New Roman" w:eastAsia="宋体"/>
                <w:bCs/>
                <w:szCs w:val="21"/>
              </w:rPr>
            </w:pPr>
            <w:r>
              <w:rPr>
                <w:rFonts w:hint="eastAsia" w:ascii="Times New Roman" w:hAnsi="Times New Roman" w:eastAsia="宋体"/>
                <w:bCs/>
                <w:szCs w:val="21"/>
              </w:rPr>
              <w:t>下游牧户水井</w:t>
            </w:r>
          </w:p>
        </w:tc>
        <w:tc>
          <w:tcPr>
            <w:tcW w:w="1665" w:type="pct"/>
            <w:tcBorders>
              <w:tl2br w:val="nil"/>
              <w:tr2bl w:val="nil"/>
            </w:tcBorders>
            <w:vAlign w:val="center"/>
          </w:tcPr>
          <w:p w14:paraId="29B70D3C">
            <w:pPr>
              <w:adjustRightInd w:val="0"/>
              <w:jc w:val="center"/>
              <w:rPr>
                <w:rFonts w:ascii="Times New Roman" w:hAnsi="Times New Roman" w:eastAsia="宋体"/>
                <w:bCs/>
                <w:szCs w:val="21"/>
              </w:rPr>
            </w:pPr>
            <w:r>
              <w:rPr>
                <w:rFonts w:hint="eastAsia" w:ascii="Times New Roman" w:hAnsi="Times New Roman" w:eastAsia="宋体" w:cs="Times New Roman"/>
                <w:szCs w:val="21"/>
              </w:rPr>
              <w:t>水位</w:t>
            </w:r>
          </w:p>
        </w:tc>
      </w:tr>
      <w:tr w14:paraId="765E2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72" w:type="pct"/>
            <w:tcBorders>
              <w:tl2br w:val="nil"/>
              <w:tr2bl w:val="nil"/>
            </w:tcBorders>
            <w:vAlign w:val="center"/>
          </w:tcPr>
          <w:p w14:paraId="47A9D663">
            <w:pPr>
              <w:adjustRightInd w:val="0"/>
              <w:jc w:val="center"/>
              <w:rPr>
                <w:rFonts w:ascii="Times New Roman" w:hAnsi="Times New Roman" w:eastAsia="宋体"/>
                <w:bCs/>
                <w:szCs w:val="21"/>
              </w:rPr>
            </w:pPr>
            <w:r>
              <w:rPr>
                <w:rFonts w:hint="eastAsia" w:ascii="Times New Roman" w:hAnsi="Times New Roman" w:eastAsia="宋体"/>
                <w:bCs/>
                <w:szCs w:val="21"/>
              </w:rPr>
              <w:t>D5</w:t>
            </w:r>
          </w:p>
        </w:tc>
        <w:tc>
          <w:tcPr>
            <w:tcW w:w="2163" w:type="pct"/>
            <w:tcBorders>
              <w:tl2br w:val="nil"/>
              <w:tr2bl w:val="nil"/>
            </w:tcBorders>
            <w:vAlign w:val="center"/>
          </w:tcPr>
          <w:p w14:paraId="59927632">
            <w:pPr>
              <w:adjustRightInd w:val="0"/>
              <w:jc w:val="center"/>
              <w:rPr>
                <w:rFonts w:ascii="Times New Roman" w:hAnsi="Times New Roman" w:eastAsia="宋体"/>
                <w:bCs/>
                <w:szCs w:val="21"/>
              </w:rPr>
            </w:pPr>
            <w:r>
              <w:rPr>
                <w:rFonts w:hint="eastAsia" w:ascii="Times New Roman" w:hAnsi="Times New Roman" w:eastAsia="宋体"/>
                <w:bCs/>
                <w:szCs w:val="21"/>
              </w:rPr>
              <w:t>下游牧户水井</w:t>
            </w:r>
          </w:p>
        </w:tc>
        <w:tc>
          <w:tcPr>
            <w:tcW w:w="1665" w:type="pct"/>
            <w:tcBorders>
              <w:tl2br w:val="nil"/>
              <w:tr2bl w:val="nil"/>
            </w:tcBorders>
            <w:vAlign w:val="center"/>
          </w:tcPr>
          <w:p w14:paraId="62CD3B05">
            <w:pPr>
              <w:adjustRightInd w:val="0"/>
              <w:jc w:val="center"/>
              <w:rPr>
                <w:rFonts w:ascii="Times New Roman" w:hAnsi="Times New Roman" w:eastAsia="宋体"/>
                <w:bCs/>
                <w:szCs w:val="21"/>
              </w:rPr>
            </w:pPr>
            <w:r>
              <w:rPr>
                <w:rFonts w:hint="eastAsia" w:ascii="Times New Roman" w:hAnsi="Times New Roman" w:eastAsia="宋体" w:cs="Times New Roman"/>
                <w:szCs w:val="21"/>
              </w:rPr>
              <w:t>水位</w:t>
            </w:r>
          </w:p>
        </w:tc>
      </w:tr>
      <w:tr w14:paraId="71713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172" w:type="pct"/>
            <w:tcBorders>
              <w:tl2br w:val="nil"/>
              <w:tr2bl w:val="nil"/>
            </w:tcBorders>
            <w:vAlign w:val="center"/>
          </w:tcPr>
          <w:p w14:paraId="15FF6756">
            <w:pPr>
              <w:adjustRightInd w:val="0"/>
              <w:jc w:val="center"/>
              <w:rPr>
                <w:rFonts w:ascii="Times New Roman" w:hAnsi="Times New Roman" w:eastAsia="宋体"/>
                <w:bCs/>
                <w:szCs w:val="21"/>
              </w:rPr>
            </w:pPr>
            <w:r>
              <w:rPr>
                <w:rFonts w:hint="eastAsia" w:ascii="Times New Roman" w:hAnsi="Times New Roman" w:eastAsia="宋体"/>
                <w:bCs/>
                <w:szCs w:val="21"/>
              </w:rPr>
              <w:t>D6</w:t>
            </w:r>
          </w:p>
        </w:tc>
        <w:tc>
          <w:tcPr>
            <w:tcW w:w="2163" w:type="pct"/>
            <w:tcBorders>
              <w:tl2br w:val="nil"/>
              <w:tr2bl w:val="nil"/>
            </w:tcBorders>
            <w:vAlign w:val="center"/>
          </w:tcPr>
          <w:p w14:paraId="022C0F36">
            <w:pPr>
              <w:adjustRightInd w:val="0"/>
              <w:jc w:val="center"/>
              <w:rPr>
                <w:rFonts w:ascii="Times New Roman" w:hAnsi="Times New Roman" w:eastAsia="宋体"/>
                <w:bCs/>
                <w:szCs w:val="21"/>
              </w:rPr>
            </w:pPr>
            <w:r>
              <w:rPr>
                <w:rFonts w:hint="eastAsia" w:ascii="Times New Roman" w:hAnsi="Times New Roman" w:eastAsia="宋体"/>
                <w:bCs/>
                <w:szCs w:val="21"/>
              </w:rPr>
              <w:t>下游牧户水井</w:t>
            </w:r>
          </w:p>
        </w:tc>
        <w:tc>
          <w:tcPr>
            <w:tcW w:w="1665" w:type="pct"/>
            <w:tcBorders>
              <w:tl2br w:val="nil"/>
              <w:tr2bl w:val="nil"/>
            </w:tcBorders>
            <w:vAlign w:val="center"/>
          </w:tcPr>
          <w:p w14:paraId="6F502A3C">
            <w:pPr>
              <w:adjustRightInd w:val="0"/>
              <w:jc w:val="center"/>
              <w:rPr>
                <w:rFonts w:ascii="Times New Roman" w:hAnsi="Times New Roman" w:eastAsia="宋体"/>
                <w:bCs/>
                <w:szCs w:val="21"/>
              </w:rPr>
            </w:pPr>
            <w:r>
              <w:rPr>
                <w:rFonts w:hint="eastAsia" w:ascii="Times New Roman" w:hAnsi="Times New Roman" w:eastAsia="宋体" w:cs="Times New Roman"/>
                <w:szCs w:val="21"/>
              </w:rPr>
              <w:t>水位</w:t>
            </w:r>
          </w:p>
        </w:tc>
      </w:tr>
    </w:tbl>
    <w:p w14:paraId="1EB17FB2">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-2地下水水井信息</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888"/>
        <w:gridCol w:w="3818"/>
        <w:gridCol w:w="953"/>
        <w:gridCol w:w="834"/>
        <w:gridCol w:w="1071"/>
      </w:tblGrid>
      <w:tr w14:paraId="228D5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1A7CA4B6">
            <w:pPr>
              <w:widowControl/>
              <w:jc w:val="center"/>
              <w:rPr>
                <w:rFonts w:ascii="Times New Roman" w:hAnsi="Times New Roman" w:eastAsia="宋体" w:cs="宋体"/>
                <w:kern w:val="0"/>
                <w:szCs w:val="21"/>
              </w:rPr>
            </w:pPr>
            <w:r>
              <w:rPr>
                <w:rFonts w:hint="eastAsia" w:ascii="Times New Roman" w:hAnsi="Times New Roman" w:eastAsia="宋体" w:cs="宋体"/>
                <w:kern w:val="0"/>
                <w:szCs w:val="21"/>
              </w:rPr>
              <w:t>编号</w:t>
            </w:r>
          </w:p>
        </w:tc>
        <w:tc>
          <w:tcPr>
            <w:tcW w:w="1016" w:type="pct"/>
            <w:shd w:val="clear" w:color="auto" w:fill="auto"/>
            <w:vAlign w:val="center"/>
          </w:tcPr>
          <w:p w14:paraId="3AC793D0">
            <w:pPr>
              <w:widowControl/>
              <w:jc w:val="center"/>
              <w:rPr>
                <w:rFonts w:ascii="Times New Roman" w:hAnsi="Times New Roman" w:eastAsia="宋体" w:cs="宋体"/>
                <w:kern w:val="0"/>
                <w:szCs w:val="21"/>
              </w:rPr>
            </w:pPr>
            <w:r>
              <w:rPr>
                <w:rFonts w:hint="eastAsia" w:ascii="Times New Roman" w:hAnsi="Times New Roman" w:eastAsia="宋体" w:cs="宋体"/>
                <w:kern w:val="0"/>
                <w:szCs w:val="21"/>
              </w:rPr>
              <w:t>点位</w:t>
            </w:r>
          </w:p>
        </w:tc>
        <w:tc>
          <w:tcPr>
            <w:tcW w:w="2055" w:type="pct"/>
            <w:shd w:val="clear" w:color="auto" w:fill="auto"/>
            <w:vAlign w:val="center"/>
          </w:tcPr>
          <w:p w14:paraId="157E6729">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坐标</w:t>
            </w:r>
          </w:p>
        </w:tc>
        <w:tc>
          <w:tcPr>
            <w:tcW w:w="513" w:type="pct"/>
            <w:vAlign w:val="center"/>
          </w:tcPr>
          <w:p w14:paraId="2D484625">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井深m</w:t>
            </w:r>
          </w:p>
        </w:tc>
        <w:tc>
          <w:tcPr>
            <w:tcW w:w="449" w:type="pct"/>
            <w:vAlign w:val="center"/>
          </w:tcPr>
          <w:p w14:paraId="48B7C066">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埋深m</w:t>
            </w:r>
          </w:p>
        </w:tc>
        <w:tc>
          <w:tcPr>
            <w:tcW w:w="576" w:type="pct"/>
            <w:vAlign w:val="center"/>
          </w:tcPr>
          <w:p w14:paraId="4C5CE36B">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井口标高m</w:t>
            </w:r>
          </w:p>
        </w:tc>
      </w:tr>
      <w:tr w14:paraId="1B0DF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240DA8E9">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D1</w:t>
            </w:r>
          </w:p>
        </w:tc>
        <w:tc>
          <w:tcPr>
            <w:tcW w:w="1016" w:type="pct"/>
            <w:shd w:val="clear" w:color="auto" w:fill="auto"/>
            <w:vAlign w:val="center"/>
          </w:tcPr>
          <w:p w14:paraId="3B15C37E">
            <w:pPr>
              <w:widowControl/>
              <w:jc w:val="center"/>
              <w:rPr>
                <w:rFonts w:ascii="Times New Roman" w:hAnsi="Times New Roman" w:eastAsia="宋体" w:cs="宋体"/>
                <w:kern w:val="0"/>
                <w:szCs w:val="21"/>
              </w:rPr>
            </w:pPr>
            <w:r>
              <w:rPr>
                <w:rFonts w:ascii="Times New Roman" w:hAnsi="Times New Roman" w:eastAsia="宋体" w:cs="Times New Roman"/>
                <w:szCs w:val="21"/>
              </w:rPr>
              <w:t>巴彦都日格嘎查</w:t>
            </w:r>
          </w:p>
        </w:tc>
        <w:tc>
          <w:tcPr>
            <w:tcW w:w="2055" w:type="pct"/>
            <w:shd w:val="clear" w:color="auto" w:fill="auto"/>
            <w:vAlign w:val="center"/>
          </w:tcPr>
          <w:p w14:paraId="4CF9923D">
            <w:pPr>
              <w:widowControl/>
              <w:rPr>
                <w:rFonts w:ascii="Times New Roman" w:hAnsi="Times New Roman" w:eastAsia="宋体" w:cs="Times New Roman"/>
                <w:kern w:val="0"/>
                <w:szCs w:val="21"/>
              </w:rPr>
            </w:pPr>
            <w:r>
              <w:rPr>
                <w:rFonts w:ascii="Times New Roman" w:hAnsi="Times New Roman" w:eastAsia="宋体" w:cs="Times New Roman"/>
                <w:kern w:val="0"/>
                <w:szCs w:val="21"/>
              </w:rPr>
              <w:t>118°35′31.23″E</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44°57′48.58″N</w:t>
            </w:r>
          </w:p>
        </w:tc>
        <w:tc>
          <w:tcPr>
            <w:tcW w:w="513" w:type="pct"/>
            <w:vAlign w:val="center"/>
          </w:tcPr>
          <w:p w14:paraId="1D6C035B">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94</w:t>
            </w:r>
          </w:p>
        </w:tc>
        <w:tc>
          <w:tcPr>
            <w:tcW w:w="449" w:type="pct"/>
            <w:vAlign w:val="center"/>
          </w:tcPr>
          <w:p w14:paraId="53C981B0">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14.23</w:t>
            </w:r>
          </w:p>
        </w:tc>
        <w:tc>
          <w:tcPr>
            <w:tcW w:w="576" w:type="pct"/>
            <w:vAlign w:val="center"/>
          </w:tcPr>
          <w:p w14:paraId="74812FA6">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973.6</w:t>
            </w:r>
          </w:p>
        </w:tc>
      </w:tr>
      <w:tr w14:paraId="25CE7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01CAADF9">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D2</w:t>
            </w:r>
          </w:p>
        </w:tc>
        <w:tc>
          <w:tcPr>
            <w:tcW w:w="1016" w:type="pct"/>
            <w:shd w:val="clear" w:color="auto" w:fill="auto"/>
            <w:vAlign w:val="center"/>
          </w:tcPr>
          <w:p w14:paraId="5780E88C">
            <w:pPr>
              <w:widowControl/>
              <w:jc w:val="center"/>
              <w:rPr>
                <w:rFonts w:ascii="Times New Roman" w:hAnsi="Times New Roman" w:eastAsia="宋体" w:cs="宋体"/>
                <w:kern w:val="0"/>
                <w:szCs w:val="21"/>
              </w:rPr>
            </w:pPr>
            <w:r>
              <w:rPr>
                <w:rFonts w:hint="eastAsia" w:ascii="Times New Roman" w:hAnsi="Times New Roman" w:eastAsia="宋体" w:cs="Times New Roman"/>
                <w:szCs w:val="21"/>
              </w:rPr>
              <w:t>上游水井</w:t>
            </w:r>
          </w:p>
        </w:tc>
        <w:tc>
          <w:tcPr>
            <w:tcW w:w="2055" w:type="pct"/>
            <w:shd w:val="clear" w:color="auto" w:fill="auto"/>
            <w:vAlign w:val="center"/>
          </w:tcPr>
          <w:p w14:paraId="07661A75">
            <w:pPr>
              <w:widowControl/>
              <w:rPr>
                <w:rFonts w:ascii="Times New Roman" w:hAnsi="Times New Roman" w:eastAsia="宋体" w:cs="Times New Roman"/>
                <w:kern w:val="0"/>
                <w:szCs w:val="21"/>
              </w:rPr>
            </w:pPr>
            <w:r>
              <w:rPr>
                <w:rFonts w:ascii="Times New Roman" w:hAnsi="Times New Roman" w:eastAsia="宋体" w:cs="Times New Roman"/>
                <w:kern w:val="0"/>
                <w:szCs w:val="21"/>
              </w:rPr>
              <w:t>118°31′7.21″E</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44°54′37.16″N</w:t>
            </w:r>
          </w:p>
        </w:tc>
        <w:tc>
          <w:tcPr>
            <w:tcW w:w="513" w:type="pct"/>
            <w:vAlign w:val="center"/>
          </w:tcPr>
          <w:p w14:paraId="7311AB94">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80</w:t>
            </w:r>
          </w:p>
        </w:tc>
        <w:tc>
          <w:tcPr>
            <w:tcW w:w="449" w:type="pct"/>
            <w:vAlign w:val="center"/>
          </w:tcPr>
          <w:p w14:paraId="07F04BFF">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17.37</w:t>
            </w:r>
          </w:p>
        </w:tc>
        <w:tc>
          <w:tcPr>
            <w:tcW w:w="576" w:type="pct"/>
            <w:vAlign w:val="center"/>
          </w:tcPr>
          <w:p w14:paraId="28A03999">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1007.4</w:t>
            </w:r>
          </w:p>
        </w:tc>
      </w:tr>
      <w:tr w14:paraId="5B5F9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7C153D96">
            <w:pPr>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D3</w:t>
            </w:r>
          </w:p>
        </w:tc>
        <w:tc>
          <w:tcPr>
            <w:tcW w:w="1016" w:type="pct"/>
            <w:shd w:val="clear" w:color="auto" w:fill="auto"/>
            <w:vAlign w:val="center"/>
          </w:tcPr>
          <w:p w14:paraId="55E89DC6">
            <w:pPr>
              <w:widowControl/>
              <w:jc w:val="center"/>
              <w:rPr>
                <w:rFonts w:ascii="Times New Roman" w:hAnsi="Times New Roman" w:eastAsia="宋体" w:cs="宋体"/>
                <w:kern w:val="0"/>
                <w:szCs w:val="21"/>
              </w:rPr>
            </w:pPr>
            <w:r>
              <w:rPr>
                <w:rFonts w:hint="eastAsia" w:ascii="Times New Roman" w:hAnsi="Times New Roman" w:eastAsia="宋体" w:cs="Times New Roman"/>
                <w:szCs w:val="21"/>
              </w:rPr>
              <w:t>侧向</w:t>
            </w:r>
            <w:r>
              <w:rPr>
                <w:rFonts w:ascii="Times New Roman" w:hAnsi="Times New Roman" w:eastAsia="宋体" w:cs="Times New Roman"/>
                <w:szCs w:val="21"/>
              </w:rPr>
              <w:t>水井</w:t>
            </w:r>
          </w:p>
        </w:tc>
        <w:tc>
          <w:tcPr>
            <w:tcW w:w="2055" w:type="pct"/>
            <w:shd w:val="clear" w:color="auto" w:fill="auto"/>
            <w:vAlign w:val="center"/>
          </w:tcPr>
          <w:p w14:paraId="57F99F8D">
            <w:pPr>
              <w:widowControl/>
              <w:rPr>
                <w:rFonts w:ascii="Times New Roman" w:hAnsi="Times New Roman" w:eastAsia="宋体" w:cs="Times New Roman"/>
                <w:kern w:val="0"/>
                <w:szCs w:val="21"/>
              </w:rPr>
            </w:pPr>
            <w:r>
              <w:rPr>
                <w:rFonts w:ascii="Times New Roman" w:hAnsi="Times New Roman" w:eastAsia="宋体" w:cs="Times New Roman"/>
                <w:kern w:val="0"/>
                <w:szCs w:val="21"/>
              </w:rPr>
              <w:t>118°31′54.34″E</w:t>
            </w:r>
            <w:r>
              <w:rPr>
                <w:rFonts w:hint="eastAsia" w:ascii="Times New Roman" w:hAnsi="Times New Roman" w:eastAsia="宋体" w:cs="Times New Roman"/>
                <w:kern w:val="0"/>
                <w:szCs w:val="21"/>
              </w:rPr>
              <w:t>,</w:t>
            </w:r>
            <w:r>
              <w:rPr>
                <w:rFonts w:ascii="Times New Roman" w:hAnsi="Times New Roman" w:eastAsia="宋体" w:cs="Times New Roman"/>
                <w:kern w:val="0"/>
                <w:szCs w:val="21"/>
              </w:rPr>
              <w:t>44°54′2.24″N</w:t>
            </w:r>
          </w:p>
        </w:tc>
        <w:tc>
          <w:tcPr>
            <w:tcW w:w="513" w:type="pct"/>
            <w:vAlign w:val="center"/>
          </w:tcPr>
          <w:p w14:paraId="1E6AD046">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90</w:t>
            </w:r>
          </w:p>
        </w:tc>
        <w:tc>
          <w:tcPr>
            <w:tcW w:w="449" w:type="pct"/>
            <w:vAlign w:val="center"/>
          </w:tcPr>
          <w:p w14:paraId="02C4BE10">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16.75</w:t>
            </w:r>
          </w:p>
        </w:tc>
        <w:tc>
          <w:tcPr>
            <w:tcW w:w="576" w:type="pct"/>
            <w:vAlign w:val="center"/>
          </w:tcPr>
          <w:p w14:paraId="50BC1ADE">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1044.3</w:t>
            </w:r>
          </w:p>
        </w:tc>
      </w:tr>
      <w:tr w14:paraId="1E812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7C9E6F6D">
            <w:pPr>
              <w:adjustRightInd w:val="0"/>
              <w:jc w:val="center"/>
              <w:rPr>
                <w:rFonts w:ascii="Times New Roman" w:hAnsi="Times New Roman" w:eastAsia="宋体"/>
                <w:bCs/>
                <w:szCs w:val="21"/>
              </w:rPr>
            </w:pPr>
            <w:r>
              <w:rPr>
                <w:rFonts w:hint="eastAsia" w:ascii="Times New Roman" w:hAnsi="Times New Roman" w:eastAsia="宋体"/>
                <w:bCs/>
                <w:szCs w:val="21"/>
              </w:rPr>
              <w:t>D4</w:t>
            </w:r>
          </w:p>
        </w:tc>
        <w:tc>
          <w:tcPr>
            <w:tcW w:w="1016" w:type="pct"/>
            <w:shd w:val="clear" w:color="auto" w:fill="auto"/>
            <w:vAlign w:val="center"/>
          </w:tcPr>
          <w:p w14:paraId="6525A461">
            <w:pPr>
              <w:widowControl/>
              <w:jc w:val="center"/>
              <w:rPr>
                <w:rFonts w:ascii="Times New Roman" w:hAnsi="Times New Roman" w:eastAsia="宋体" w:cs="宋体"/>
                <w:kern w:val="0"/>
                <w:szCs w:val="21"/>
              </w:rPr>
            </w:pPr>
            <w:r>
              <w:rPr>
                <w:rFonts w:hint="eastAsia" w:ascii="Times New Roman" w:hAnsi="Times New Roman" w:eastAsia="宋体"/>
                <w:bCs/>
                <w:szCs w:val="21"/>
              </w:rPr>
              <w:t>下游牧户水井</w:t>
            </w:r>
          </w:p>
        </w:tc>
        <w:tc>
          <w:tcPr>
            <w:tcW w:w="2055" w:type="pct"/>
            <w:shd w:val="clear" w:color="auto" w:fill="auto"/>
            <w:vAlign w:val="center"/>
          </w:tcPr>
          <w:p w14:paraId="701FF9C6">
            <w:pPr>
              <w:widowControl/>
              <w:rPr>
                <w:rFonts w:ascii="Times New Roman" w:hAnsi="Times New Roman" w:eastAsia="宋体" w:cs="Times New Roman"/>
                <w:kern w:val="0"/>
                <w:szCs w:val="21"/>
              </w:rPr>
            </w:pPr>
            <w:r>
              <w:rPr>
                <w:rFonts w:hint="eastAsia" w:ascii="Times New Roman" w:hAnsi="Times New Roman" w:eastAsia="宋体" w:cs="Times New Roman"/>
                <w:kern w:val="0"/>
                <w:szCs w:val="21"/>
              </w:rPr>
              <w:t>118°35'17.578"E</w:t>
            </w:r>
            <w:r>
              <w:rPr>
                <w:rFonts w:ascii="Times New Roman" w:hAnsi="Times New Roman" w:eastAsia="宋体" w:cs="Times New Roman"/>
                <w:kern w:val="0"/>
                <w:szCs w:val="21"/>
              </w:rPr>
              <w:t>,</w:t>
            </w:r>
            <w:r>
              <w:rPr>
                <w:rFonts w:hint="eastAsia" w:ascii="Times New Roman" w:hAnsi="Times New Roman" w:eastAsia="宋体" w:cs="Times New Roman"/>
                <w:kern w:val="0"/>
                <w:szCs w:val="21"/>
              </w:rPr>
              <w:t>44°56'54.601"N</w:t>
            </w:r>
          </w:p>
        </w:tc>
        <w:tc>
          <w:tcPr>
            <w:tcW w:w="513" w:type="pct"/>
            <w:vAlign w:val="center"/>
          </w:tcPr>
          <w:p w14:paraId="15BE0749">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86</w:t>
            </w:r>
          </w:p>
        </w:tc>
        <w:tc>
          <w:tcPr>
            <w:tcW w:w="449" w:type="pct"/>
            <w:vAlign w:val="center"/>
          </w:tcPr>
          <w:p w14:paraId="362A33CB">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16.4</w:t>
            </w:r>
          </w:p>
        </w:tc>
        <w:tc>
          <w:tcPr>
            <w:tcW w:w="576" w:type="pct"/>
            <w:vAlign w:val="center"/>
          </w:tcPr>
          <w:p w14:paraId="0C11B609">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976.5</w:t>
            </w:r>
          </w:p>
        </w:tc>
      </w:tr>
      <w:tr w14:paraId="2EC6C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5CF86B8E">
            <w:pPr>
              <w:adjustRightInd w:val="0"/>
              <w:jc w:val="center"/>
              <w:rPr>
                <w:rFonts w:ascii="Times New Roman" w:hAnsi="Times New Roman" w:eastAsia="宋体"/>
                <w:bCs/>
                <w:szCs w:val="21"/>
              </w:rPr>
            </w:pPr>
            <w:r>
              <w:rPr>
                <w:rFonts w:hint="eastAsia" w:ascii="Times New Roman" w:hAnsi="Times New Roman" w:eastAsia="宋体"/>
                <w:bCs/>
                <w:szCs w:val="21"/>
              </w:rPr>
              <w:t>D5</w:t>
            </w:r>
          </w:p>
        </w:tc>
        <w:tc>
          <w:tcPr>
            <w:tcW w:w="1016" w:type="pct"/>
            <w:shd w:val="clear" w:color="auto" w:fill="auto"/>
            <w:vAlign w:val="center"/>
          </w:tcPr>
          <w:p w14:paraId="41431D7F">
            <w:pPr>
              <w:widowControl/>
              <w:jc w:val="center"/>
              <w:rPr>
                <w:rFonts w:ascii="Times New Roman" w:hAnsi="Times New Roman" w:eastAsia="宋体" w:cs="Times New Roman"/>
                <w:szCs w:val="21"/>
              </w:rPr>
            </w:pPr>
            <w:r>
              <w:rPr>
                <w:rFonts w:hint="eastAsia" w:ascii="Times New Roman" w:hAnsi="Times New Roman" w:eastAsia="宋体"/>
                <w:bCs/>
                <w:szCs w:val="21"/>
              </w:rPr>
              <w:t>下游牧户水井</w:t>
            </w:r>
          </w:p>
        </w:tc>
        <w:tc>
          <w:tcPr>
            <w:tcW w:w="2055" w:type="pct"/>
            <w:shd w:val="clear" w:color="auto" w:fill="auto"/>
            <w:vAlign w:val="center"/>
          </w:tcPr>
          <w:p w14:paraId="46CF7517">
            <w:pPr>
              <w:widowControl/>
              <w:rPr>
                <w:rFonts w:ascii="Times New Roman" w:hAnsi="Times New Roman" w:eastAsia="宋体" w:cs="Times New Roman"/>
                <w:kern w:val="0"/>
                <w:szCs w:val="21"/>
              </w:rPr>
            </w:pPr>
            <w:r>
              <w:rPr>
                <w:rFonts w:hint="eastAsia" w:ascii="Times New Roman" w:hAnsi="Times New Roman" w:eastAsia="宋体" w:cs="Times New Roman"/>
                <w:kern w:val="0"/>
                <w:szCs w:val="21"/>
              </w:rPr>
              <w:t>118°33'7.418"E</w:t>
            </w:r>
            <w:r>
              <w:rPr>
                <w:rFonts w:ascii="Times New Roman" w:hAnsi="Times New Roman" w:eastAsia="宋体" w:cs="Times New Roman"/>
                <w:kern w:val="0"/>
                <w:szCs w:val="21"/>
              </w:rPr>
              <w:t>,</w:t>
            </w:r>
            <w:r>
              <w:rPr>
                <w:rFonts w:hint="eastAsia" w:ascii="Times New Roman" w:hAnsi="Times New Roman" w:eastAsia="宋体" w:cs="Times New Roman"/>
                <w:kern w:val="0"/>
                <w:szCs w:val="21"/>
              </w:rPr>
              <w:t>44°56'56.256"N</w:t>
            </w:r>
          </w:p>
        </w:tc>
        <w:tc>
          <w:tcPr>
            <w:tcW w:w="513" w:type="pct"/>
            <w:vAlign w:val="center"/>
          </w:tcPr>
          <w:p w14:paraId="1FCBD909">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75</w:t>
            </w:r>
          </w:p>
        </w:tc>
        <w:tc>
          <w:tcPr>
            <w:tcW w:w="449" w:type="pct"/>
            <w:vAlign w:val="center"/>
          </w:tcPr>
          <w:p w14:paraId="6A51F466">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16.9</w:t>
            </w:r>
          </w:p>
        </w:tc>
        <w:tc>
          <w:tcPr>
            <w:tcW w:w="576" w:type="pct"/>
            <w:vAlign w:val="center"/>
          </w:tcPr>
          <w:p w14:paraId="6519EDDB">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1002.8</w:t>
            </w:r>
          </w:p>
        </w:tc>
      </w:tr>
      <w:tr w14:paraId="2061D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26" w:type="dxa"/>
            <w:vAlign w:val="center"/>
          </w:tcPr>
          <w:p w14:paraId="1BCADED2">
            <w:pPr>
              <w:adjustRightInd w:val="0"/>
              <w:jc w:val="center"/>
              <w:rPr>
                <w:rFonts w:ascii="Times New Roman" w:hAnsi="Times New Roman" w:eastAsia="宋体"/>
                <w:bCs/>
                <w:szCs w:val="21"/>
              </w:rPr>
            </w:pPr>
            <w:r>
              <w:rPr>
                <w:rFonts w:hint="eastAsia" w:ascii="Times New Roman" w:hAnsi="Times New Roman" w:eastAsia="宋体"/>
                <w:bCs/>
                <w:szCs w:val="21"/>
              </w:rPr>
              <w:t>D6</w:t>
            </w:r>
          </w:p>
        </w:tc>
        <w:tc>
          <w:tcPr>
            <w:tcW w:w="1016" w:type="pct"/>
            <w:shd w:val="clear" w:color="auto" w:fill="auto"/>
            <w:vAlign w:val="center"/>
          </w:tcPr>
          <w:p w14:paraId="50D2EF83">
            <w:pPr>
              <w:widowControl/>
              <w:jc w:val="center"/>
              <w:rPr>
                <w:rFonts w:ascii="Times New Roman" w:hAnsi="Times New Roman" w:eastAsia="宋体" w:cs="宋体"/>
                <w:kern w:val="0"/>
                <w:szCs w:val="21"/>
              </w:rPr>
            </w:pPr>
            <w:r>
              <w:rPr>
                <w:rFonts w:hint="eastAsia" w:ascii="Times New Roman" w:hAnsi="Times New Roman" w:eastAsia="宋体"/>
                <w:bCs/>
                <w:szCs w:val="21"/>
              </w:rPr>
              <w:t>下游牧户水井</w:t>
            </w:r>
          </w:p>
        </w:tc>
        <w:tc>
          <w:tcPr>
            <w:tcW w:w="2055" w:type="pct"/>
            <w:shd w:val="clear" w:color="auto" w:fill="auto"/>
            <w:vAlign w:val="center"/>
          </w:tcPr>
          <w:p w14:paraId="473B4A88">
            <w:pPr>
              <w:widowControl/>
              <w:rPr>
                <w:rFonts w:ascii="Times New Roman" w:hAnsi="Times New Roman" w:eastAsia="宋体" w:cs="Times New Roman"/>
                <w:kern w:val="0"/>
                <w:szCs w:val="21"/>
              </w:rPr>
            </w:pPr>
            <w:r>
              <w:rPr>
                <w:rFonts w:hint="eastAsia" w:ascii="Times New Roman" w:hAnsi="Times New Roman" w:eastAsia="宋体" w:cs="Times New Roman"/>
                <w:kern w:val="0"/>
                <w:szCs w:val="21"/>
              </w:rPr>
              <w:t>118°31'17.715"E</w:t>
            </w:r>
            <w:r>
              <w:rPr>
                <w:rFonts w:ascii="Times New Roman" w:hAnsi="Times New Roman" w:eastAsia="宋体" w:cs="Times New Roman"/>
                <w:kern w:val="0"/>
                <w:szCs w:val="21"/>
              </w:rPr>
              <w:t>,</w:t>
            </w:r>
            <w:r>
              <w:rPr>
                <w:rFonts w:hint="eastAsia" w:ascii="Times New Roman" w:hAnsi="Times New Roman" w:eastAsia="宋体" w:cs="Times New Roman"/>
                <w:kern w:val="0"/>
                <w:szCs w:val="21"/>
              </w:rPr>
              <w:t>44°57'8.364"N</w:t>
            </w:r>
          </w:p>
        </w:tc>
        <w:tc>
          <w:tcPr>
            <w:tcW w:w="513" w:type="pct"/>
            <w:vAlign w:val="center"/>
          </w:tcPr>
          <w:p w14:paraId="48A72A5C">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75</w:t>
            </w:r>
          </w:p>
        </w:tc>
        <w:tc>
          <w:tcPr>
            <w:tcW w:w="449" w:type="pct"/>
            <w:vAlign w:val="center"/>
          </w:tcPr>
          <w:p w14:paraId="5010D4ED">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15.2</w:t>
            </w:r>
          </w:p>
        </w:tc>
        <w:tc>
          <w:tcPr>
            <w:tcW w:w="576" w:type="pct"/>
            <w:vAlign w:val="center"/>
          </w:tcPr>
          <w:p w14:paraId="30C56935">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1021.6</w:t>
            </w:r>
          </w:p>
        </w:tc>
      </w:tr>
    </w:tbl>
    <w:p w14:paraId="64DAC1B4">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w:t>
      </w:r>
      <w:r>
        <w:rPr>
          <w:rFonts w:ascii="Times New Roman" w:hAnsi="Times New Roman" w:eastAsia="宋体" w:cs="Times New Roman"/>
          <w:sz w:val="24"/>
          <w:szCs w:val="24"/>
          <w:lang w:bidi="zh-CN"/>
        </w:rPr>
        <w:t>2</w:t>
      </w:r>
      <w:r>
        <w:rPr>
          <w:rFonts w:hint="eastAsia" w:ascii="Times New Roman" w:hAnsi="Times New Roman" w:eastAsia="宋体" w:cs="Times New Roman"/>
          <w:sz w:val="24"/>
          <w:szCs w:val="24"/>
          <w:lang w:bidi="zh-CN"/>
        </w:rPr>
        <w:t>）检测</w:t>
      </w:r>
      <w:r>
        <w:rPr>
          <w:rFonts w:ascii="Times New Roman" w:hAnsi="Times New Roman" w:eastAsia="宋体" w:cs="Times New Roman"/>
          <w:sz w:val="24"/>
          <w:szCs w:val="24"/>
          <w:lang w:bidi="zh-CN"/>
        </w:rPr>
        <w:t>结果</w:t>
      </w:r>
    </w:p>
    <w:p w14:paraId="374608F5">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sectPr>
          <w:pgSz w:w="11910" w:h="16840"/>
          <w:pgMar w:top="1418" w:right="1418" w:bottom="1418" w:left="1418" w:header="720" w:footer="720" w:gutter="0"/>
          <w:cols w:space="720" w:num="1"/>
        </w:sectPr>
      </w:pPr>
      <w:r>
        <w:rPr>
          <w:rFonts w:ascii="Times New Roman" w:hAnsi="Times New Roman" w:eastAsia="宋体" w:cs="Times New Roman"/>
          <w:sz w:val="24"/>
          <w:szCs w:val="24"/>
          <w:lang w:bidi="zh-CN"/>
        </w:rPr>
        <w:t>本次地下水环境水质监测结果统计见表4.</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表4.</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-8。</w:t>
      </w:r>
    </w:p>
    <w:p w14:paraId="14D26E6E">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表4.4-3矿区水井地下水水质检测结果</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4559"/>
        <w:gridCol w:w="2096"/>
        <w:gridCol w:w="2540"/>
        <w:gridCol w:w="2033"/>
        <w:gridCol w:w="1183"/>
        <w:gridCol w:w="1018"/>
      </w:tblGrid>
      <w:tr w14:paraId="7B4CA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278" w:type="pct"/>
            <w:tcBorders>
              <w:tl2br w:val="nil"/>
              <w:tr2bl w:val="nil"/>
            </w:tcBorders>
            <w:vAlign w:val="center"/>
          </w:tcPr>
          <w:p w14:paraId="67E33A1D">
            <w:pPr>
              <w:jc w:val="center"/>
              <w:rPr>
                <w:rFonts w:ascii="Times New Roman" w:hAnsi="Times New Roman" w:eastAsia="宋体"/>
                <w:bCs/>
                <w:szCs w:val="21"/>
                <w:lang w:bidi="ar"/>
              </w:rPr>
            </w:pPr>
            <w:r>
              <w:rPr>
                <w:rFonts w:hint="eastAsia" w:ascii="Times New Roman" w:hAnsi="Times New Roman" w:eastAsia="宋体"/>
                <w:bCs/>
                <w:szCs w:val="21"/>
                <w:lang w:bidi="ar"/>
              </w:rPr>
              <w:t>序号</w:t>
            </w:r>
          </w:p>
        </w:tc>
        <w:tc>
          <w:tcPr>
            <w:tcW w:w="1603" w:type="pct"/>
            <w:tcBorders>
              <w:tl2br w:val="nil"/>
              <w:tr2bl w:val="nil"/>
            </w:tcBorders>
            <w:vAlign w:val="center"/>
          </w:tcPr>
          <w:p w14:paraId="133967AB">
            <w:pPr>
              <w:jc w:val="center"/>
              <w:rPr>
                <w:rFonts w:ascii="Times New Roman" w:hAnsi="Times New Roman" w:eastAsia="宋体"/>
                <w:bCs/>
                <w:szCs w:val="21"/>
                <w:lang w:bidi="ar"/>
              </w:rPr>
            </w:pPr>
            <w:r>
              <w:rPr>
                <w:rFonts w:ascii="Times New Roman" w:hAnsi="Times New Roman" w:eastAsia="宋体"/>
                <w:bCs/>
                <w:szCs w:val="21"/>
                <w:lang w:bidi="ar"/>
              </w:rPr>
              <w:t>检测因子</w:t>
            </w:r>
          </w:p>
        </w:tc>
        <w:tc>
          <w:tcPr>
            <w:tcW w:w="737" w:type="pct"/>
            <w:tcBorders>
              <w:tl2br w:val="nil"/>
              <w:tr2bl w:val="nil"/>
            </w:tcBorders>
            <w:vAlign w:val="center"/>
          </w:tcPr>
          <w:p w14:paraId="1C4ACBA3">
            <w:pPr>
              <w:jc w:val="center"/>
              <w:rPr>
                <w:rFonts w:ascii="Times New Roman" w:hAnsi="Times New Roman" w:eastAsia="宋体"/>
                <w:bCs/>
                <w:szCs w:val="21"/>
              </w:rPr>
            </w:pPr>
            <w:r>
              <w:rPr>
                <w:rFonts w:ascii="Times New Roman" w:hAnsi="Times New Roman" w:eastAsia="宋体" w:cs="Times New Roman"/>
                <w:szCs w:val="21"/>
              </w:rPr>
              <w:t>巴彦都日格嘎查</w:t>
            </w:r>
            <w:r>
              <w:rPr>
                <w:rFonts w:hint="eastAsia" w:ascii="Times New Roman" w:hAnsi="Times New Roman" w:eastAsia="宋体" w:cs="Times New Roman"/>
                <w:szCs w:val="21"/>
              </w:rPr>
              <w:t>D1</w:t>
            </w:r>
          </w:p>
        </w:tc>
        <w:tc>
          <w:tcPr>
            <w:tcW w:w="893" w:type="pct"/>
            <w:tcBorders>
              <w:tl2br w:val="nil"/>
              <w:tr2bl w:val="nil"/>
            </w:tcBorders>
            <w:vAlign w:val="center"/>
          </w:tcPr>
          <w:p w14:paraId="7C72EEBF">
            <w:pPr>
              <w:jc w:val="center"/>
              <w:rPr>
                <w:rFonts w:ascii="Times New Roman" w:hAnsi="Times New Roman" w:eastAsia="宋体"/>
                <w:szCs w:val="21"/>
              </w:rPr>
            </w:pPr>
            <w:r>
              <w:rPr>
                <w:rFonts w:ascii="Times New Roman" w:hAnsi="Times New Roman" w:eastAsia="宋体" w:cs="Times New Roman"/>
                <w:szCs w:val="21"/>
              </w:rPr>
              <w:t>3号矿厂址位置水井</w:t>
            </w:r>
            <w:r>
              <w:rPr>
                <w:rFonts w:hint="eastAsia" w:ascii="Times New Roman" w:hAnsi="Times New Roman" w:eastAsia="宋体" w:cs="Times New Roman"/>
                <w:szCs w:val="21"/>
              </w:rPr>
              <w:t>D3</w:t>
            </w:r>
          </w:p>
        </w:tc>
        <w:tc>
          <w:tcPr>
            <w:tcW w:w="715" w:type="pct"/>
            <w:tcBorders>
              <w:tl2br w:val="nil"/>
              <w:tr2bl w:val="nil"/>
            </w:tcBorders>
            <w:vAlign w:val="center"/>
          </w:tcPr>
          <w:p w14:paraId="603E20FA">
            <w:pPr>
              <w:jc w:val="center"/>
              <w:rPr>
                <w:rFonts w:ascii="Times New Roman" w:hAnsi="Times New Roman" w:eastAsia="宋体"/>
                <w:szCs w:val="21"/>
              </w:rPr>
            </w:pPr>
            <w:r>
              <w:rPr>
                <w:rFonts w:ascii="Times New Roman" w:hAnsi="Times New Roman" w:eastAsia="宋体" w:cs="Times New Roman"/>
                <w:szCs w:val="21"/>
              </w:rPr>
              <w:t>牧户水井</w:t>
            </w:r>
            <w:r>
              <w:rPr>
                <w:rFonts w:hint="eastAsia" w:ascii="Times New Roman" w:hAnsi="Times New Roman" w:eastAsia="宋体" w:cs="Times New Roman"/>
                <w:szCs w:val="21"/>
              </w:rPr>
              <w:t>D2</w:t>
            </w:r>
          </w:p>
        </w:tc>
        <w:tc>
          <w:tcPr>
            <w:tcW w:w="416" w:type="pct"/>
            <w:tcBorders>
              <w:tl2br w:val="nil"/>
              <w:tr2bl w:val="nil"/>
            </w:tcBorders>
            <w:vAlign w:val="center"/>
          </w:tcPr>
          <w:p w14:paraId="4A83FFF2">
            <w:pPr>
              <w:jc w:val="center"/>
              <w:rPr>
                <w:rFonts w:ascii="Times New Roman" w:hAnsi="Times New Roman" w:eastAsia="宋体"/>
                <w:szCs w:val="21"/>
              </w:rPr>
            </w:pPr>
            <w:r>
              <w:rPr>
                <w:rFonts w:hint="eastAsia" w:ascii="Times New Roman" w:hAnsi="Times New Roman" w:eastAsia="宋体"/>
                <w:szCs w:val="21"/>
              </w:rPr>
              <w:t>标准值</w:t>
            </w:r>
          </w:p>
        </w:tc>
        <w:tc>
          <w:tcPr>
            <w:tcW w:w="359" w:type="pct"/>
            <w:tcBorders>
              <w:tl2br w:val="nil"/>
              <w:tr2bl w:val="nil"/>
            </w:tcBorders>
            <w:vAlign w:val="center"/>
          </w:tcPr>
          <w:p w14:paraId="44FEBAAF">
            <w:pPr>
              <w:jc w:val="center"/>
              <w:rPr>
                <w:rFonts w:ascii="Times New Roman" w:hAnsi="Times New Roman" w:eastAsia="宋体"/>
                <w:szCs w:val="21"/>
              </w:rPr>
            </w:pPr>
            <w:r>
              <w:rPr>
                <w:rFonts w:hint="eastAsia" w:ascii="Times New Roman" w:hAnsi="Times New Roman" w:eastAsia="宋体"/>
                <w:szCs w:val="21"/>
              </w:rPr>
              <w:t>达标</w:t>
            </w:r>
          </w:p>
        </w:tc>
      </w:tr>
      <w:tr w14:paraId="0C071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6DFE044">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w:t>
            </w:r>
          </w:p>
        </w:tc>
        <w:tc>
          <w:tcPr>
            <w:tcW w:w="4559" w:type="dxa"/>
            <w:tcBorders>
              <w:tl2br w:val="nil"/>
              <w:tr2bl w:val="nil"/>
            </w:tcBorders>
            <w:vAlign w:val="center"/>
          </w:tcPr>
          <w:p w14:paraId="15AB66F3">
            <w:pPr>
              <w:jc w:val="center"/>
              <w:rPr>
                <w:rFonts w:ascii="Times New Roman" w:hAnsi="Times New Roman" w:eastAsia="宋体"/>
                <w:szCs w:val="21"/>
              </w:rPr>
            </w:pPr>
            <w:r>
              <w:rPr>
                <w:rFonts w:ascii="Times New Roman" w:hAnsi="Times New Roman" w:eastAsia="宋体" w:cs="Times New Roman"/>
                <w:szCs w:val="21"/>
              </w:rPr>
              <w:t>pH值(无量纲)</w:t>
            </w:r>
          </w:p>
        </w:tc>
        <w:tc>
          <w:tcPr>
            <w:tcW w:w="2096" w:type="dxa"/>
            <w:tcBorders>
              <w:tl2br w:val="nil"/>
              <w:tr2bl w:val="nil"/>
            </w:tcBorders>
            <w:vAlign w:val="center"/>
          </w:tcPr>
          <w:p w14:paraId="6B992E60">
            <w:pPr>
              <w:jc w:val="center"/>
              <w:rPr>
                <w:rFonts w:ascii="Times New Roman" w:hAnsi="Times New Roman" w:eastAsia="宋体"/>
                <w:bCs/>
                <w:szCs w:val="21"/>
                <w:lang w:bidi="ar"/>
              </w:rPr>
            </w:pPr>
            <w:r>
              <w:rPr>
                <w:rFonts w:hint="eastAsia" w:ascii="Times New Roman" w:hAnsi="Times New Roman" w:eastAsia="宋体" w:cs="Times New Roman"/>
                <w:szCs w:val="21"/>
              </w:rPr>
              <w:t>7.1</w:t>
            </w:r>
          </w:p>
        </w:tc>
        <w:tc>
          <w:tcPr>
            <w:tcW w:w="2540" w:type="dxa"/>
            <w:tcBorders>
              <w:tl2br w:val="nil"/>
              <w:tr2bl w:val="nil"/>
            </w:tcBorders>
            <w:vAlign w:val="center"/>
          </w:tcPr>
          <w:p w14:paraId="6E94F842">
            <w:pPr>
              <w:jc w:val="center"/>
              <w:rPr>
                <w:rFonts w:ascii="Times New Roman" w:hAnsi="Times New Roman" w:eastAsia="宋体"/>
                <w:bCs/>
                <w:szCs w:val="21"/>
              </w:rPr>
            </w:pPr>
            <w:r>
              <w:rPr>
                <w:rFonts w:hint="eastAsia" w:ascii="Times New Roman" w:hAnsi="Times New Roman" w:eastAsia="宋体" w:cs="Times New Roman"/>
                <w:szCs w:val="21"/>
              </w:rPr>
              <w:t>7.4</w:t>
            </w:r>
          </w:p>
        </w:tc>
        <w:tc>
          <w:tcPr>
            <w:tcW w:w="2033" w:type="dxa"/>
            <w:tcBorders>
              <w:tl2br w:val="nil"/>
              <w:tr2bl w:val="nil"/>
            </w:tcBorders>
            <w:vAlign w:val="center"/>
          </w:tcPr>
          <w:p w14:paraId="6404DEA8">
            <w:pPr>
              <w:jc w:val="center"/>
              <w:rPr>
                <w:rFonts w:ascii="Times New Roman" w:hAnsi="Times New Roman" w:eastAsia="宋体"/>
                <w:bCs/>
                <w:szCs w:val="21"/>
              </w:rPr>
            </w:pPr>
            <w:r>
              <w:rPr>
                <w:rFonts w:hint="eastAsia" w:ascii="Times New Roman" w:hAnsi="Times New Roman" w:eastAsia="宋体" w:cs="Times New Roman"/>
                <w:szCs w:val="21"/>
              </w:rPr>
              <w:t>7.2</w:t>
            </w:r>
          </w:p>
        </w:tc>
        <w:tc>
          <w:tcPr>
            <w:tcW w:w="416" w:type="pct"/>
            <w:tcBorders>
              <w:tl2br w:val="nil"/>
              <w:tr2bl w:val="nil"/>
            </w:tcBorders>
            <w:vAlign w:val="center"/>
          </w:tcPr>
          <w:p w14:paraId="29DEB56A">
            <w:pPr>
              <w:jc w:val="center"/>
              <w:rPr>
                <w:rFonts w:ascii="Times New Roman" w:hAnsi="Times New Roman" w:eastAsia="宋体"/>
                <w:bCs/>
                <w:szCs w:val="21"/>
              </w:rPr>
            </w:pPr>
            <w:r>
              <w:rPr>
                <w:rFonts w:ascii="Times New Roman" w:hAnsi="Times New Roman" w:eastAsia="宋体"/>
                <w:szCs w:val="21"/>
              </w:rPr>
              <w:t>6.5-8.5</w:t>
            </w:r>
          </w:p>
        </w:tc>
        <w:tc>
          <w:tcPr>
            <w:tcW w:w="359" w:type="pct"/>
            <w:tcBorders>
              <w:tl2br w:val="nil"/>
              <w:tr2bl w:val="nil"/>
            </w:tcBorders>
            <w:vAlign w:val="center"/>
          </w:tcPr>
          <w:p w14:paraId="5FE269F0">
            <w:pPr>
              <w:jc w:val="center"/>
              <w:rPr>
                <w:rFonts w:ascii="Times New Roman" w:hAnsi="Times New Roman" w:eastAsia="宋体"/>
                <w:szCs w:val="21"/>
              </w:rPr>
            </w:pPr>
            <w:r>
              <w:rPr>
                <w:rFonts w:ascii="Times New Roman" w:hAnsi="Times New Roman" w:eastAsia="宋体"/>
                <w:szCs w:val="21"/>
              </w:rPr>
              <w:t>达标</w:t>
            </w:r>
          </w:p>
        </w:tc>
      </w:tr>
      <w:tr w14:paraId="6CC7F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65D8B1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w:t>
            </w:r>
          </w:p>
        </w:tc>
        <w:tc>
          <w:tcPr>
            <w:tcW w:w="4559" w:type="dxa"/>
            <w:tcBorders>
              <w:tl2br w:val="nil"/>
              <w:tr2bl w:val="nil"/>
            </w:tcBorders>
            <w:vAlign w:val="center"/>
          </w:tcPr>
          <w:p w14:paraId="4DAD11D2">
            <w:pPr>
              <w:jc w:val="center"/>
              <w:rPr>
                <w:rFonts w:ascii="Times New Roman" w:hAnsi="Times New Roman" w:eastAsia="宋体"/>
                <w:szCs w:val="21"/>
              </w:rPr>
            </w:pPr>
            <w:r>
              <w:rPr>
                <w:rFonts w:ascii="Times New Roman" w:hAnsi="Times New Roman" w:eastAsia="宋体" w:cs="Times New Roman"/>
                <w:bCs/>
                <w:szCs w:val="21"/>
              </w:rPr>
              <w:t>F</w:t>
            </w:r>
            <w:r>
              <w:rPr>
                <w:rFonts w:ascii="Times New Roman" w:hAnsi="Times New Roman" w:eastAsia="宋体" w:cs="Times New Roman"/>
                <w:bCs/>
                <w:szCs w:val="21"/>
                <w:vertAlign w:val="superscript"/>
              </w:rPr>
              <w:t>-</w:t>
            </w:r>
            <w:r>
              <w:rPr>
                <w:rFonts w:ascii="Times New Roman" w:hAnsi="Times New Roman" w:eastAsia="宋体" w:cs="Times New Roman"/>
                <w:bCs/>
                <w:szCs w:val="21"/>
              </w:rPr>
              <w:t>(mg/L)</w:t>
            </w:r>
          </w:p>
        </w:tc>
        <w:tc>
          <w:tcPr>
            <w:tcW w:w="2096" w:type="dxa"/>
            <w:tcBorders>
              <w:tl2br w:val="nil"/>
              <w:tr2bl w:val="nil"/>
            </w:tcBorders>
            <w:vAlign w:val="center"/>
          </w:tcPr>
          <w:p w14:paraId="03918ECB">
            <w:pPr>
              <w:jc w:val="center"/>
              <w:rPr>
                <w:rFonts w:ascii="Times New Roman" w:hAnsi="Times New Roman" w:eastAsia="宋体"/>
                <w:bCs/>
                <w:szCs w:val="21"/>
                <w:lang w:bidi="ar"/>
              </w:rPr>
            </w:pPr>
            <w:r>
              <w:rPr>
                <w:rFonts w:hint="eastAsia" w:ascii="Times New Roman" w:hAnsi="Times New Roman" w:eastAsia="宋体" w:cs="Times New Roman"/>
                <w:bCs/>
                <w:szCs w:val="21"/>
              </w:rPr>
              <w:t>0.184</w:t>
            </w:r>
          </w:p>
        </w:tc>
        <w:tc>
          <w:tcPr>
            <w:tcW w:w="2540" w:type="dxa"/>
            <w:tcBorders>
              <w:tl2br w:val="nil"/>
              <w:tr2bl w:val="nil"/>
            </w:tcBorders>
            <w:vAlign w:val="center"/>
          </w:tcPr>
          <w:p w14:paraId="021FABA3">
            <w:pPr>
              <w:jc w:val="center"/>
              <w:rPr>
                <w:rFonts w:ascii="Times New Roman" w:hAnsi="Times New Roman" w:eastAsia="宋体"/>
                <w:bCs/>
                <w:szCs w:val="21"/>
              </w:rPr>
            </w:pPr>
            <w:r>
              <w:rPr>
                <w:rFonts w:hint="eastAsia" w:ascii="Times New Roman" w:hAnsi="Times New Roman" w:eastAsia="宋体" w:cs="Times New Roman"/>
                <w:bCs/>
                <w:szCs w:val="21"/>
              </w:rPr>
              <w:t>0.295</w:t>
            </w:r>
          </w:p>
        </w:tc>
        <w:tc>
          <w:tcPr>
            <w:tcW w:w="2033" w:type="dxa"/>
            <w:tcBorders>
              <w:tl2br w:val="nil"/>
              <w:tr2bl w:val="nil"/>
            </w:tcBorders>
            <w:vAlign w:val="center"/>
          </w:tcPr>
          <w:p w14:paraId="14082DF0">
            <w:pPr>
              <w:jc w:val="center"/>
              <w:rPr>
                <w:rFonts w:ascii="Times New Roman" w:hAnsi="Times New Roman" w:eastAsia="宋体"/>
                <w:bCs/>
                <w:szCs w:val="21"/>
              </w:rPr>
            </w:pPr>
            <w:r>
              <w:rPr>
                <w:rFonts w:hint="eastAsia" w:ascii="Times New Roman" w:hAnsi="Times New Roman" w:eastAsia="宋体" w:cs="Times New Roman"/>
                <w:bCs/>
                <w:szCs w:val="21"/>
              </w:rPr>
              <w:t>0.167</w:t>
            </w:r>
          </w:p>
        </w:tc>
        <w:tc>
          <w:tcPr>
            <w:tcW w:w="416" w:type="pct"/>
            <w:tcBorders>
              <w:tl2br w:val="nil"/>
              <w:tr2bl w:val="nil"/>
            </w:tcBorders>
            <w:vAlign w:val="center"/>
          </w:tcPr>
          <w:p w14:paraId="18D6F9A1">
            <w:pPr>
              <w:jc w:val="center"/>
              <w:outlineLvl w:val="0"/>
              <w:rPr>
                <w:rFonts w:ascii="Times New Roman" w:hAnsi="Times New Roman" w:eastAsia="宋体"/>
                <w:szCs w:val="21"/>
              </w:rPr>
            </w:pPr>
            <w:bookmarkStart w:id="270" w:name="_Toc13764"/>
            <w:bookmarkStart w:id="271" w:name="_Toc22562"/>
            <w:bookmarkStart w:id="272" w:name="_Toc12115"/>
            <w:bookmarkStart w:id="273" w:name="_Toc172702630"/>
            <w:bookmarkStart w:id="274" w:name="_Toc140067494"/>
            <w:bookmarkStart w:id="275" w:name="_Toc9628"/>
            <w:r>
              <w:rPr>
                <w:rFonts w:ascii="Times New Roman" w:hAnsi="Times New Roman" w:eastAsia="宋体"/>
                <w:bCs/>
                <w:szCs w:val="21"/>
              </w:rPr>
              <w:t>/</w:t>
            </w:r>
            <w:bookmarkEnd w:id="270"/>
            <w:bookmarkEnd w:id="271"/>
            <w:bookmarkEnd w:id="272"/>
            <w:bookmarkEnd w:id="273"/>
            <w:bookmarkEnd w:id="274"/>
            <w:bookmarkEnd w:id="275"/>
          </w:p>
        </w:tc>
        <w:tc>
          <w:tcPr>
            <w:tcW w:w="359" w:type="pct"/>
            <w:tcBorders>
              <w:tl2br w:val="nil"/>
              <w:tr2bl w:val="nil"/>
            </w:tcBorders>
            <w:vAlign w:val="center"/>
          </w:tcPr>
          <w:p w14:paraId="0A334AC4">
            <w:pPr>
              <w:jc w:val="center"/>
              <w:rPr>
                <w:rFonts w:ascii="Times New Roman" w:hAnsi="Times New Roman" w:eastAsia="宋体"/>
                <w:szCs w:val="21"/>
              </w:rPr>
            </w:pPr>
            <w:r>
              <w:rPr>
                <w:rFonts w:ascii="Times New Roman" w:hAnsi="Times New Roman" w:eastAsia="宋体"/>
                <w:bCs/>
                <w:szCs w:val="21"/>
              </w:rPr>
              <w:t>/</w:t>
            </w:r>
          </w:p>
        </w:tc>
      </w:tr>
      <w:tr w14:paraId="409B42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EDA1F2F">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3</w:t>
            </w:r>
          </w:p>
        </w:tc>
        <w:tc>
          <w:tcPr>
            <w:tcW w:w="4559" w:type="dxa"/>
            <w:tcBorders>
              <w:tl2br w:val="nil"/>
              <w:tr2bl w:val="nil"/>
            </w:tcBorders>
            <w:vAlign w:val="center"/>
          </w:tcPr>
          <w:p w14:paraId="20EB255E">
            <w:pPr>
              <w:jc w:val="center"/>
              <w:rPr>
                <w:rFonts w:ascii="Times New Roman" w:hAnsi="Times New Roman" w:eastAsia="宋体"/>
                <w:szCs w:val="21"/>
              </w:rPr>
            </w:pPr>
            <w:r>
              <w:rPr>
                <w:rFonts w:ascii="Times New Roman" w:hAnsi="Times New Roman" w:eastAsia="宋体" w:cs="Times New Roman"/>
                <w:bCs/>
                <w:szCs w:val="21"/>
              </w:rPr>
              <w:t>Cl</w:t>
            </w:r>
            <w:r>
              <w:rPr>
                <w:rFonts w:ascii="Times New Roman" w:hAnsi="Times New Roman" w:eastAsia="宋体" w:cs="Times New Roman"/>
                <w:bCs/>
                <w:szCs w:val="21"/>
                <w:vertAlign w:val="superscript"/>
              </w:rPr>
              <w:t>-</w:t>
            </w:r>
            <w:r>
              <w:rPr>
                <w:rFonts w:ascii="Times New Roman" w:hAnsi="Times New Roman" w:eastAsia="宋体" w:cs="Times New Roman"/>
                <w:bCs/>
                <w:szCs w:val="21"/>
              </w:rPr>
              <w:t>(mg/L)</w:t>
            </w:r>
          </w:p>
        </w:tc>
        <w:tc>
          <w:tcPr>
            <w:tcW w:w="2096" w:type="dxa"/>
            <w:tcBorders>
              <w:tl2br w:val="nil"/>
              <w:tr2bl w:val="nil"/>
            </w:tcBorders>
            <w:vAlign w:val="center"/>
          </w:tcPr>
          <w:p w14:paraId="78055213">
            <w:pPr>
              <w:jc w:val="center"/>
              <w:rPr>
                <w:rFonts w:ascii="Times New Roman" w:hAnsi="Times New Roman" w:eastAsia="宋体"/>
                <w:bCs/>
                <w:szCs w:val="21"/>
                <w:lang w:bidi="ar"/>
              </w:rPr>
            </w:pPr>
            <w:r>
              <w:rPr>
                <w:rFonts w:hint="eastAsia" w:ascii="Times New Roman" w:hAnsi="Times New Roman" w:eastAsia="宋体" w:cs="Times New Roman"/>
                <w:bCs/>
                <w:szCs w:val="21"/>
              </w:rPr>
              <w:t>204</w:t>
            </w:r>
          </w:p>
        </w:tc>
        <w:tc>
          <w:tcPr>
            <w:tcW w:w="2540" w:type="dxa"/>
            <w:tcBorders>
              <w:tl2br w:val="nil"/>
              <w:tr2bl w:val="nil"/>
            </w:tcBorders>
            <w:vAlign w:val="center"/>
          </w:tcPr>
          <w:p w14:paraId="7F2A9550">
            <w:pPr>
              <w:jc w:val="center"/>
              <w:rPr>
                <w:rFonts w:ascii="Times New Roman" w:hAnsi="Times New Roman" w:eastAsia="宋体"/>
                <w:bCs/>
                <w:szCs w:val="21"/>
              </w:rPr>
            </w:pPr>
            <w:r>
              <w:rPr>
                <w:rFonts w:hint="eastAsia" w:ascii="Times New Roman" w:hAnsi="Times New Roman" w:eastAsia="宋体" w:cs="Times New Roman"/>
                <w:bCs/>
                <w:szCs w:val="21"/>
              </w:rPr>
              <w:t>206</w:t>
            </w:r>
          </w:p>
        </w:tc>
        <w:tc>
          <w:tcPr>
            <w:tcW w:w="2033" w:type="dxa"/>
            <w:tcBorders>
              <w:tl2br w:val="nil"/>
              <w:tr2bl w:val="nil"/>
            </w:tcBorders>
            <w:vAlign w:val="center"/>
          </w:tcPr>
          <w:p w14:paraId="1FAF2C5B">
            <w:pPr>
              <w:jc w:val="center"/>
              <w:rPr>
                <w:rFonts w:ascii="Times New Roman" w:hAnsi="Times New Roman" w:eastAsia="宋体"/>
                <w:bCs/>
                <w:szCs w:val="21"/>
              </w:rPr>
            </w:pPr>
            <w:r>
              <w:rPr>
                <w:rFonts w:hint="eastAsia" w:ascii="Times New Roman" w:hAnsi="Times New Roman" w:eastAsia="宋体" w:cs="Times New Roman"/>
                <w:bCs/>
                <w:szCs w:val="21"/>
              </w:rPr>
              <w:t>210</w:t>
            </w:r>
          </w:p>
        </w:tc>
        <w:tc>
          <w:tcPr>
            <w:tcW w:w="416" w:type="pct"/>
            <w:tcBorders>
              <w:tl2br w:val="nil"/>
              <w:tr2bl w:val="nil"/>
            </w:tcBorders>
            <w:vAlign w:val="center"/>
          </w:tcPr>
          <w:p w14:paraId="1E455024">
            <w:pPr>
              <w:jc w:val="center"/>
              <w:outlineLvl w:val="0"/>
              <w:rPr>
                <w:rFonts w:ascii="Times New Roman" w:hAnsi="Times New Roman" w:eastAsia="宋体"/>
                <w:szCs w:val="21"/>
              </w:rPr>
            </w:pPr>
            <w:bookmarkStart w:id="276" w:name="_Toc25146"/>
            <w:bookmarkStart w:id="277" w:name="_Toc2234"/>
            <w:bookmarkStart w:id="278" w:name="_Toc25223"/>
            <w:bookmarkStart w:id="279" w:name="_Toc172702633"/>
            <w:bookmarkStart w:id="280" w:name="_Toc17698"/>
            <w:bookmarkStart w:id="281" w:name="_Toc140067501"/>
            <w:r>
              <w:rPr>
                <w:rFonts w:ascii="Times New Roman" w:hAnsi="Times New Roman" w:eastAsia="宋体"/>
                <w:bCs/>
                <w:szCs w:val="21"/>
              </w:rPr>
              <w:t>/</w:t>
            </w:r>
            <w:bookmarkEnd w:id="276"/>
            <w:bookmarkEnd w:id="277"/>
            <w:bookmarkEnd w:id="278"/>
            <w:bookmarkEnd w:id="279"/>
            <w:bookmarkEnd w:id="280"/>
            <w:bookmarkEnd w:id="281"/>
          </w:p>
        </w:tc>
        <w:tc>
          <w:tcPr>
            <w:tcW w:w="359" w:type="pct"/>
            <w:tcBorders>
              <w:tl2br w:val="nil"/>
              <w:tr2bl w:val="nil"/>
            </w:tcBorders>
            <w:vAlign w:val="center"/>
          </w:tcPr>
          <w:p w14:paraId="64202794">
            <w:pPr>
              <w:jc w:val="center"/>
              <w:outlineLvl w:val="0"/>
              <w:rPr>
                <w:rFonts w:ascii="Times New Roman" w:hAnsi="Times New Roman" w:eastAsia="宋体"/>
                <w:szCs w:val="21"/>
              </w:rPr>
            </w:pPr>
            <w:bookmarkStart w:id="282" w:name="_Toc9373"/>
            <w:bookmarkStart w:id="283" w:name="_Toc140067502"/>
            <w:bookmarkStart w:id="284" w:name="_Toc23462"/>
            <w:bookmarkStart w:id="285" w:name="_Toc19832"/>
            <w:bookmarkStart w:id="286" w:name="_Toc1824"/>
            <w:bookmarkStart w:id="287" w:name="_Toc172702634"/>
            <w:r>
              <w:rPr>
                <w:rFonts w:ascii="Times New Roman" w:hAnsi="Times New Roman" w:eastAsia="宋体"/>
                <w:bCs/>
                <w:szCs w:val="21"/>
              </w:rPr>
              <w:t>/</w:t>
            </w:r>
            <w:bookmarkEnd w:id="282"/>
            <w:bookmarkEnd w:id="283"/>
            <w:bookmarkEnd w:id="284"/>
            <w:bookmarkEnd w:id="285"/>
            <w:bookmarkEnd w:id="286"/>
            <w:bookmarkEnd w:id="287"/>
          </w:p>
        </w:tc>
      </w:tr>
      <w:tr w14:paraId="1E570F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F63D9CA">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4</w:t>
            </w:r>
          </w:p>
        </w:tc>
        <w:tc>
          <w:tcPr>
            <w:tcW w:w="4559" w:type="dxa"/>
            <w:tcBorders>
              <w:tl2br w:val="nil"/>
              <w:tr2bl w:val="nil"/>
            </w:tcBorders>
            <w:vAlign w:val="center"/>
          </w:tcPr>
          <w:p w14:paraId="54A6E3BD">
            <w:pPr>
              <w:jc w:val="center"/>
              <w:rPr>
                <w:rFonts w:ascii="Times New Roman" w:hAnsi="Times New Roman" w:eastAsia="宋体"/>
                <w:szCs w:val="21"/>
              </w:rPr>
            </w:pPr>
            <w:r>
              <w:rPr>
                <w:rFonts w:hint="eastAsia" w:ascii="Times New Roman" w:hAnsi="Times New Roman" w:eastAsia="宋体" w:cs="Times New Roman"/>
                <w:bCs/>
                <w:szCs w:val="21"/>
              </w:rPr>
              <w:t>硝酸盐氮</w:t>
            </w:r>
            <w:r>
              <w:rPr>
                <w:rFonts w:ascii="Times New Roman" w:hAnsi="Times New Roman" w:eastAsia="宋体" w:cs="Times New Roman"/>
                <w:bCs/>
                <w:szCs w:val="21"/>
              </w:rPr>
              <w:t>(mg/L)</w:t>
            </w:r>
          </w:p>
        </w:tc>
        <w:tc>
          <w:tcPr>
            <w:tcW w:w="2096" w:type="dxa"/>
            <w:tcBorders>
              <w:tl2br w:val="nil"/>
              <w:tr2bl w:val="nil"/>
            </w:tcBorders>
            <w:vAlign w:val="center"/>
          </w:tcPr>
          <w:p w14:paraId="217B9CD5">
            <w:pPr>
              <w:jc w:val="center"/>
              <w:rPr>
                <w:rFonts w:ascii="Times New Roman" w:hAnsi="Times New Roman" w:eastAsia="宋体"/>
                <w:bCs/>
                <w:szCs w:val="21"/>
                <w:lang w:bidi="ar"/>
              </w:rPr>
            </w:pPr>
            <w:r>
              <w:rPr>
                <w:rFonts w:hint="eastAsia" w:ascii="Times New Roman" w:hAnsi="Times New Roman" w:eastAsia="宋体" w:cs="Times New Roman"/>
                <w:bCs/>
                <w:szCs w:val="21"/>
              </w:rPr>
              <w:t>3.19</w:t>
            </w:r>
          </w:p>
        </w:tc>
        <w:tc>
          <w:tcPr>
            <w:tcW w:w="2540" w:type="dxa"/>
            <w:tcBorders>
              <w:tl2br w:val="nil"/>
              <w:tr2bl w:val="nil"/>
            </w:tcBorders>
            <w:vAlign w:val="center"/>
          </w:tcPr>
          <w:p w14:paraId="1E3C62AF">
            <w:pPr>
              <w:jc w:val="center"/>
              <w:rPr>
                <w:rFonts w:ascii="Times New Roman" w:hAnsi="Times New Roman" w:eastAsia="宋体"/>
                <w:bCs/>
                <w:szCs w:val="21"/>
              </w:rPr>
            </w:pPr>
            <w:r>
              <w:rPr>
                <w:rFonts w:hint="eastAsia" w:ascii="Times New Roman" w:hAnsi="Times New Roman" w:eastAsia="宋体" w:cs="Times New Roman"/>
                <w:bCs/>
                <w:szCs w:val="21"/>
              </w:rPr>
              <w:t>2.29</w:t>
            </w:r>
          </w:p>
        </w:tc>
        <w:tc>
          <w:tcPr>
            <w:tcW w:w="2033" w:type="dxa"/>
            <w:tcBorders>
              <w:tl2br w:val="nil"/>
              <w:tr2bl w:val="nil"/>
            </w:tcBorders>
            <w:vAlign w:val="center"/>
          </w:tcPr>
          <w:p w14:paraId="0DA29C1C">
            <w:pPr>
              <w:jc w:val="center"/>
              <w:rPr>
                <w:rFonts w:ascii="Times New Roman" w:hAnsi="Times New Roman" w:eastAsia="宋体"/>
                <w:bCs/>
                <w:szCs w:val="21"/>
              </w:rPr>
            </w:pPr>
            <w:r>
              <w:rPr>
                <w:rFonts w:hint="eastAsia" w:ascii="Times New Roman" w:hAnsi="Times New Roman" w:eastAsia="宋体" w:cs="Times New Roman"/>
                <w:bCs/>
                <w:szCs w:val="21"/>
              </w:rPr>
              <w:t>1.70</w:t>
            </w:r>
          </w:p>
        </w:tc>
        <w:tc>
          <w:tcPr>
            <w:tcW w:w="416" w:type="pct"/>
            <w:tcBorders>
              <w:tl2br w:val="nil"/>
              <w:tr2bl w:val="nil"/>
            </w:tcBorders>
            <w:vAlign w:val="center"/>
          </w:tcPr>
          <w:p w14:paraId="324B8B0E">
            <w:pPr>
              <w:jc w:val="center"/>
              <w:outlineLvl w:val="0"/>
              <w:rPr>
                <w:rFonts w:ascii="Times New Roman" w:hAnsi="Times New Roman" w:eastAsia="宋体"/>
                <w:szCs w:val="21"/>
              </w:rPr>
            </w:pPr>
            <w:bookmarkStart w:id="288" w:name="_Toc9643"/>
            <w:bookmarkStart w:id="289" w:name="_Toc26017"/>
            <w:r>
              <w:rPr>
                <w:rFonts w:hint="eastAsia" w:ascii="Times New Roman" w:hAnsi="Times New Roman" w:eastAsia="宋体"/>
                <w:bCs/>
                <w:szCs w:val="21"/>
              </w:rPr>
              <w:t>20</w:t>
            </w:r>
            <w:bookmarkEnd w:id="288"/>
            <w:bookmarkEnd w:id="289"/>
          </w:p>
        </w:tc>
        <w:tc>
          <w:tcPr>
            <w:tcW w:w="359" w:type="pct"/>
            <w:tcBorders>
              <w:tl2br w:val="nil"/>
              <w:tr2bl w:val="nil"/>
            </w:tcBorders>
            <w:vAlign w:val="center"/>
          </w:tcPr>
          <w:p w14:paraId="17226A5C">
            <w:pPr>
              <w:jc w:val="center"/>
              <w:outlineLvl w:val="0"/>
              <w:rPr>
                <w:rFonts w:ascii="Times New Roman" w:hAnsi="Times New Roman" w:eastAsia="宋体"/>
                <w:szCs w:val="21"/>
              </w:rPr>
            </w:pPr>
            <w:bookmarkStart w:id="290" w:name="_Toc19633"/>
            <w:bookmarkStart w:id="291" w:name="_Toc19326"/>
            <w:r>
              <w:rPr>
                <w:rFonts w:ascii="Times New Roman" w:hAnsi="Times New Roman" w:eastAsia="宋体"/>
                <w:szCs w:val="21"/>
              </w:rPr>
              <w:t>达标</w:t>
            </w:r>
            <w:bookmarkEnd w:id="290"/>
            <w:bookmarkEnd w:id="291"/>
          </w:p>
        </w:tc>
      </w:tr>
      <w:tr w14:paraId="63CC0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D073201">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5</w:t>
            </w:r>
          </w:p>
        </w:tc>
        <w:tc>
          <w:tcPr>
            <w:tcW w:w="4559" w:type="dxa"/>
            <w:tcBorders>
              <w:tl2br w:val="nil"/>
              <w:tr2bl w:val="nil"/>
            </w:tcBorders>
            <w:vAlign w:val="center"/>
          </w:tcPr>
          <w:p w14:paraId="6815F8BF">
            <w:pPr>
              <w:jc w:val="center"/>
              <w:rPr>
                <w:rFonts w:ascii="Times New Roman" w:hAnsi="Times New Roman" w:eastAsia="宋体"/>
                <w:szCs w:val="21"/>
              </w:rPr>
            </w:pPr>
            <w:r>
              <w:rPr>
                <w:rFonts w:ascii="Times New Roman" w:hAnsi="Times New Roman" w:eastAsia="宋体" w:cs="Times New Roman"/>
                <w:bCs/>
                <w:szCs w:val="21"/>
              </w:rPr>
              <w:t>SO</w:t>
            </w:r>
            <w:r>
              <w:rPr>
                <w:rFonts w:ascii="Times New Roman" w:hAnsi="Times New Roman" w:eastAsia="宋体" w:cs="Times New Roman"/>
                <w:bCs/>
                <w:szCs w:val="21"/>
                <w:vertAlign w:val="subscript"/>
              </w:rPr>
              <w:t>4</w:t>
            </w:r>
            <w:r>
              <w:rPr>
                <w:rFonts w:ascii="Times New Roman" w:hAnsi="Times New Roman" w:eastAsia="宋体" w:cs="Times New Roman"/>
                <w:bCs/>
                <w:szCs w:val="21"/>
                <w:vertAlign w:val="superscript"/>
              </w:rPr>
              <w:t>2-</w:t>
            </w:r>
            <w:r>
              <w:rPr>
                <w:rFonts w:ascii="Times New Roman" w:hAnsi="Times New Roman" w:eastAsia="宋体" w:cs="Times New Roman"/>
                <w:bCs/>
                <w:szCs w:val="21"/>
              </w:rPr>
              <w:t>(mg/L)</w:t>
            </w:r>
          </w:p>
        </w:tc>
        <w:tc>
          <w:tcPr>
            <w:tcW w:w="2096" w:type="dxa"/>
            <w:tcBorders>
              <w:tl2br w:val="nil"/>
              <w:tr2bl w:val="nil"/>
            </w:tcBorders>
            <w:vAlign w:val="center"/>
          </w:tcPr>
          <w:p w14:paraId="2DF4B3EB">
            <w:pPr>
              <w:jc w:val="center"/>
              <w:rPr>
                <w:rFonts w:ascii="Times New Roman" w:hAnsi="Times New Roman" w:eastAsia="宋体"/>
                <w:bCs/>
                <w:szCs w:val="21"/>
                <w:lang w:bidi="ar"/>
              </w:rPr>
            </w:pPr>
            <w:r>
              <w:rPr>
                <w:rFonts w:hint="eastAsia" w:ascii="Times New Roman" w:hAnsi="Times New Roman" w:eastAsia="宋体" w:cs="Times New Roman"/>
                <w:bCs/>
                <w:szCs w:val="21"/>
              </w:rPr>
              <w:t>140</w:t>
            </w:r>
          </w:p>
        </w:tc>
        <w:tc>
          <w:tcPr>
            <w:tcW w:w="2540" w:type="dxa"/>
            <w:tcBorders>
              <w:tl2br w:val="nil"/>
              <w:tr2bl w:val="nil"/>
            </w:tcBorders>
            <w:vAlign w:val="center"/>
          </w:tcPr>
          <w:p w14:paraId="1FA713DE">
            <w:pPr>
              <w:jc w:val="center"/>
              <w:rPr>
                <w:rFonts w:ascii="Times New Roman" w:hAnsi="Times New Roman" w:eastAsia="宋体"/>
                <w:bCs/>
                <w:szCs w:val="21"/>
              </w:rPr>
            </w:pPr>
            <w:r>
              <w:rPr>
                <w:rFonts w:hint="eastAsia" w:ascii="Times New Roman" w:hAnsi="Times New Roman" w:eastAsia="宋体" w:cs="Times New Roman"/>
                <w:bCs/>
                <w:szCs w:val="21"/>
              </w:rPr>
              <w:t>140</w:t>
            </w:r>
          </w:p>
        </w:tc>
        <w:tc>
          <w:tcPr>
            <w:tcW w:w="2033" w:type="dxa"/>
            <w:tcBorders>
              <w:tl2br w:val="nil"/>
              <w:tr2bl w:val="nil"/>
            </w:tcBorders>
            <w:vAlign w:val="center"/>
          </w:tcPr>
          <w:p w14:paraId="67B1E8CA">
            <w:pPr>
              <w:jc w:val="center"/>
              <w:rPr>
                <w:rFonts w:ascii="Times New Roman" w:hAnsi="Times New Roman" w:eastAsia="宋体"/>
                <w:bCs/>
                <w:szCs w:val="21"/>
              </w:rPr>
            </w:pPr>
            <w:r>
              <w:rPr>
                <w:rFonts w:hint="eastAsia" w:ascii="Times New Roman" w:hAnsi="Times New Roman" w:eastAsia="宋体" w:cs="Times New Roman"/>
                <w:bCs/>
                <w:szCs w:val="21"/>
              </w:rPr>
              <w:t>147</w:t>
            </w:r>
          </w:p>
        </w:tc>
        <w:tc>
          <w:tcPr>
            <w:tcW w:w="416" w:type="pct"/>
            <w:tcBorders>
              <w:tl2br w:val="nil"/>
              <w:tr2bl w:val="nil"/>
            </w:tcBorders>
            <w:vAlign w:val="center"/>
          </w:tcPr>
          <w:p w14:paraId="2F3C6F9D">
            <w:pPr>
              <w:jc w:val="center"/>
              <w:rPr>
                <w:rFonts w:ascii="Times New Roman" w:hAnsi="Times New Roman" w:eastAsia="宋体"/>
                <w:szCs w:val="21"/>
              </w:rPr>
            </w:pPr>
            <w:r>
              <w:rPr>
                <w:rFonts w:ascii="Times New Roman" w:hAnsi="Times New Roman" w:eastAsia="宋体"/>
                <w:bCs/>
                <w:szCs w:val="21"/>
              </w:rPr>
              <w:t>200</w:t>
            </w:r>
          </w:p>
        </w:tc>
        <w:tc>
          <w:tcPr>
            <w:tcW w:w="359" w:type="pct"/>
            <w:tcBorders>
              <w:tl2br w:val="nil"/>
              <w:tr2bl w:val="nil"/>
            </w:tcBorders>
            <w:vAlign w:val="center"/>
          </w:tcPr>
          <w:p w14:paraId="3C92B8E5">
            <w:pPr>
              <w:jc w:val="center"/>
              <w:rPr>
                <w:rFonts w:ascii="Times New Roman" w:hAnsi="Times New Roman" w:eastAsia="宋体"/>
                <w:szCs w:val="21"/>
              </w:rPr>
            </w:pPr>
            <w:r>
              <w:rPr>
                <w:rFonts w:ascii="Times New Roman" w:hAnsi="Times New Roman" w:eastAsia="宋体"/>
                <w:szCs w:val="21"/>
              </w:rPr>
              <w:t>达标</w:t>
            </w:r>
          </w:p>
        </w:tc>
      </w:tr>
      <w:tr w14:paraId="41B68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245DDE6D">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6</w:t>
            </w:r>
          </w:p>
        </w:tc>
        <w:tc>
          <w:tcPr>
            <w:tcW w:w="4559" w:type="dxa"/>
            <w:tcBorders>
              <w:tl2br w:val="nil"/>
              <w:tr2bl w:val="nil"/>
            </w:tcBorders>
            <w:vAlign w:val="center"/>
          </w:tcPr>
          <w:p w14:paraId="402ABC90">
            <w:pPr>
              <w:jc w:val="center"/>
              <w:rPr>
                <w:rFonts w:ascii="Times New Roman" w:hAnsi="Times New Roman" w:eastAsia="宋体"/>
                <w:szCs w:val="21"/>
              </w:rPr>
            </w:pPr>
            <w:r>
              <w:rPr>
                <w:rFonts w:ascii="Times New Roman" w:hAnsi="Times New Roman" w:eastAsia="宋体" w:cs="Times New Roman"/>
                <w:szCs w:val="21"/>
              </w:rPr>
              <w:t>六价铬(mg/L)</w:t>
            </w:r>
          </w:p>
        </w:tc>
        <w:tc>
          <w:tcPr>
            <w:tcW w:w="2096" w:type="dxa"/>
            <w:tcBorders>
              <w:tl2br w:val="nil"/>
              <w:tr2bl w:val="nil"/>
            </w:tcBorders>
            <w:vAlign w:val="center"/>
          </w:tcPr>
          <w:p w14:paraId="4290A64C">
            <w:pPr>
              <w:jc w:val="center"/>
              <w:rPr>
                <w:rFonts w:ascii="Times New Roman" w:hAnsi="Times New Roman" w:eastAsia="宋体"/>
                <w:bCs/>
                <w:szCs w:val="21"/>
                <w:lang w:bidi="ar"/>
              </w:rPr>
            </w:pPr>
            <w:r>
              <w:rPr>
                <w:rFonts w:ascii="Times New Roman" w:hAnsi="Times New Roman" w:eastAsia="宋体" w:cs="Times New Roman"/>
                <w:szCs w:val="21"/>
              </w:rPr>
              <w:t>0.004L</w:t>
            </w:r>
          </w:p>
        </w:tc>
        <w:tc>
          <w:tcPr>
            <w:tcW w:w="2540" w:type="dxa"/>
            <w:tcBorders>
              <w:tl2br w:val="nil"/>
              <w:tr2bl w:val="nil"/>
            </w:tcBorders>
            <w:vAlign w:val="center"/>
          </w:tcPr>
          <w:p w14:paraId="42487E1D">
            <w:pPr>
              <w:jc w:val="center"/>
              <w:rPr>
                <w:rFonts w:ascii="Times New Roman" w:hAnsi="Times New Roman" w:eastAsia="宋体"/>
                <w:szCs w:val="21"/>
              </w:rPr>
            </w:pPr>
            <w:r>
              <w:rPr>
                <w:rFonts w:ascii="Times New Roman" w:hAnsi="Times New Roman" w:eastAsia="宋体" w:cs="Times New Roman"/>
                <w:szCs w:val="21"/>
              </w:rPr>
              <w:t>0.004L</w:t>
            </w:r>
          </w:p>
        </w:tc>
        <w:tc>
          <w:tcPr>
            <w:tcW w:w="2033" w:type="dxa"/>
            <w:tcBorders>
              <w:tl2br w:val="nil"/>
              <w:tr2bl w:val="nil"/>
            </w:tcBorders>
            <w:vAlign w:val="center"/>
          </w:tcPr>
          <w:p w14:paraId="721AE377">
            <w:pPr>
              <w:jc w:val="center"/>
              <w:rPr>
                <w:rFonts w:ascii="Times New Roman" w:hAnsi="Times New Roman" w:eastAsia="宋体"/>
                <w:szCs w:val="21"/>
              </w:rPr>
            </w:pPr>
            <w:r>
              <w:rPr>
                <w:rFonts w:ascii="Times New Roman" w:hAnsi="Times New Roman" w:eastAsia="宋体" w:cs="Times New Roman"/>
                <w:szCs w:val="21"/>
              </w:rPr>
              <w:t>0.004L</w:t>
            </w:r>
          </w:p>
        </w:tc>
        <w:tc>
          <w:tcPr>
            <w:tcW w:w="416" w:type="pct"/>
            <w:tcBorders>
              <w:tl2br w:val="nil"/>
              <w:tr2bl w:val="nil"/>
            </w:tcBorders>
            <w:vAlign w:val="center"/>
          </w:tcPr>
          <w:p w14:paraId="0C9550A2">
            <w:pPr>
              <w:jc w:val="center"/>
              <w:outlineLvl w:val="0"/>
              <w:rPr>
                <w:rFonts w:ascii="Times New Roman" w:hAnsi="Times New Roman" w:eastAsia="宋体"/>
                <w:szCs w:val="21"/>
              </w:rPr>
            </w:pPr>
            <w:bookmarkStart w:id="292" w:name="_Toc4242"/>
            <w:bookmarkStart w:id="293" w:name="_Toc10845"/>
            <w:r>
              <w:rPr>
                <w:rFonts w:hint="eastAsia" w:ascii="Times New Roman" w:hAnsi="Times New Roman" w:eastAsia="宋体"/>
                <w:szCs w:val="21"/>
              </w:rPr>
              <w:t>0.05</w:t>
            </w:r>
            <w:bookmarkEnd w:id="292"/>
            <w:bookmarkEnd w:id="293"/>
          </w:p>
        </w:tc>
        <w:tc>
          <w:tcPr>
            <w:tcW w:w="359" w:type="pct"/>
            <w:tcBorders>
              <w:tl2br w:val="nil"/>
              <w:tr2bl w:val="nil"/>
            </w:tcBorders>
            <w:vAlign w:val="center"/>
          </w:tcPr>
          <w:p w14:paraId="574308D4">
            <w:pPr>
              <w:jc w:val="center"/>
              <w:outlineLvl w:val="0"/>
              <w:rPr>
                <w:rFonts w:ascii="Times New Roman" w:hAnsi="Times New Roman" w:eastAsia="宋体"/>
                <w:szCs w:val="21"/>
              </w:rPr>
            </w:pPr>
            <w:bookmarkStart w:id="294" w:name="_Toc172702642"/>
            <w:bookmarkStart w:id="295" w:name="_Toc24851"/>
            <w:bookmarkStart w:id="296" w:name="_Toc8326"/>
            <w:bookmarkStart w:id="297" w:name="_Toc31440"/>
            <w:bookmarkStart w:id="298" w:name="_Toc389"/>
            <w:bookmarkStart w:id="299" w:name="_Toc140067518"/>
            <w:r>
              <w:rPr>
                <w:rFonts w:ascii="Times New Roman" w:hAnsi="Times New Roman" w:eastAsia="宋体"/>
                <w:bCs/>
                <w:szCs w:val="21"/>
              </w:rPr>
              <w:t>/</w:t>
            </w:r>
            <w:bookmarkEnd w:id="294"/>
            <w:bookmarkEnd w:id="295"/>
            <w:bookmarkEnd w:id="296"/>
            <w:bookmarkEnd w:id="297"/>
            <w:bookmarkEnd w:id="298"/>
            <w:bookmarkEnd w:id="299"/>
          </w:p>
        </w:tc>
      </w:tr>
      <w:tr w14:paraId="2F6C4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 w:type="pct"/>
            <w:tcBorders>
              <w:tl2br w:val="nil"/>
              <w:tr2bl w:val="nil"/>
            </w:tcBorders>
            <w:vAlign w:val="center"/>
          </w:tcPr>
          <w:p w14:paraId="13436704">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7</w:t>
            </w:r>
          </w:p>
        </w:tc>
        <w:tc>
          <w:tcPr>
            <w:tcW w:w="4559" w:type="dxa"/>
            <w:tcBorders>
              <w:tl2br w:val="nil"/>
              <w:tr2bl w:val="nil"/>
            </w:tcBorders>
            <w:vAlign w:val="center"/>
          </w:tcPr>
          <w:p w14:paraId="1BD3CB30">
            <w:pPr>
              <w:jc w:val="center"/>
              <w:rPr>
                <w:rFonts w:ascii="Times New Roman" w:hAnsi="Times New Roman" w:eastAsia="宋体"/>
                <w:szCs w:val="21"/>
              </w:rPr>
            </w:pPr>
            <w:r>
              <w:rPr>
                <w:rFonts w:hint="eastAsia" w:ascii="Times New Roman" w:hAnsi="Times New Roman" w:eastAsia="宋体" w:cs="Times New Roman"/>
                <w:szCs w:val="21"/>
              </w:rPr>
              <w:t>耗氧量</w:t>
            </w:r>
            <w:r>
              <w:rPr>
                <w:rFonts w:ascii="Times New Roman" w:hAnsi="Times New Roman" w:eastAsia="宋体" w:cs="Times New Roman"/>
                <w:szCs w:val="21"/>
              </w:rPr>
              <w:t>（以O</w:t>
            </w:r>
            <w:r>
              <w:rPr>
                <w:rFonts w:ascii="Times New Roman" w:hAnsi="Times New Roman" w:eastAsia="宋体" w:cs="Times New Roman"/>
                <w:szCs w:val="21"/>
                <w:vertAlign w:val="subscript"/>
              </w:rPr>
              <w:t>2</w:t>
            </w:r>
            <w:r>
              <w:rPr>
                <w:rFonts w:ascii="Times New Roman" w:hAnsi="Times New Roman" w:eastAsia="宋体" w:cs="Times New Roman"/>
                <w:szCs w:val="21"/>
              </w:rPr>
              <w:t>计）</w:t>
            </w:r>
            <w:r>
              <w:rPr>
                <w:rFonts w:ascii="Times New Roman" w:hAnsi="Times New Roman" w:eastAsia="宋体" w:cs="Times New Roman"/>
                <w:bCs/>
                <w:szCs w:val="21"/>
              </w:rPr>
              <w:t>(mg/L)</w:t>
            </w:r>
          </w:p>
        </w:tc>
        <w:tc>
          <w:tcPr>
            <w:tcW w:w="2096" w:type="dxa"/>
            <w:tcBorders>
              <w:tl2br w:val="nil"/>
              <w:tr2bl w:val="nil"/>
            </w:tcBorders>
            <w:vAlign w:val="center"/>
          </w:tcPr>
          <w:p w14:paraId="2726B5E6">
            <w:pPr>
              <w:jc w:val="center"/>
              <w:rPr>
                <w:rFonts w:ascii="Times New Roman" w:hAnsi="Times New Roman" w:eastAsia="宋体"/>
                <w:bCs/>
                <w:szCs w:val="21"/>
                <w:lang w:bidi="ar"/>
              </w:rPr>
            </w:pPr>
            <w:r>
              <w:rPr>
                <w:rFonts w:hint="eastAsia" w:ascii="Times New Roman" w:hAnsi="Times New Roman" w:eastAsia="宋体" w:cs="Times New Roman"/>
                <w:szCs w:val="21"/>
              </w:rPr>
              <w:t>2.12</w:t>
            </w:r>
          </w:p>
        </w:tc>
        <w:tc>
          <w:tcPr>
            <w:tcW w:w="2540" w:type="dxa"/>
            <w:tcBorders>
              <w:tl2br w:val="nil"/>
              <w:tr2bl w:val="nil"/>
            </w:tcBorders>
            <w:vAlign w:val="center"/>
          </w:tcPr>
          <w:p w14:paraId="131CFAA5">
            <w:pPr>
              <w:jc w:val="center"/>
              <w:rPr>
                <w:rFonts w:ascii="Times New Roman" w:hAnsi="Times New Roman" w:eastAsia="宋体"/>
                <w:szCs w:val="21"/>
              </w:rPr>
            </w:pPr>
            <w:r>
              <w:rPr>
                <w:rFonts w:hint="eastAsia" w:ascii="Times New Roman" w:hAnsi="Times New Roman" w:eastAsia="宋体" w:cs="Times New Roman"/>
                <w:szCs w:val="21"/>
              </w:rPr>
              <w:t>2.36</w:t>
            </w:r>
          </w:p>
        </w:tc>
        <w:tc>
          <w:tcPr>
            <w:tcW w:w="2033" w:type="dxa"/>
            <w:tcBorders>
              <w:tl2br w:val="nil"/>
              <w:tr2bl w:val="nil"/>
            </w:tcBorders>
            <w:vAlign w:val="center"/>
          </w:tcPr>
          <w:p w14:paraId="59C8475C">
            <w:pPr>
              <w:jc w:val="center"/>
              <w:rPr>
                <w:rFonts w:ascii="Times New Roman" w:hAnsi="Times New Roman" w:eastAsia="宋体"/>
                <w:szCs w:val="21"/>
              </w:rPr>
            </w:pPr>
            <w:r>
              <w:rPr>
                <w:rFonts w:hint="eastAsia" w:ascii="Times New Roman" w:hAnsi="Times New Roman" w:eastAsia="宋体" w:cs="Times New Roman"/>
                <w:szCs w:val="21"/>
              </w:rPr>
              <w:t>1.86</w:t>
            </w:r>
          </w:p>
        </w:tc>
        <w:tc>
          <w:tcPr>
            <w:tcW w:w="416" w:type="pct"/>
            <w:tcBorders>
              <w:tl2br w:val="nil"/>
              <w:tr2bl w:val="nil"/>
            </w:tcBorders>
            <w:vAlign w:val="center"/>
          </w:tcPr>
          <w:p w14:paraId="73666FD5">
            <w:pPr>
              <w:jc w:val="center"/>
              <w:outlineLvl w:val="0"/>
              <w:rPr>
                <w:rFonts w:ascii="Times New Roman" w:hAnsi="Times New Roman" w:eastAsia="宋体"/>
                <w:szCs w:val="21"/>
              </w:rPr>
            </w:pPr>
            <w:bookmarkStart w:id="300" w:name="_Toc9970"/>
            <w:bookmarkStart w:id="301" w:name="_Toc662"/>
            <w:r>
              <w:rPr>
                <w:rFonts w:hint="eastAsia" w:ascii="Times New Roman" w:hAnsi="Times New Roman" w:eastAsia="宋体"/>
                <w:szCs w:val="21"/>
              </w:rPr>
              <w:t>3.0</w:t>
            </w:r>
            <w:bookmarkEnd w:id="300"/>
            <w:bookmarkEnd w:id="301"/>
          </w:p>
        </w:tc>
        <w:tc>
          <w:tcPr>
            <w:tcW w:w="359" w:type="pct"/>
            <w:tcBorders>
              <w:tl2br w:val="nil"/>
              <w:tr2bl w:val="nil"/>
            </w:tcBorders>
            <w:vAlign w:val="center"/>
          </w:tcPr>
          <w:p w14:paraId="3BDD2F4C">
            <w:pPr>
              <w:jc w:val="center"/>
              <w:outlineLvl w:val="0"/>
              <w:rPr>
                <w:rFonts w:ascii="Times New Roman" w:hAnsi="Times New Roman" w:eastAsia="宋体"/>
                <w:szCs w:val="21"/>
              </w:rPr>
            </w:pPr>
            <w:bookmarkStart w:id="302" w:name="_Toc140067526"/>
            <w:bookmarkStart w:id="303" w:name="_Toc9872"/>
            <w:bookmarkStart w:id="304" w:name="_Toc23562"/>
            <w:bookmarkStart w:id="305" w:name="_Toc464"/>
            <w:bookmarkStart w:id="306" w:name="_Toc4558"/>
            <w:bookmarkStart w:id="307" w:name="_Toc172702646"/>
            <w:r>
              <w:rPr>
                <w:rFonts w:ascii="Times New Roman" w:hAnsi="Times New Roman" w:eastAsia="宋体"/>
                <w:bCs/>
                <w:szCs w:val="21"/>
              </w:rPr>
              <w:t>/</w:t>
            </w:r>
            <w:bookmarkEnd w:id="302"/>
            <w:bookmarkEnd w:id="303"/>
            <w:bookmarkEnd w:id="304"/>
            <w:bookmarkEnd w:id="305"/>
            <w:bookmarkEnd w:id="306"/>
            <w:bookmarkEnd w:id="307"/>
          </w:p>
        </w:tc>
      </w:tr>
      <w:tr w14:paraId="753824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7D02F09">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8</w:t>
            </w:r>
          </w:p>
        </w:tc>
        <w:tc>
          <w:tcPr>
            <w:tcW w:w="4559" w:type="dxa"/>
            <w:tcBorders>
              <w:tl2br w:val="nil"/>
              <w:tr2bl w:val="nil"/>
            </w:tcBorders>
            <w:vAlign w:val="center"/>
          </w:tcPr>
          <w:p w14:paraId="38A95D0A">
            <w:pPr>
              <w:jc w:val="center"/>
              <w:rPr>
                <w:rFonts w:ascii="Times New Roman" w:hAnsi="Times New Roman" w:eastAsia="宋体"/>
                <w:szCs w:val="21"/>
              </w:rPr>
            </w:pPr>
            <w:r>
              <w:rPr>
                <w:rFonts w:ascii="Times New Roman" w:hAnsi="Times New Roman" w:eastAsia="宋体" w:cs="Times New Roman"/>
                <w:szCs w:val="21"/>
              </w:rPr>
              <w:t>氨（以N计）</w:t>
            </w:r>
            <w:r>
              <w:rPr>
                <w:rFonts w:ascii="Times New Roman" w:hAnsi="Times New Roman" w:eastAsia="宋体" w:cs="Times New Roman"/>
                <w:bCs/>
                <w:szCs w:val="21"/>
              </w:rPr>
              <w:t>(mg/L)</w:t>
            </w:r>
          </w:p>
        </w:tc>
        <w:tc>
          <w:tcPr>
            <w:tcW w:w="2096" w:type="dxa"/>
            <w:tcBorders>
              <w:tl2br w:val="nil"/>
              <w:tr2bl w:val="nil"/>
            </w:tcBorders>
            <w:vAlign w:val="center"/>
          </w:tcPr>
          <w:p w14:paraId="54630A45">
            <w:pPr>
              <w:jc w:val="center"/>
              <w:rPr>
                <w:rFonts w:ascii="Times New Roman" w:hAnsi="Times New Roman" w:eastAsia="宋体"/>
                <w:bCs/>
                <w:szCs w:val="21"/>
                <w:lang w:bidi="ar"/>
              </w:rPr>
            </w:pPr>
            <w:r>
              <w:rPr>
                <w:rFonts w:hint="eastAsia" w:ascii="Times New Roman" w:hAnsi="Times New Roman" w:eastAsia="宋体" w:cs="Times New Roman"/>
                <w:szCs w:val="21"/>
              </w:rPr>
              <w:t>0.37</w:t>
            </w:r>
          </w:p>
        </w:tc>
        <w:tc>
          <w:tcPr>
            <w:tcW w:w="2540" w:type="dxa"/>
            <w:tcBorders>
              <w:tl2br w:val="nil"/>
              <w:tr2bl w:val="nil"/>
            </w:tcBorders>
            <w:vAlign w:val="center"/>
          </w:tcPr>
          <w:p w14:paraId="768DD766">
            <w:pPr>
              <w:jc w:val="center"/>
              <w:rPr>
                <w:rFonts w:ascii="Times New Roman" w:hAnsi="Times New Roman" w:eastAsia="宋体"/>
                <w:bCs/>
                <w:szCs w:val="21"/>
              </w:rPr>
            </w:pPr>
            <w:r>
              <w:rPr>
                <w:rFonts w:hint="eastAsia" w:ascii="Times New Roman" w:hAnsi="Times New Roman" w:eastAsia="宋体" w:cs="Times New Roman"/>
                <w:szCs w:val="21"/>
              </w:rPr>
              <w:t>0.39</w:t>
            </w:r>
          </w:p>
        </w:tc>
        <w:tc>
          <w:tcPr>
            <w:tcW w:w="2033" w:type="dxa"/>
            <w:tcBorders>
              <w:tl2br w:val="nil"/>
              <w:tr2bl w:val="nil"/>
            </w:tcBorders>
            <w:vAlign w:val="center"/>
          </w:tcPr>
          <w:p w14:paraId="3A8D5832">
            <w:pPr>
              <w:jc w:val="center"/>
              <w:rPr>
                <w:rFonts w:ascii="Times New Roman" w:hAnsi="Times New Roman" w:eastAsia="宋体"/>
                <w:bCs/>
                <w:szCs w:val="21"/>
              </w:rPr>
            </w:pPr>
            <w:r>
              <w:rPr>
                <w:rFonts w:hint="eastAsia" w:ascii="Times New Roman" w:hAnsi="Times New Roman" w:eastAsia="宋体" w:cs="Times New Roman"/>
                <w:szCs w:val="21"/>
              </w:rPr>
              <w:t>0.46</w:t>
            </w:r>
          </w:p>
        </w:tc>
        <w:tc>
          <w:tcPr>
            <w:tcW w:w="416" w:type="pct"/>
            <w:tcBorders>
              <w:tl2br w:val="nil"/>
              <w:tr2bl w:val="nil"/>
            </w:tcBorders>
            <w:vAlign w:val="center"/>
          </w:tcPr>
          <w:p w14:paraId="5B7D3E9E">
            <w:pPr>
              <w:jc w:val="center"/>
              <w:outlineLvl w:val="0"/>
              <w:rPr>
                <w:rFonts w:ascii="Times New Roman" w:hAnsi="Times New Roman" w:eastAsia="宋体"/>
                <w:szCs w:val="21"/>
              </w:rPr>
            </w:pPr>
            <w:bookmarkStart w:id="308" w:name="_Toc7247"/>
            <w:bookmarkStart w:id="309" w:name="_Toc6781"/>
            <w:r>
              <w:rPr>
                <w:rFonts w:hint="eastAsia" w:ascii="Times New Roman" w:hAnsi="Times New Roman" w:eastAsia="宋体"/>
                <w:bCs/>
                <w:szCs w:val="21"/>
              </w:rPr>
              <w:t>0.5</w:t>
            </w:r>
            <w:bookmarkEnd w:id="308"/>
            <w:bookmarkEnd w:id="309"/>
          </w:p>
        </w:tc>
        <w:tc>
          <w:tcPr>
            <w:tcW w:w="359" w:type="pct"/>
            <w:tcBorders>
              <w:tl2br w:val="nil"/>
              <w:tr2bl w:val="nil"/>
            </w:tcBorders>
            <w:vAlign w:val="center"/>
          </w:tcPr>
          <w:p w14:paraId="6ED82609">
            <w:pPr>
              <w:jc w:val="center"/>
              <w:outlineLvl w:val="0"/>
              <w:rPr>
                <w:rFonts w:ascii="Times New Roman" w:hAnsi="Times New Roman" w:eastAsia="宋体"/>
                <w:szCs w:val="21"/>
              </w:rPr>
            </w:pPr>
            <w:bookmarkStart w:id="310" w:name="_Toc172702650"/>
            <w:bookmarkStart w:id="311" w:name="_Toc12171"/>
            <w:bookmarkStart w:id="312" w:name="_Toc140067534"/>
            <w:bookmarkStart w:id="313" w:name="_Toc26471"/>
            <w:bookmarkStart w:id="314" w:name="_Toc20605"/>
            <w:bookmarkStart w:id="315" w:name="_Toc16381"/>
            <w:r>
              <w:rPr>
                <w:rFonts w:ascii="Times New Roman" w:hAnsi="Times New Roman" w:eastAsia="宋体"/>
                <w:szCs w:val="21"/>
              </w:rPr>
              <w:t>达标</w:t>
            </w:r>
            <w:bookmarkEnd w:id="310"/>
            <w:bookmarkEnd w:id="311"/>
            <w:bookmarkEnd w:id="312"/>
            <w:bookmarkEnd w:id="313"/>
            <w:bookmarkEnd w:id="314"/>
            <w:bookmarkEnd w:id="315"/>
          </w:p>
        </w:tc>
      </w:tr>
      <w:tr w14:paraId="4D2DD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5CAE4A8">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9</w:t>
            </w:r>
          </w:p>
        </w:tc>
        <w:tc>
          <w:tcPr>
            <w:tcW w:w="4559" w:type="dxa"/>
            <w:tcBorders>
              <w:tl2br w:val="nil"/>
              <w:tr2bl w:val="nil"/>
            </w:tcBorders>
            <w:vAlign w:val="center"/>
          </w:tcPr>
          <w:p w14:paraId="53B2B8DA">
            <w:pPr>
              <w:jc w:val="center"/>
              <w:rPr>
                <w:rFonts w:ascii="Times New Roman" w:hAnsi="Times New Roman" w:eastAsia="宋体"/>
                <w:szCs w:val="21"/>
              </w:rPr>
            </w:pPr>
            <w:r>
              <w:rPr>
                <w:rFonts w:ascii="Times New Roman" w:hAnsi="Times New Roman" w:eastAsia="宋体" w:cs="Times New Roman"/>
                <w:szCs w:val="21"/>
              </w:rPr>
              <w:t>亚硝酸盐（以 N计）(mg/L)</w:t>
            </w:r>
          </w:p>
        </w:tc>
        <w:tc>
          <w:tcPr>
            <w:tcW w:w="2096" w:type="dxa"/>
            <w:tcBorders>
              <w:tl2br w:val="nil"/>
              <w:tr2bl w:val="nil"/>
            </w:tcBorders>
            <w:vAlign w:val="center"/>
          </w:tcPr>
          <w:p w14:paraId="0A6A6967">
            <w:pPr>
              <w:jc w:val="center"/>
              <w:rPr>
                <w:rFonts w:ascii="Times New Roman" w:hAnsi="Times New Roman" w:eastAsia="宋体"/>
                <w:bCs/>
                <w:szCs w:val="21"/>
                <w:lang w:bidi="ar"/>
              </w:rPr>
            </w:pPr>
            <w:r>
              <w:rPr>
                <w:rFonts w:hint="eastAsia" w:ascii="Times New Roman" w:hAnsi="Times New Roman" w:eastAsia="宋体" w:cs="Times New Roman"/>
                <w:szCs w:val="21"/>
              </w:rPr>
              <w:t>0.001L</w:t>
            </w:r>
          </w:p>
        </w:tc>
        <w:tc>
          <w:tcPr>
            <w:tcW w:w="2540" w:type="dxa"/>
            <w:tcBorders>
              <w:tl2br w:val="nil"/>
              <w:tr2bl w:val="nil"/>
            </w:tcBorders>
            <w:vAlign w:val="center"/>
          </w:tcPr>
          <w:p w14:paraId="2F5A3E9B">
            <w:pPr>
              <w:jc w:val="center"/>
              <w:rPr>
                <w:rFonts w:ascii="Times New Roman" w:hAnsi="Times New Roman" w:eastAsia="宋体"/>
                <w:bCs/>
                <w:szCs w:val="21"/>
              </w:rPr>
            </w:pPr>
            <w:r>
              <w:rPr>
                <w:rFonts w:hint="eastAsia" w:ascii="Times New Roman" w:hAnsi="Times New Roman" w:eastAsia="宋体" w:cs="Times New Roman"/>
                <w:szCs w:val="21"/>
              </w:rPr>
              <w:t>0.001L</w:t>
            </w:r>
          </w:p>
        </w:tc>
        <w:tc>
          <w:tcPr>
            <w:tcW w:w="2033" w:type="dxa"/>
            <w:tcBorders>
              <w:tl2br w:val="nil"/>
              <w:tr2bl w:val="nil"/>
            </w:tcBorders>
            <w:vAlign w:val="center"/>
          </w:tcPr>
          <w:p w14:paraId="34207DE7">
            <w:pPr>
              <w:jc w:val="center"/>
              <w:rPr>
                <w:rFonts w:ascii="Times New Roman" w:hAnsi="Times New Roman" w:eastAsia="宋体"/>
                <w:bCs/>
                <w:szCs w:val="21"/>
              </w:rPr>
            </w:pPr>
            <w:r>
              <w:rPr>
                <w:rFonts w:hint="eastAsia" w:ascii="Times New Roman" w:hAnsi="Times New Roman" w:eastAsia="宋体" w:cs="Times New Roman"/>
                <w:szCs w:val="21"/>
              </w:rPr>
              <w:t>0.001L</w:t>
            </w:r>
          </w:p>
        </w:tc>
        <w:tc>
          <w:tcPr>
            <w:tcW w:w="416" w:type="pct"/>
            <w:tcBorders>
              <w:tl2br w:val="nil"/>
              <w:tr2bl w:val="nil"/>
            </w:tcBorders>
            <w:vAlign w:val="center"/>
          </w:tcPr>
          <w:p w14:paraId="5D8AC63B">
            <w:pPr>
              <w:jc w:val="center"/>
              <w:outlineLvl w:val="0"/>
              <w:rPr>
                <w:rFonts w:ascii="Times New Roman" w:hAnsi="Times New Roman" w:eastAsia="宋体"/>
                <w:szCs w:val="21"/>
              </w:rPr>
            </w:pPr>
            <w:bookmarkStart w:id="316" w:name="_Toc17295"/>
            <w:bookmarkStart w:id="317" w:name="_Toc1120"/>
            <w:r>
              <w:rPr>
                <w:rFonts w:hint="eastAsia" w:ascii="Times New Roman" w:hAnsi="Times New Roman" w:eastAsia="宋体"/>
                <w:bCs/>
                <w:szCs w:val="21"/>
              </w:rPr>
              <w:t>1.0</w:t>
            </w:r>
            <w:bookmarkEnd w:id="316"/>
            <w:bookmarkEnd w:id="317"/>
          </w:p>
        </w:tc>
        <w:tc>
          <w:tcPr>
            <w:tcW w:w="359" w:type="pct"/>
            <w:tcBorders>
              <w:tl2br w:val="nil"/>
              <w:tr2bl w:val="nil"/>
            </w:tcBorders>
            <w:vAlign w:val="center"/>
          </w:tcPr>
          <w:p w14:paraId="2FE3B1EE">
            <w:pPr>
              <w:jc w:val="center"/>
              <w:outlineLvl w:val="0"/>
              <w:rPr>
                <w:rFonts w:ascii="Times New Roman" w:hAnsi="Times New Roman" w:eastAsia="宋体"/>
                <w:szCs w:val="21"/>
              </w:rPr>
            </w:pPr>
            <w:bookmarkStart w:id="318" w:name="_Toc1383"/>
            <w:bookmarkStart w:id="319" w:name="_Toc4947"/>
            <w:bookmarkStart w:id="320" w:name="_Toc17335"/>
            <w:bookmarkStart w:id="321" w:name="_Toc140067542"/>
            <w:bookmarkStart w:id="322" w:name="_Toc172702654"/>
            <w:bookmarkStart w:id="323" w:name="_Toc1915"/>
            <w:r>
              <w:rPr>
                <w:rFonts w:ascii="Times New Roman" w:hAnsi="Times New Roman" w:eastAsia="宋体"/>
                <w:szCs w:val="21"/>
              </w:rPr>
              <w:t>达标</w:t>
            </w:r>
            <w:bookmarkEnd w:id="318"/>
            <w:bookmarkEnd w:id="319"/>
            <w:bookmarkEnd w:id="320"/>
            <w:bookmarkEnd w:id="321"/>
            <w:bookmarkEnd w:id="322"/>
            <w:bookmarkEnd w:id="323"/>
          </w:p>
        </w:tc>
      </w:tr>
      <w:tr w14:paraId="428C8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1DA479B">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10</w:t>
            </w:r>
          </w:p>
        </w:tc>
        <w:tc>
          <w:tcPr>
            <w:tcW w:w="4559" w:type="dxa"/>
            <w:tcBorders>
              <w:tl2br w:val="nil"/>
              <w:tr2bl w:val="nil"/>
            </w:tcBorders>
            <w:vAlign w:val="center"/>
          </w:tcPr>
          <w:p w14:paraId="5DFA0A74">
            <w:pPr>
              <w:jc w:val="center"/>
              <w:rPr>
                <w:rFonts w:ascii="Times New Roman" w:hAnsi="Times New Roman" w:eastAsia="宋体"/>
                <w:szCs w:val="21"/>
              </w:rPr>
            </w:pPr>
            <w:r>
              <w:rPr>
                <w:rFonts w:ascii="Times New Roman" w:hAnsi="Times New Roman" w:eastAsia="宋体" w:cs="Times New Roman"/>
                <w:bCs/>
                <w:szCs w:val="21"/>
              </w:rPr>
              <w:t>挥发酚(mg/L)</w:t>
            </w:r>
          </w:p>
        </w:tc>
        <w:tc>
          <w:tcPr>
            <w:tcW w:w="2096" w:type="dxa"/>
            <w:tcBorders>
              <w:tl2br w:val="nil"/>
              <w:tr2bl w:val="nil"/>
            </w:tcBorders>
            <w:vAlign w:val="center"/>
          </w:tcPr>
          <w:p w14:paraId="5C6FFBCD">
            <w:pPr>
              <w:jc w:val="center"/>
              <w:rPr>
                <w:rFonts w:ascii="Times New Roman" w:hAnsi="Times New Roman" w:eastAsia="宋体"/>
                <w:bCs/>
                <w:szCs w:val="21"/>
                <w:lang w:bidi="ar"/>
              </w:rPr>
            </w:pPr>
            <w:r>
              <w:rPr>
                <w:rFonts w:ascii="Times New Roman" w:hAnsi="Times New Roman" w:eastAsia="宋体" w:cs="Times New Roman"/>
                <w:szCs w:val="21"/>
              </w:rPr>
              <w:t>0.0003L</w:t>
            </w:r>
          </w:p>
        </w:tc>
        <w:tc>
          <w:tcPr>
            <w:tcW w:w="2540" w:type="dxa"/>
            <w:tcBorders>
              <w:tl2br w:val="nil"/>
              <w:tr2bl w:val="nil"/>
            </w:tcBorders>
            <w:vAlign w:val="center"/>
          </w:tcPr>
          <w:p w14:paraId="4F1BC462">
            <w:pPr>
              <w:jc w:val="center"/>
              <w:rPr>
                <w:rFonts w:ascii="Times New Roman" w:hAnsi="Times New Roman" w:eastAsia="宋体"/>
                <w:szCs w:val="21"/>
              </w:rPr>
            </w:pPr>
            <w:r>
              <w:rPr>
                <w:rFonts w:ascii="Times New Roman" w:hAnsi="Times New Roman" w:eastAsia="宋体" w:cs="Times New Roman"/>
                <w:szCs w:val="21"/>
              </w:rPr>
              <w:t>0.0003L</w:t>
            </w:r>
          </w:p>
        </w:tc>
        <w:tc>
          <w:tcPr>
            <w:tcW w:w="2033" w:type="dxa"/>
            <w:tcBorders>
              <w:tl2br w:val="nil"/>
              <w:tr2bl w:val="nil"/>
            </w:tcBorders>
            <w:vAlign w:val="center"/>
          </w:tcPr>
          <w:p w14:paraId="7749C66E">
            <w:pPr>
              <w:jc w:val="center"/>
              <w:rPr>
                <w:rFonts w:ascii="Times New Roman" w:hAnsi="Times New Roman" w:eastAsia="宋体"/>
                <w:szCs w:val="21"/>
              </w:rPr>
            </w:pPr>
            <w:r>
              <w:rPr>
                <w:rFonts w:ascii="Times New Roman" w:hAnsi="Times New Roman" w:eastAsia="宋体" w:cs="Times New Roman"/>
                <w:szCs w:val="21"/>
              </w:rPr>
              <w:t>0.0003L</w:t>
            </w:r>
          </w:p>
        </w:tc>
        <w:tc>
          <w:tcPr>
            <w:tcW w:w="416" w:type="pct"/>
            <w:tcBorders>
              <w:tl2br w:val="nil"/>
              <w:tr2bl w:val="nil"/>
            </w:tcBorders>
            <w:vAlign w:val="center"/>
          </w:tcPr>
          <w:p w14:paraId="644E5A34">
            <w:pPr>
              <w:jc w:val="center"/>
              <w:rPr>
                <w:rFonts w:ascii="Times New Roman" w:hAnsi="Times New Roman" w:eastAsia="宋体"/>
                <w:szCs w:val="21"/>
              </w:rPr>
            </w:pPr>
            <w:r>
              <w:rPr>
                <w:rFonts w:hint="eastAsia" w:ascii="Times New Roman" w:hAnsi="Times New Roman" w:eastAsia="宋体"/>
                <w:szCs w:val="21"/>
              </w:rPr>
              <w:t>0.002</w:t>
            </w:r>
          </w:p>
        </w:tc>
        <w:tc>
          <w:tcPr>
            <w:tcW w:w="359" w:type="pct"/>
            <w:tcBorders>
              <w:tl2br w:val="nil"/>
              <w:tr2bl w:val="nil"/>
            </w:tcBorders>
            <w:vAlign w:val="center"/>
          </w:tcPr>
          <w:p w14:paraId="2CE75AA1">
            <w:pPr>
              <w:jc w:val="center"/>
              <w:rPr>
                <w:rFonts w:ascii="Times New Roman" w:hAnsi="Times New Roman" w:eastAsia="宋体"/>
                <w:szCs w:val="21"/>
              </w:rPr>
            </w:pPr>
            <w:r>
              <w:rPr>
                <w:rFonts w:ascii="Times New Roman" w:hAnsi="Times New Roman" w:eastAsia="宋体"/>
                <w:szCs w:val="21"/>
              </w:rPr>
              <w:t>达标</w:t>
            </w:r>
          </w:p>
        </w:tc>
      </w:tr>
      <w:tr w14:paraId="1D604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25523704">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11</w:t>
            </w:r>
          </w:p>
        </w:tc>
        <w:tc>
          <w:tcPr>
            <w:tcW w:w="4559" w:type="dxa"/>
            <w:tcBorders>
              <w:tl2br w:val="nil"/>
              <w:tr2bl w:val="nil"/>
            </w:tcBorders>
            <w:vAlign w:val="center"/>
          </w:tcPr>
          <w:p w14:paraId="5E154FCB">
            <w:pPr>
              <w:jc w:val="center"/>
              <w:rPr>
                <w:rFonts w:ascii="Times New Roman" w:hAnsi="Times New Roman" w:eastAsia="宋体"/>
                <w:szCs w:val="21"/>
              </w:rPr>
            </w:pPr>
            <w:r>
              <w:rPr>
                <w:rFonts w:ascii="Times New Roman" w:hAnsi="Times New Roman" w:eastAsia="宋体" w:cs="Times New Roman"/>
                <w:bCs/>
                <w:szCs w:val="21"/>
              </w:rPr>
              <w:t>总硬度(mg/L)</w:t>
            </w:r>
          </w:p>
        </w:tc>
        <w:tc>
          <w:tcPr>
            <w:tcW w:w="2096" w:type="dxa"/>
            <w:tcBorders>
              <w:tl2br w:val="nil"/>
              <w:tr2bl w:val="nil"/>
            </w:tcBorders>
            <w:vAlign w:val="center"/>
          </w:tcPr>
          <w:p w14:paraId="72A3198D">
            <w:pPr>
              <w:jc w:val="center"/>
              <w:rPr>
                <w:rFonts w:ascii="Times New Roman" w:hAnsi="Times New Roman" w:eastAsia="宋体"/>
                <w:bCs/>
                <w:szCs w:val="21"/>
                <w:lang w:bidi="ar"/>
              </w:rPr>
            </w:pPr>
            <w:r>
              <w:rPr>
                <w:rFonts w:hint="eastAsia" w:ascii="Times New Roman" w:hAnsi="Times New Roman" w:eastAsia="宋体" w:cs="Times New Roman"/>
                <w:szCs w:val="21"/>
              </w:rPr>
              <w:t>423</w:t>
            </w:r>
          </w:p>
        </w:tc>
        <w:tc>
          <w:tcPr>
            <w:tcW w:w="2540" w:type="dxa"/>
            <w:tcBorders>
              <w:tl2br w:val="nil"/>
              <w:tr2bl w:val="nil"/>
            </w:tcBorders>
            <w:vAlign w:val="center"/>
          </w:tcPr>
          <w:p w14:paraId="76182B42">
            <w:pPr>
              <w:jc w:val="center"/>
              <w:rPr>
                <w:rFonts w:ascii="Times New Roman" w:hAnsi="Times New Roman" w:eastAsia="宋体"/>
                <w:bCs/>
                <w:szCs w:val="21"/>
              </w:rPr>
            </w:pPr>
            <w:r>
              <w:rPr>
                <w:rFonts w:hint="eastAsia" w:ascii="Times New Roman" w:hAnsi="Times New Roman" w:eastAsia="宋体" w:cs="Times New Roman"/>
                <w:szCs w:val="21"/>
              </w:rPr>
              <w:t>430</w:t>
            </w:r>
          </w:p>
        </w:tc>
        <w:tc>
          <w:tcPr>
            <w:tcW w:w="2033" w:type="dxa"/>
            <w:tcBorders>
              <w:tl2br w:val="nil"/>
              <w:tr2bl w:val="nil"/>
            </w:tcBorders>
            <w:vAlign w:val="center"/>
          </w:tcPr>
          <w:p w14:paraId="184078B1">
            <w:pPr>
              <w:jc w:val="center"/>
              <w:rPr>
                <w:rFonts w:ascii="Times New Roman" w:hAnsi="Times New Roman" w:eastAsia="宋体"/>
                <w:bCs/>
                <w:szCs w:val="21"/>
              </w:rPr>
            </w:pPr>
            <w:r>
              <w:rPr>
                <w:rFonts w:hint="eastAsia" w:ascii="Times New Roman" w:hAnsi="Times New Roman" w:eastAsia="宋体" w:cs="Times New Roman"/>
                <w:szCs w:val="21"/>
              </w:rPr>
              <w:t>411</w:t>
            </w:r>
          </w:p>
        </w:tc>
        <w:tc>
          <w:tcPr>
            <w:tcW w:w="416" w:type="pct"/>
            <w:tcBorders>
              <w:tl2br w:val="nil"/>
              <w:tr2bl w:val="nil"/>
            </w:tcBorders>
            <w:vAlign w:val="center"/>
          </w:tcPr>
          <w:p w14:paraId="7C62DF8F">
            <w:pPr>
              <w:jc w:val="center"/>
              <w:rPr>
                <w:rFonts w:ascii="Times New Roman" w:hAnsi="Times New Roman" w:eastAsia="宋体"/>
                <w:szCs w:val="21"/>
              </w:rPr>
            </w:pPr>
            <w:r>
              <w:rPr>
                <w:rFonts w:hint="eastAsia" w:ascii="Times New Roman" w:hAnsi="Times New Roman" w:eastAsia="宋体"/>
                <w:bCs/>
                <w:szCs w:val="21"/>
              </w:rPr>
              <w:t>450</w:t>
            </w:r>
          </w:p>
        </w:tc>
        <w:tc>
          <w:tcPr>
            <w:tcW w:w="359" w:type="pct"/>
            <w:tcBorders>
              <w:tl2br w:val="nil"/>
              <w:tr2bl w:val="nil"/>
            </w:tcBorders>
            <w:vAlign w:val="center"/>
          </w:tcPr>
          <w:p w14:paraId="7827792A">
            <w:pPr>
              <w:jc w:val="center"/>
              <w:rPr>
                <w:rFonts w:ascii="Times New Roman" w:hAnsi="Times New Roman" w:eastAsia="宋体"/>
                <w:szCs w:val="21"/>
              </w:rPr>
            </w:pPr>
            <w:r>
              <w:rPr>
                <w:rFonts w:ascii="Times New Roman" w:hAnsi="Times New Roman" w:eastAsia="宋体"/>
                <w:szCs w:val="21"/>
              </w:rPr>
              <w:t>达标</w:t>
            </w:r>
          </w:p>
        </w:tc>
      </w:tr>
      <w:tr w14:paraId="2624A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1E3319E">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12</w:t>
            </w:r>
          </w:p>
        </w:tc>
        <w:tc>
          <w:tcPr>
            <w:tcW w:w="4559" w:type="dxa"/>
            <w:tcBorders>
              <w:tl2br w:val="nil"/>
              <w:tr2bl w:val="nil"/>
            </w:tcBorders>
            <w:vAlign w:val="center"/>
          </w:tcPr>
          <w:p w14:paraId="53F322B5">
            <w:pPr>
              <w:jc w:val="center"/>
              <w:rPr>
                <w:rFonts w:ascii="Times New Roman" w:hAnsi="Times New Roman" w:eastAsia="宋体"/>
                <w:szCs w:val="21"/>
              </w:rPr>
            </w:pPr>
            <w:r>
              <w:rPr>
                <w:rFonts w:ascii="Times New Roman" w:hAnsi="Times New Roman" w:eastAsia="宋体" w:cs="Times New Roman"/>
                <w:bCs/>
                <w:szCs w:val="21"/>
              </w:rPr>
              <w:t>溶解性总固体(mg/L)</w:t>
            </w:r>
          </w:p>
        </w:tc>
        <w:tc>
          <w:tcPr>
            <w:tcW w:w="2096" w:type="dxa"/>
            <w:tcBorders>
              <w:tl2br w:val="nil"/>
              <w:tr2bl w:val="nil"/>
            </w:tcBorders>
            <w:vAlign w:val="center"/>
          </w:tcPr>
          <w:p w14:paraId="31876F51">
            <w:pPr>
              <w:jc w:val="center"/>
              <w:rPr>
                <w:rFonts w:ascii="Times New Roman" w:hAnsi="Times New Roman" w:eastAsia="宋体"/>
                <w:bCs/>
                <w:szCs w:val="21"/>
                <w:lang w:bidi="ar"/>
              </w:rPr>
            </w:pPr>
            <w:r>
              <w:rPr>
                <w:rFonts w:hint="eastAsia" w:ascii="Times New Roman" w:hAnsi="Times New Roman" w:eastAsia="宋体" w:cs="Times New Roman"/>
                <w:szCs w:val="21"/>
              </w:rPr>
              <w:t>872</w:t>
            </w:r>
          </w:p>
        </w:tc>
        <w:tc>
          <w:tcPr>
            <w:tcW w:w="2540" w:type="dxa"/>
            <w:tcBorders>
              <w:tl2br w:val="nil"/>
              <w:tr2bl w:val="nil"/>
            </w:tcBorders>
            <w:vAlign w:val="center"/>
          </w:tcPr>
          <w:p w14:paraId="33C6500B">
            <w:pPr>
              <w:jc w:val="center"/>
              <w:rPr>
                <w:rFonts w:ascii="Times New Roman" w:hAnsi="Times New Roman" w:eastAsia="宋体"/>
                <w:bCs/>
                <w:szCs w:val="21"/>
              </w:rPr>
            </w:pPr>
            <w:r>
              <w:rPr>
                <w:rFonts w:hint="eastAsia" w:ascii="Times New Roman" w:hAnsi="Times New Roman" w:eastAsia="宋体" w:cs="Times New Roman"/>
                <w:szCs w:val="21"/>
              </w:rPr>
              <w:t>869</w:t>
            </w:r>
          </w:p>
        </w:tc>
        <w:tc>
          <w:tcPr>
            <w:tcW w:w="2033" w:type="dxa"/>
            <w:tcBorders>
              <w:tl2br w:val="nil"/>
              <w:tr2bl w:val="nil"/>
            </w:tcBorders>
            <w:vAlign w:val="center"/>
          </w:tcPr>
          <w:p w14:paraId="59F972C3">
            <w:pPr>
              <w:jc w:val="center"/>
              <w:rPr>
                <w:rFonts w:ascii="Times New Roman" w:hAnsi="Times New Roman" w:eastAsia="宋体"/>
                <w:bCs/>
                <w:szCs w:val="21"/>
              </w:rPr>
            </w:pPr>
            <w:r>
              <w:rPr>
                <w:rFonts w:hint="eastAsia" w:ascii="Times New Roman" w:hAnsi="Times New Roman" w:eastAsia="宋体" w:cs="Times New Roman"/>
                <w:szCs w:val="21"/>
              </w:rPr>
              <w:t>789</w:t>
            </w:r>
          </w:p>
        </w:tc>
        <w:tc>
          <w:tcPr>
            <w:tcW w:w="416" w:type="pct"/>
            <w:tcBorders>
              <w:tl2br w:val="nil"/>
              <w:tr2bl w:val="nil"/>
            </w:tcBorders>
            <w:vAlign w:val="center"/>
          </w:tcPr>
          <w:p w14:paraId="51B48897">
            <w:pPr>
              <w:jc w:val="center"/>
              <w:rPr>
                <w:rFonts w:ascii="Times New Roman" w:hAnsi="Times New Roman" w:eastAsia="宋体"/>
                <w:szCs w:val="21"/>
              </w:rPr>
            </w:pPr>
            <w:r>
              <w:rPr>
                <w:rFonts w:hint="eastAsia" w:ascii="Times New Roman" w:hAnsi="Times New Roman" w:eastAsia="宋体"/>
                <w:bCs/>
                <w:szCs w:val="21"/>
              </w:rPr>
              <w:t>1000</w:t>
            </w:r>
          </w:p>
        </w:tc>
        <w:tc>
          <w:tcPr>
            <w:tcW w:w="359" w:type="pct"/>
            <w:tcBorders>
              <w:tl2br w:val="nil"/>
              <w:tr2bl w:val="nil"/>
            </w:tcBorders>
            <w:vAlign w:val="center"/>
          </w:tcPr>
          <w:p w14:paraId="15E8FC53">
            <w:pPr>
              <w:jc w:val="center"/>
              <w:rPr>
                <w:rFonts w:ascii="Times New Roman" w:hAnsi="Times New Roman" w:eastAsia="宋体"/>
                <w:szCs w:val="21"/>
              </w:rPr>
            </w:pPr>
            <w:r>
              <w:rPr>
                <w:rFonts w:ascii="Times New Roman" w:hAnsi="Times New Roman" w:eastAsia="宋体"/>
                <w:szCs w:val="21"/>
              </w:rPr>
              <w:t>达标</w:t>
            </w:r>
          </w:p>
        </w:tc>
      </w:tr>
      <w:tr w14:paraId="7437E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7EB6B3C">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13</w:t>
            </w:r>
          </w:p>
        </w:tc>
        <w:tc>
          <w:tcPr>
            <w:tcW w:w="4559" w:type="dxa"/>
            <w:tcBorders>
              <w:tl2br w:val="nil"/>
              <w:tr2bl w:val="nil"/>
            </w:tcBorders>
            <w:vAlign w:val="center"/>
          </w:tcPr>
          <w:p w14:paraId="4D7DDE6C">
            <w:pPr>
              <w:jc w:val="center"/>
              <w:rPr>
                <w:rFonts w:ascii="Times New Roman" w:hAnsi="Times New Roman" w:eastAsia="宋体"/>
                <w:szCs w:val="21"/>
              </w:rPr>
            </w:pPr>
            <w:r>
              <w:rPr>
                <w:rFonts w:ascii="Times New Roman" w:hAnsi="Times New Roman" w:eastAsia="宋体" w:cs="Times New Roman"/>
                <w:szCs w:val="21"/>
              </w:rPr>
              <w:t>细菌总数(CFU/mL)</w:t>
            </w:r>
          </w:p>
        </w:tc>
        <w:tc>
          <w:tcPr>
            <w:tcW w:w="2096" w:type="dxa"/>
            <w:tcBorders>
              <w:tl2br w:val="nil"/>
              <w:tr2bl w:val="nil"/>
            </w:tcBorders>
            <w:vAlign w:val="center"/>
          </w:tcPr>
          <w:p w14:paraId="70CAB836">
            <w:pPr>
              <w:jc w:val="center"/>
              <w:rPr>
                <w:rFonts w:ascii="Times New Roman" w:hAnsi="Times New Roman" w:eastAsia="宋体"/>
                <w:bCs/>
                <w:szCs w:val="21"/>
                <w:lang w:bidi="ar"/>
              </w:rPr>
            </w:pPr>
            <w:r>
              <w:rPr>
                <w:rFonts w:hint="eastAsia" w:ascii="Times New Roman" w:hAnsi="Times New Roman" w:eastAsia="宋体" w:cs="Times New Roman"/>
                <w:szCs w:val="21"/>
              </w:rPr>
              <w:t>65</w:t>
            </w:r>
          </w:p>
        </w:tc>
        <w:tc>
          <w:tcPr>
            <w:tcW w:w="2540" w:type="dxa"/>
            <w:tcBorders>
              <w:tl2br w:val="nil"/>
              <w:tr2bl w:val="nil"/>
            </w:tcBorders>
            <w:vAlign w:val="center"/>
          </w:tcPr>
          <w:p w14:paraId="2C09EDCC">
            <w:pPr>
              <w:jc w:val="center"/>
              <w:rPr>
                <w:rFonts w:ascii="Times New Roman" w:hAnsi="Times New Roman" w:eastAsia="宋体"/>
                <w:bCs/>
                <w:szCs w:val="21"/>
              </w:rPr>
            </w:pPr>
            <w:r>
              <w:rPr>
                <w:rFonts w:hint="eastAsia" w:ascii="Times New Roman" w:hAnsi="Times New Roman" w:eastAsia="宋体" w:cs="Times New Roman"/>
                <w:szCs w:val="21"/>
              </w:rPr>
              <w:t>80</w:t>
            </w:r>
          </w:p>
        </w:tc>
        <w:tc>
          <w:tcPr>
            <w:tcW w:w="2033" w:type="dxa"/>
            <w:tcBorders>
              <w:tl2br w:val="nil"/>
              <w:tr2bl w:val="nil"/>
            </w:tcBorders>
            <w:vAlign w:val="center"/>
          </w:tcPr>
          <w:p w14:paraId="13F48075">
            <w:pPr>
              <w:jc w:val="center"/>
              <w:rPr>
                <w:rFonts w:ascii="Times New Roman" w:hAnsi="Times New Roman" w:eastAsia="宋体"/>
                <w:bCs/>
                <w:szCs w:val="21"/>
              </w:rPr>
            </w:pPr>
            <w:r>
              <w:rPr>
                <w:rFonts w:hint="eastAsia" w:ascii="Times New Roman" w:hAnsi="Times New Roman" w:eastAsia="宋体" w:cs="Times New Roman"/>
                <w:szCs w:val="21"/>
              </w:rPr>
              <w:t>66</w:t>
            </w:r>
          </w:p>
        </w:tc>
        <w:tc>
          <w:tcPr>
            <w:tcW w:w="416" w:type="pct"/>
            <w:tcBorders>
              <w:tl2br w:val="nil"/>
              <w:tr2bl w:val="nil"/>
            </w:tcBorders>
            <w:vAlign w:val="center"/>
          </w:tcPr>
          <w:p w14:paraId="25F0B7B6">
            <w:pPr>
              <w:jc w:val="center"/>
              <w:rPr>
                <w:rFonts w:ascii="Times New Roman" w:hAnsi="Times New Roman" w:eastAsia="宋体"/>
                <w:szCs w:val="21"/>
              </w:rPr>
            </w:pPr>
            <w:r>
              <w:rPr>
                <w:rFonts w:hint="eastAsia" w:ascii="Times New Roman" w:hAnsi="Times New Roman" w:eastAsia="宋体"/>
                <w:bCs/>
                <w:szCs w:val="21"/>
              </w:rPr>
              <w:t>100</w:t>
            </w:r>
          </w:p>
        </w:tc>
        <w:tc>
          <w:tcPr>
            <w:tcW w:w="359" w:type="pct"/>
            <w:tcBorders>
              <w:tl2br w:val="nil"/>
              <w:tr2bl w:val="nil"/>
            </w:tcBorders>
            <w:vAlign w:val="center"/>
          </w:tcPr>
          <w:p w14:paraId="1EC4853B">
            <w:pPr>
              <w:jc w:val="center"/>
              <w:rPr>
                <w:rFonts w:ascii="Times New Roman" w:hAnsi="Times New Roman" w:eastAsia="宋体"/>
                <w:szCs w:val="21"/>
              </w:rPr>
            </w:pPr>
            <w:r>
              <w:rPr>
                <w:rFonts w:ascii="Times New Roman" w:hAnsi="Times New Roman" w:eastAsia="宋体"/>
                <w:szCs w:val="21"/>
              </w:rPr>
              <w:t>超标</w:t>
            </w:r>
          </w:p>
        </w:tc>
      </w:tr>
      <w:tr w14:paraId="73C11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EA023F2">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14</w:t>
            </w:r>
          </w:p>
        </w:tc>
        <w:tc>
          <w:tcPr>
            <w:tcW w:w="4559" w:type="dxa"/>
            <w:tcBorders>
              <w:tl2br w:val="nil"/>
              <w:tr2bl w:val="nil"/>
            </w:tcBorders>
            <w:vAlign w:val="center"/>
          </w:tcPr>
          <w:p w14:paraId="008FCFAA">
            <w:pPr>
              <w:jc w:val="center"/>
              <w:rPr>
                <w:rFonts w:ascii="Times New Roman" w:hAnsi="Times New Roman" w:eastAsia="宋体"/>
                <w:szCs w:val="21"/>
              </w:rPr>
            </w:pPr>
            <w:r>
              <w:rPr>
                <w:rFonts w:ascii="Times New Roman" w:hAnsi="Times New Roman" w:eastAsia="宋体" w:cs="Times New Roman"/>
                <w:szCs w:val="21"/>
              </w:rPr>
              <w:t>总大肠菌群（MPN/100mL）</w:t>
            </w:r>
          </w:p>
        </w:tc>
        <w:tc>
          <w:tcPr>
            <w:tcW w:w="2096" w:type="dxa"/>
            <w:tcBorders>
              <w:tl2br w:val="nil"/>
              <w:tr2bl w:val="nil"/>
            </w:tcBorders>
            <w:vAlign w:val="center"/>
          </w:tcPr>
          <w:p w14:paraId="281E4A95">
            <w:pPr>
              <w:jc w:val="center"/>
              <w:rPr>
                <w:rFonts w:ascii="Times New Roman" w:hAnsi="Times New Roman" w:eastAsia="宋体"/>
                <w:bCs/>
                <w:szCs w:val="21"/>
                <w:lang w:bidi="ar"/>
              </w:rPr>
            </w:pPr>
            <w:r>
              <w:rPr>
                <w:rFonts w:ascii="Times New Roman" w:hAnsi="Times New Roman" w:eastAsia="宋体" w:cs="Times New Roman"/>
                <w:szCs w:val="21"/>
              </w:rPr>
              <w:t>未检出</w:t>
            </w:r>
          </w:p>
        </w:tc>
        <w:tc>
          <w:tcPr>
            <w:tcW w:w="2540" w:type="dxa"/>
            <w:tcBorders>
              <w:tl2br w:val="nil"/>
              <w:tr2bl w:val="nil"/>
            </w:tcBorders>
            <w:vAlign w:val="center"/>
          </w:tcPr>
          <w:p w14:paraId="2D1FF4D9">
            <w:pPr>
              <w:jc w:val="center"/>
              <w:rPr>
                <w:rFonts w:ascii="Times New Roman" w:hAnsi="Times New Roman" w:eastAsia="宋体"/>
                <w:bCs/>
                <w:szCs w:val="21"/>
              </w:rPr>
            </w:pPr>
            <w:r>
              <w:rPr>
                <w:rFonts w:ascii="Times New Roman" w:hAnsi="Times New Roman" w:eastAsia="宋体" w:cs="Times New Roman"/>
                <w:szCs w:val="21"/>
              </w:rPr>
              <w:t>未检出</w:t>
            </w:r>
          </w:p>
        </w:tc>
        <w:tc>
          <w:tcPr>
            <w:tcW w:w="2033" w:type="dxa"/>
            <w:tcBorders>
              <w:tl2br w:val="nil"/>
              <w:tr2bl w:val="nil"/>
            </w:tcBorders>
            <w:vAlign w:val="center"/>
          </w:tcPr>
          <w:p w14:paraId="3E00E915">
            <w:pPr>
              <w:jc w:val="center"/>
              <w:rPr>
                <w:rFonts w:ascii="Times New Roman" w:hAnsi="Times New Roman" w:eastAsia="宋体"/>
                <w:bCs/>
                <w:szCs w:val="21"/>
              </w:rPr>
            </w:pPr>
            <w:r>
              <w:rPr>
                <w:rFonts w:ascii="Times New Roman" w:hAnsi="Times New Roman" w:eastAsia="宋体" w:cs="Times New Roman"/>
                <w:szCs w:val="21"/>
              </w:rPr>
              <w:t>未检出</w:t>
            </w:r>
          </w:p>
        </w:tc>
        <w:tc>
          <w:tcPr>
            <w:tcW w:w="416" w:type="pct"/>
            <w:tcBorders>
              <w:tl2br w:val="nil"/>
              <w:tr2bl w:val="nil"/>
            </w:tcBorders>
            <w:vAlign w:val="center"/>
          </w:tcPr>
          <w:p w14:paraId="43FAAE52">
            <w:pPr>
              <w:jc w:val="center"/>
              <w:rPr>
                <w:rFonts w:ascii="Times New Roman" w:hAnsi="Times New Roman" w:eastAsia="宋体"/>
                <w:szCs w:val="21"/>
              </w:rPr>
            </w:pPr>
            <w:r>
              <w:rPr>
                <w:rFonts w:hint="eastAsia" w:ascii="Times New Roman" w:hAnsi="Times New Roman" w:eastAsia="宋体"/>
                <w:bCs/>
                <w:szCs w:val="21"/>
              </w:rPr>
              <w:t>3</w:t>
            </w:r>
          </w:p>
        </w:tc>
        <w:tc>
          <w:tcPr>
            <w:tcW w:w="359" w:type="pct"/>
            <w:tcBorders>
              <w:tl2br w:val="nil"/>
              <w:tr2bl w:val="nil"/>
            </w:tcBorders>
            <w:vAlign w:val="center"/>
          </w:tcPr>
          <w:p w14:paraId="02FE604D">
            <w:pPr>
              <w:jc w:val="center"/>
              <w:rPr>
                <w:rFonts w:ascii="Times New Roman" w:hAnsi="Times New Roman" w:eastAsia="宋体"/>
                <w:szCs w:val="21"/>
              </w:rPr>
            </w:pPr>
            <w:r>
              <w:rPr>
                <w:rFonts w:ascii="Times New Roman" w:hAnsi="Times New Roman" w:eastAsia="宋体"/>
                <w:szCs w:val="21"/>
              </w:rPr>
              <w:t>达标</w:t>
            </w:r>
          </w:p>
        </w:tc>
      </w:tr>
      <w:tr w14:paraId="2193F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24E998E">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15</w:t>
            </w:r>
          </w:p>
        </w:tc>
        <w:tc>
          <w:tcPr>
            <w:tcW w:w="4559" w:type="dxa"/>
            <w:tcBorders>
              <w:tl2br w:val="nil"/>
              <w:tr2bl w:val="nil"/>
            </w:tcBorders>
            <w:vAlign w:val="center"/>
          </w:tcPr>
          <w:p w14:paraId="2C65BCDF">
            <w:pPr>
              <w:jc w:val="center"/>
              <w:rPr>
                <w:rFonts w:ascii="Times New Roman" w:hAnsi="Times New Roman" w:eastAsia="宋体"/>
                <w:szCs w:val="21"/>
              </w:rPr>
            </w:pPr>
            <w:r>
              <w:rPr>
                <w:rFonts w:ascii="Times New Roman" w:hAnsi="Times New Roman" w:cs="Times New Roman"/>
                <w:szCs w:val="21"/>
              </w:rPr>
              <w:t>砷(mg/L)</w:t>
            </w:r>
          </w:p>
        </w:tc>
        <w:tc>
          <w:tcPr>
            <w:tcW w:w="2096" w:type="dxa"/>
            <w:tcBorders>
              <w:tl2br w:val="nil"/>
              <w:tr2bl w:val="nil"/>
            </w:tcBorders>
            <w:vAlign w:val="center"/>
          </w:tcPr>
          <w:p w14:paraId="560B7A25">
            <w:pPr>
              <w:jc w:val="center"/>
              <w:rPr>
                <w:rFonts w:ascii="Times New Roman" w:hAnsi="Times New Roman" w:eastAsia="宋体"/>
                <w:bCs/>
                <w:szCs w:val="21"/>
                <w:lang w:bidi="ar"/>
              </w:rPr>
            </w:pPr>
            <w:r>
              <w:rPr>
                <w:rFonts w:ascii="Times New Roman" w:hAnsi="Times New Roman" w:eastAsia="宋体" w:cs="Times New Roman"/>
                <w:szCs w:val="21"/>
              </w:rPr>
              <w:t>3×10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2540" w:type="dxa"/>
            <w:tcBorders>
              <w:tl2br w:val="nil"/>
              <w:tr2bl w:val="nil"/>
            </w:tcBorders>
            <w:vAlign w:val="center"/>
          </w:tcPr>
          <w:p w14:paraId="1159D40E">
            <w:pPr>
              <w:jc w:val="center"/>
              <w:rPr>
                <w:rFonts w:ascii="Times New Roman" w:hAnsi="Times New Roman" w:eastAsia="宋体"/>
                <w:bCs/>
                <w:szCs w:val="21"/>
              </w:rPr>
            </w:pPr>
            <w:r>
              <w:rPr>
                <w:rFonts w:ascii="Times New Roman" w:hAnsi="Times New Roman" w:eastAsia="宋体" w:cs="Times New Roman"/>
                <w:szCs w:val="21"/>
              </w:rPr>
              <w:t>3×10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2033" w:type="dxa"/>
            <w:tcBorders>
              <w:tl2br w:val="nil"/>
              <w:tr2bl w:val="nil"/>
            </w:tcBorders>
            <w:vAlign w:val="center"/>
          </w:tcPr>
          <w:p w14:paraId="3E28E52B">
            <w:pPr>
              <w:jc w:val="center"/>
              <w:rPr>
                <w:rFonts w:ascii="Times New Roman" w:hAnsi="Times New Roman" w:eastAsia="宋体"/>
                <w:bCs/>
                <w:szCs w:val="21"/>
              </w:rPr>
            </w:pPr>
            <w:r>
              <w:rPr>
                <w:rFonts w:ascii="Times New Roman" w:hAnsi="Times New Roman" w:eastAsia="宋体" w:cs="Times New Roman"/>
                <w:szCs w:val="21"/>
              </w:rPr>
              <w:t>3×10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416" w:type="pct"/>
            <w:tcBorders>
              <w:tl2br w:val="nil"/>
              <w:tr2bl w:val="nil"/>
            </w:tcBorders>
            <w:vAlign w:val="center"/>
          </w:tcPr>
          <w:p w14:paraId="41EC726C">
            <w:pPr>
              <w:jc w:val="center"/>
              <w:rPr>
                <w:rFonts w:ascii="Times New Roman" w:hAnsi="Times New Roman" w:eastAsia="宋体"/>
                <w:szCs w:val="21"/>
              </w:rPr>
            </w:pPr>
            <w:r>
              <w:rPr>
                <w:rFonts w:hint="eastAsia" w:ascii="Times New Roman" w:hAnsi="Times New Roman" w:eastAsia="宋体"/>
                <w:bCs/>
                <w:szCs w:val="21"/>
              </w:rPr>
              <w:t>0.01</w:t>
            </w:r>
          </w:p>
        </w:tc>
        <w:tc>
          <w:tcPr>
            <w:tcW w:w="359" w:type="pct"/>
            <w:tcBorders>
              <w:tl2br w:val="nil"/>
              <w:tr2bl w:val="nil"/>
            </w:tcBorders>
            <w:vAlign w:val="center"/>
          </w:tcPr>
          <w:p w14:paraId="26EE5DDF">
            <w:pPr>
              <w:jc w:val="center"/>
              <w:rPr>
                <w:rFonts w:ascii="Times New Roman" w:hAnsi="Times New Roman" w:eastAsia="宋体"/>
                <w:szCs w:val="21"/>
              </w:rPr>
            </w:pPr>
            <w:r>
              <w:rPr>
                <w:rFonts w:ascii="Times New Roman" w:hAnsi="Times New Roman" w:eastAsia="宋体"/>
                <w:szCs w:val="21"/>
              </w:rPr>
              <w:t>达标</w:t>
            </w:r>
          </w:p>
        </w:tc>
      </w:tr>
      <w:tr w14:paraId="1BF5C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457DEBC">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16</w:t>
            </w:r>
          </w:p>
        </w:tc>
        <w:tc>
          <w:tcPr>
            <w:tcW w:w="4559" w:type="dxa"/>
            <w:tcBorders>
              <w:tl2br w:val="nil"/>
              <w:tr2bl w:val="nil"/>
            </w:tcBorders>
            <w:vAlign w:val="center"/>
          </w:tcPr>
          <w:p w14:paraId="7A08A996">
            <w:pPr>
              <w:jc w:val="center"/>
              <w:rPr>
                <w:rFonts w:ascii="Times New Roman" w:hAnsi="Times New Roman" w:eastAsia="宋体"/>
                <w:szCs w:val="21"/>
              </w:rPr>
            </w:pPr>
            <w:r>
              <w:rPr>
                <w:rFonts w:hint="eastAsia" w:ascii="Times New Roman" w:hAnsi="Times New Roman" w:cs="Times New Roman"/>
                <w:szCs w:val="21"/>
              </w:rPr>
              <w:t>（总）汞</w:t>
            </w:r>
            <w:r>
              <w:rPr>
                <w:rFonts w:ascii="Times New Roman" w:hAnsi="Times New Roman" w:cs="Times New Roman"/>
                <w:szCs w:val="21"/>
              </w:rPr>
              <w:t>(mg/L)</w:t>
            </w:r>
          </w:p>
        </w:tc>
        <w:tc>
          <w:tcPr>
            <w:tcW w:w="2096" w:type="dxa"/>
            <w:tcBorders>
              <w:tl2br w:val="nil"/>
              <w:tr2bl w:val="nil"/>
            </w:tcBorders>
            <w:vAlign w:val="center"/>
          </w:tcPr>
          <w:p w14:paraId="395ED0C9">
            <w:pPr>
              <w:jc w:val="center"/>
              <w:rPr>
                <w:rFonts w:ascii="Times New Roman" w:hAnsi="Times New Roman" w:eastAsia="宋体"/>
                <w:bCs/>
                <w:szCs w:val="21"/>
                <w:lang w:bidi="ar"/>
              </w:rPr>
            </w:pPr>
            <w:r>
              <w:rPr>
                <w:rFonts w:ascii="Times New Roman" w:hAnsi="Times New Roman" w:eastAsia="宋体" w:cs="Times New Roman"/>
                <w:szCs w:val="21"/>
              </w:rPr>
              <w:t>4×10</w:t>
            </w:r>
            <w:r>
              <w:rPr>
                <w:rFonts w:ascii="Times New Roman" w:hAnsi="Times New Roman" w:eastAsia="宋体" w:cs="Times New Roman"/>
                <w:szCs w:val="21"/>
                <w:vertAlign w:val="superscript"/>
              </w:rPr>
              <w:t>-5</w:t>
            </w:r>
            <w:r>
              <w:rPr>
                <w:rFonts w:ascii="Times New Roman" w:hAnsi="Times New Roman" w:eastAsia="宋体" w:cs="Times New Roman"/>
                <w:szCs w:val="21"/>
              </w:rPr>
              <w:t>L</w:t>
            </w:r>
          </w:p>
        </w:tc>
        <w:tc>
          <w:tcPr>
            <w:tcW w:w="2540" w:type="dxa"/>
            <w:tcBorders>
              <w:tl2br w:val="nil"/>
              <w:tr2bl w:val="nil"/>
            </w:tcBorders>
            <w:vAlign w:val="center"/>
          </w:tcPr>
          <w:p w14:paraId="057C7B13">
            <w:pPr>
              <w:jc w:val="center"/>
              <w:rPr>
                <w:rFonts w:ascii="Times New Roman" w:hAnsi="Times New Roman" w:eastAsia="宋体"/>
                <w:bCs/>
                <w:szCs w:val="21"/>
              </w:rPr>
            </w:pPr>
            <w:r>
              <w:rPr>
                <w:rFonts w:ascii="Times New Roman" w:hAnsi="Times New Roman" w:eastAsia="宋体" w:cs="Times New Roman"/>
                <w:szCs w:val="21"/>
              </w:rPr>
              <w:t>4×10</w:t>
            </w:r>
            <w:r>
              <w:rPr>
                <w:rFonts w:ascii="Times New Roman" w:hAnsi="Times New Roman" w:eastAsia="宋体" w:cs="Times New Roman"/>
                <w:szCs w:val="21"/>
                <w:vertAlign w:val="superscript"/>
              </w:rPr>
              <w:t>-5</w:t>
            </w:r>
            <w:r>
              <w:rPr>
                <w:rFonts w:ascii="Times New Roman" w:hAnsi="Times New Roman" w:eastAsia="宋体" w:cs="Times New Roman"/>
                <w:szCs w:val="21"/>
              </w:rPr>
              <w:t>L</w:t>
            </w:r>
          </w:p>
        </w:tc>
        <w:tc>
          <w:tcPr>
            <w:tcW w:w="2033" w:type="dxa"/>
            <w:tcBorders>
              <w:tl2br w:val="nil"/>
              <w:tr2bl w:val="nil"/>
            </w:tcBorders>
            <w:vAlign w:val="center"/>
          </w:tcPr>
          <w:p w14:paraId="138A4965">
            <w:pPr>
              <w:jc w:val="center"/>
              <w:rPr>
                <w:rFonts w:ascii="Times New Roman" w:hAnsi="Times New Roman" w:eastAsia="宋体"/>
                <w:bCs/>
                <w:szCs w:val="21"/>
              </w:rPr>
            </w:pPr>
            <w:r>
              <w:rPr>
                <w:rFonts w:ascii="Times New Roman" w:hAnsi="Times New Roman" w:eastAsia="宋体" w:cs="Times New Roman"/>
                <w:szCs w:val="21"/>
              </w:rPr>
              <w:t>4×10</w:t>
            </w:r>
            <w:r>
              <w:rPr>
                <w:rFonts w:ascii="Times New Roman" w:hAnsi="Times New Roman" w:eastAsia="宋体" w:cs="Times New Roman"/>
                <w:szCs w:val="21"/>
                <w:vertAlign w:val="superscript"/>
              </w:rPr>
              <w:t>-5</w:t>
            </w:r>
            <w:r>
              <w:rPr>
                <w:rFonts w:ascii="Times New Roman" w:hAnsi="Times New Roman" w:eastAsia="宋体" w:cs="Times New Roman"/>
                <w:szCs w:val="21"/>
              </w:rPr>
              <w:t>L</w:t>
            </w:r>
          </w:p>
        </w:tc>
        <w:tc>
          <w:tcPr>
            <w:tcW w:w="416" w:type="pct"/>
            <w:tcBorders>
              <w:tl2br w:val="nil"/>
              <w:tr2bl w:val="nil"/>
            </w:tcBorders>
            <w:vAlign w:val="center"/>
          </w:tcPr>
          <w:p w14:paraId="3B2E51BA">
            <w:pPr>
              <w:jc w:val="center"/>
              <w:outlineLvl w:val="0"/>
              <w:rPr>
                <w:rFonts w:ascii="Times New Roman" w:hAnsi="Times New Roman" w:eastAsia="宋体"/>
                <w:szCs w:val="21"/>
              </w:rPr>
            </w:pPr>
            <w:bookmarkStart w:id="324" w:name="_Toc17010"/>
            <w:bookmarkStart w:id="325" w:name="_Toc12415"/>
            <w:r>
              <w:rPr>
                <w:rFonts w:hint="eastAsia" w:ascii="Times New Roman" w:hAnsi="Times New Roman" w:eastAsia="宋体"/>
                <w:bCs/>
                <w:szCs w:val="21"/>
              </w:rPr>
              <w:t>0.001</w:t>
            </w:r>
            <w:bookmarkEnd w:id="324"/>
            <w:bookmarkEnd w:id="325"/>
          </w:p>
        </w:tc>
        <w:tc>
          <w:tcPr>
            <w:tcW w:w="359" w:type="pct"/>
            <w:tcBorders>
              <w:tl2br w:val="nil"/>
              <w:tr2bl w:val="nil"/>
            </w:tcBorders>
            <w:vAlign w:val="center"/>
          </w:tcPr>
          <w:p w14:paraId="7B022296">
            <w:pPr>
              <w:jc w:val="center"/>
              <w:rPr>
                <w:rFonts w:ascii="Times New Roman" w:hAnsi="Times New Roman" w:eastAsia="宋体"/>
                <w:szCs w:val="21"/>
              </w:rPr>
            </w:pPr>
            <w:r>
              <w:rPr>
                <w:rFonts w:ascii="Times New Roman" w:hAnsi="Times New Roman" w:eastAsia="宋体"/>
                <w:szCs w:val="21"/>
              </w:rPr>
              <w:t>达标</w:t>
            </w:r>
          </w:p>
        </w:tc>
      </w:tr>
      <w:tr w14:paraId="01825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3E3021F7">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17</w:t>
            </w:r>
          </w:p>
        </w:tc>
        <w:tc>
          <w:tcPr>
            <w:tcW w:w="4559" w:type="dxa"/>
            <w:tcBorders>
              <w:tl2br w:val="nil"/>
              <w:tr2bl w:val="nil"/>
            </w:tcBorders>
            <w:vAlign w:val="center"/>
          </w:tcPr>
          <w:p w14:paraId="5793E92E">
            <w:pPr>
              <w:jc w:val="center"/>
              <w:rPr>
                <w:rFonts w:ascii="Times New Roman" w:hAnsi="Times New Roman" w:eastAsia="宋体"/>
                <w:szCs w:val="21"/>
              </w:rPr>
            </w:pPr>
            <w:r>
              <w:rPr>
                <w:rFonts w:ascii="Times New Roman" w:hAnsi="Times New Roman" w:cs="Times New Roman"/>
                <w:szCs w:val="21"/>
              </w:rPr>
              <w:t>铅(mg/L)</w:t>
            </w:r>
          </w:p>
        </w:tc>
        <w:tc>
          <w:tcPr>
            <w:tcW w:w="2096" w:type="dxa"/>
            <w:tcBorders>
              <w:tl2br w:val="nil"/>
              <w:tr2bl w:val="nil"/>
            </w:tcBorders>
            <w:vAlign w:val="center"/>
          </w:tcPr>
          <w:p w14:paraId="60656B7E">
            <w:pPr>
              <w:jc w:val="center"/>
              <w:rPr>
                <w:rFonts w:ascii="Times New Roman" w:hAnsi="Times New Roman" w:eastAsia="宋体"/>
                <w:bCs/>
                <w:szCs w:val="21"/>
                <w:lang w:bidi="ar"/>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w:t>
            </w:r>
            <w:r>
              <w:rPr>
                <w:rFonts w:hint="eastAsia" w:ascii="Times New Roman" w:hAnsi="Times New Roman" w:eastAsia="宋体" w:cs="Times New Roman"/>
                <w:szCs w:val="21"/>
                <w:vertAlign w:val="superscript"/>
              </w:rPr>
              <w:t>3</w:t>
            </w:r>
            <w:r>
              <w:rPr>
                <w:rFonts w:ascii="Times New Roman" w:hAnsi="Times New Roman" w:eastAsia="宋体" w:cs="Times New Roman"/>
                <w:szCs w:val="21"/>
              </w:rPr>
              <w:t>L</w:t>
            </w:r>
          </w:p>
        </w:tc>
        <w:tc>
          <w:tcPr>
            <w:tcW w:w="2540" w:type="dxa"/>
            <w:tcBorders>
              <w:tl2br w:val="nil"/>
              <w:tr2bl w:val="nil"/>
            </w:tcBorders>
            <w:vAlign w:val="center"/>
          </w:tcPr>
          <w:p w14:paraId="2DD99C30">
            <w:pPr>
              <w:jc w:val="center"/>
              <w:rPr>
                <w:rFonts w:ascii="Times New Roman" w:hAnsi="Times New Roman" w:eastAsia="宋体"/>
                <w:bCs/>
                <w:szCs w:val="21"/>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w:t>
            </w:r>
            <w:r>
              <w:rPr>
                <w:rFonts w:hint="eastAsia" w:ascii="Times New Roman" w:hAnsi="Times New Roman" w:eastAsia="宋体" w:cs="Times New Roman"/>
                <w:szCs w:val="21"/>
                <w:vertAlign w:val="superscript"/>
              </w:rPr>
              <w:t>3</w:t>
            </w:r>
            <w:r>
              <w:rPr>
                <w:rFonts w:ascii="Times New Roman" w:hAnsi="Times New Roman" w:eastAsia="宋体" w:cs="Times New Roman"/>
                <w:szCs w:val="21"/>
              </w:rPr>
              <w:t>L</w:t>
            </w:r>
          </w:p>
        </w:tc>
        <w:tc>
          <w:tcPr>
            <w:tcW w:w="2033" w:type="dxa"/>
            <w:tcBorders>
              <w:tl2br w:val="nil"/>
              <w:tr2bl w:val="nil"/>
            </w:tcBorders>
            <w:vAlign w:val="center"/>
          </w:tcPr>
          <w:p w14:paraId="1049A7FF">
            <w:pPr>
              <w:jc w:val="center"/>
              <w:rPr>
                <w:rFonts w:ascii="Times New Roman" w:hAnsi="Times New Roman" w:eastAsia="宋体"/>
                <w:bCs/>
                <w:szCs w:val="21"/>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w:t>
            </w:r>
            <w:r>
              <w:rPr>
                <w:rFonts w:hint="eastAsia" w:ascii="Times New Roman" w:hAnsi="Times New Roman" w:eastAsia="宋体" w:cs="Times New Roman"/>
                <w:szCs w:val="21"/>
                <w:vertAlign w:val="superscript"/>
              </w:rPr>
              <w:t>3</w:t>
            </w:r>
            <w:r>
              <w:rPr>
                <w:rFonts w:ascii="Times New Roman" w:hAnsi="Times New Roman" w:eastAsia="宋体" w:cs="Times New Roman"/>
                <w:szCs w:val="21"/>
              </w:rPr>
              <w:t>L</w:t>
            </w:r>
          </w:p>
        </w:tc>
        <w:tc>
          <w:tcPr>
            <w:tcW w:w="416" w:type="pct"/>
            <w:tcBorders>
              <w:tl2br w:val="nil"/>
              <w:tr2bl w:val="nil"/>
            </w:tcBorders>
            <w:vAlign w:val="center"/>
          </w:tcPr>
          <w:p w14:paraId="74BE8AD8">
            <w:pPr>
              <w:jc w:val="center"/>
              <w:outlineLvl w:val="0"/>
              <w:rPr>
                <w:rFonts w:ascii="Times New Roman" w:hAnsi="Times New Roman" w:eastAsia="宋体"/>
                <w:szCs w:val="21"/>
              </w:rPr>
            </w:pPr>
            <w:bookmarkStart w:id="326" w:name="_Toc18428"/>
            <w:bookmarkStart w:id="327" w:name="_Toc18525"/>
            <w:r>
              <w:rPr>
                <w:rFonts w:hint="eastAsia" w:ascii="Times New Roman" w:hAnsi="Times New Roman" w:eastAsia="宋体"/>
                <w:bCs/>
                <w:szCs w:val="21"/>
              </w:rPr>
              <w:t>0.01</w:t>
            </w:r>
            <w:bookmarkEnd w:id="326"/>
            <w:bookmarkEnd w:id="327"/>
          </w:p>
        </w:tc>
        <w:tc>
          <w:tcPr>
            <w:tcW w:w="359" w:type="pct"/>
            <w:tcBorders>
              <w:tl2br w:val="nil"/>
              <w:tr2bl w:val="nil"/>
            </w:tcBorders>
            <w:vAlign w:val="center"/>
          </w:tcPr>
          <w:p w14:paraId="4CE17CED">
            <w:pPr>
              <w:jc w:val="center"/>
              <w:rPr>
                <w:rFonts w:ascii="Times New Roman" w:hAnsi="Times New Roman" w:eastAsia="宋体"/>
                <w:szCs w:val="21"/>
              </w:rPr>
            </w:pPr>
            <w:r>
              <w:rPr>
                <w:rFonts w:ascii="Times New Roman" w:hAnsi="Times New Roman" w:eastAsia="宋体"/>
                <w:szCs w:val="21"/>
              </w:rPr>
              <w:t>达标</w:t>
            </w:r>
          </w:p>
        </w:tc>
      </w:tr>
      <w:tr w14:paraId="02328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177C14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18</w:t>
            </w:r>
          </w:p>
        </w:tc>
        <w:tc>
          <w:tcPr>
            <w:tcW w:w="4559" w:type="dxa"/>
            <w:tcBorders>
              <w:tl2br w:val="nil"/>
              <w:tr2bl w:val="nil"/>
            </w:tcBorders>
            <w:vAlign w:val="center"/>
          </w:tcPr>
          <w:p w14:paraId="6A3DDEB6">
            <w:pPr>
              <w:jc w:val="center"/>
              <w:rPr>
                <w:rFonts w:ascii="Times New Roman" w:hAnsi="Times New Roman" w:eastAsia="宋体"/>
                <w:szCs w:val="21"/>
              </w:rPr>
            </w:pPr>
            <w:r>
              <w:rPr>
                <w:rFonts w:ascii="Times New Roman" w:hAnsi="Times New Roman" w:cs="Times New Roman"/>
                <w:szCs w:val="21"/>
              </w:rPr>
              <w:t>镉(mg/L)</w:t>
            </w:r>
          </w:p>
        </w:tc>
        <w:tc>
          <w:tcPr>
            <w:tcW w:w="2096" w:type="dxa"/>
            <w:tcBorders>
              <w:tl2br w:val="nil"/>
              <w:tr2bl w:val="nil"/>
            </w:tcBorders>
            <w:vAlign w:val="center"/>
          </w:tcPr>
          <w:p w14:paraId="6295DA5F">
            <w:pPr>
              <w:jc w:val="center"/>
              <w:rPr>
                <w:rFonts w:ascii="Times New Roman" w:hAnsi="Times New Roman" w:eastAsia="宋体"/>
                <w:bCs/>
                <w:szCs w:val="21"/>
                <w:lang w:bidi="ar"/>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2540" w:type="dxa"/>
            <w:tcBorders>
              <w:tl2br w:val="nil"/>
              <w:tr2bl w:val="nil"/>
            </w:tcBorders>
            <w:vAlign w:val="center"/>
          </w:tcPr>
          <w:p w14:paraId="29E74F78">
            <w:pPr>
              <w:jc w:val="center"/>
              <w:rPr>
                <w:rFonts w:ascii="Times New Roman" w:hAnsi="Times New Roman" w:eastAsia="宋体"/>
                <w:bCs/>
                <w:szCs w:val="21"/>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2033" w:type="dxa"/>
            <w:tcBorders>
              <w:tl2br w:val="nil"/>
              <w:tr2bl w:val="nil"/>
            </w:tcBorders>
            <w:vAlign w:val="center"/>
          </w:tcPr>
          <w:p w14:paraId="29E08A15">
            <w:pPr>
              <w:jc w:val="center"/>
              <w:rPr>
                <w:rFonts w:ascii="Times New Roman" w:hAnsi="Times New Roman" w:eastAsia="宋体"/>
                <w:bCs/>
                <w:szCs w:val="21"/>
              </w:rPr>
            </w:pPr>
            <w:r>
              <w:rPr>
                <w:rFonts w:hint="eastAsia" w:ascii="Times New Roman" w:hAnsi="Times New Roman" w:eastAsia="宋体" w:cs="Times New Roman"/>
                <w:szCs w:val="21"/>
              </w:rPr>
              <w:t>1</w:t>
            </w:r>
            <w:r>
              <w:rPr>
                <w:rFonts w:ascii="Times New Roman" w:hAnsi="Times New Roman" w:eastAsia="宋体" w:cs="Times New Roman"/>
                <w:szCs w:val="21"/>
              </w:rPr>
              <w:t>×10</w:t>
            </w:r>
            <w:r>
              <w:rPr>
                <w:rFonts w:ascii="Times New Roman" w:hAnsi="Times New Roman" w:eastAsia="宋体" w:cs="Times New Roman"/>
                <w:szCs w:val="21"/>
                <w:vertAlign w:val="superscript"/>
              </w:rPr>
              <w:t>-4</w:t>
            </w:r>
            <w:r>
              <w:rPr>
                <w:rFonts w:ascii="Times New Roman" w:hAnsi="Times New Roman" w:eastAsia="宋体" w:cs="Times New Roman"/>
                <w:szCs w:val="21"/>
              </w:rPr>
              <w:t>L</w:t>
            </w:r>
          </w:p>
        </w:tc>
        <w:tc>
          <w:tcPr>
            <w:tcW w:w="416" w:type="pct"/>
            <w:tcBorders>
              <w:tl2br w:val="nil"/>
              <w:tr2bl w:val="nil"/>
            </w:tcBorders>
            <w:vAlign w:val="center"/>
          </w:tcPr>
          <w:p w14:paraId="261E1927">
            <w:pPr>
              <w:jc w:val="center"/>
              <w:outlineLvl w:val="0"/>
              <w:rPr>
                <w:rFonts w:ascii="Times New Roman" w:hAnsi="Times New Roman" w:eastAsia="宋体"/>
                <w:szCs w:val="21"/>
              </w:rPr>
            </w:pPr>
            <w:bookmarkStart w:id="328" w:name="_Toc118"/>
            <w:bookmarkStart w:id="329" w:name="_Toc18210"/>
            <w:r>
              <w:rPr>
                <w:rFonts w:hint="eastAsia" w:ascii="Times New Roman" w:hAnsi="Times New Roman" w:eastAsia="宋体"/>
                <w:bCs/>
                <w:szCs w:val="21"/>
              </w:rPr>
              <w:t>0.005</w:t>
            </w:r>
            <w:bookmarkEnd w:id="328"/>
            <w:bookmarkEnd w:id="329"/>
          </w:p>
        </w:tc>
        <w:tc>
          <w:tcPr>
            <w:tcW w:w="359" w:type="pct"/>
            <w:tcBorders>
              <w:tl2br w:val="nil"/>
              <w:tr2bl w:val="nil"/>
            </w:tcBorders>
            <w:vAlign w:val="center"/>
          </w:tcPr>
          <w:p w14:paraId="6BB7B89E">
            <w:pPr>
              <w:jc w:val="center"/>
              <w:rPr>
                <w:rFonts w:ascii="Times New Roman" w:hAnsi="Times New Roman" w:eastAsia="宋体"/>
                <w:szCs w:val="21"/>
              </w:rPr>
            </w:pPr>
            <w:r>
              <w:rPr>
                <w:rFonts w:ascii="Times New Roman" w:hAnsi="Times New Roman" w:eastAsia="宋体"/>
                <w:szCs w:val="21"/>
              </w:rPr>
              <w:t>达标</w:t>
            </w:r>
          </w:p>
        </w:tc>
      </w:tr>
      <w:tr w14:paraId="2CD3F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6BADC96">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19</w:t>
            </w:r>
          </w:p>
        </w:tc>
        <w:tc>
          <w:tcPr>
            <w:tcW w:w="4559" w:type="dxa"/>
            <w:tcBorders>
              <w:tl2br w:val="nil"/>
              <w:tr2bl w:val="nil"/>
            </w:tcBorders>
            <w:vAlign w:val="center"/>
          </w:tcPr>
          <w:p w14:paraId="29AD4774">
            <w:pPr>
              <w:jc w:val="center"/>
              <w:rPr>
                <w:rFonts w:ascii="Times New Roman" w:hAnsi="Times New Roman" w:eastAsia="宋体"/>
                <w:szCs w:val="21"/>
              </w:rPr>
            </w:pPr>
            <w:r>
              <w:rPr>
                <w:rFonts w:ascii="Times New Roman" w:hAnsi="Times New Roman" w:cs="Times New Roman"/>
                <w:szCs w:val="21"/>
              </w:rPr>
              <w:t>铁(mg/L)</w:t>
            </w:r>
          </w:p>
        </w:tc>
        <w:tc>
          <w:tcPr>
            <w:tcW w:w="2096" w:type="dxa"/>
            <w:tcBorders>
              <w:tl2br w:val="nil"/>
              <w:tr2bl w:val="nil"/>
            </w:tcBorders>
            <w:vAlign w:val="center"/>
          </w:tcPr>
          <w:p w14:paraId="779AF944">
            <w:pPr>
              <w:jc w:val="center"/>
              <w:rPr>
                <w:rFonts w:ascii="Times New Roman" w:hAnsi="Times New Roman" w:eastAsia="宋体"/>
                <w:bCs/>
                <w:szCs w:val="21"/>
                <w:lang w:bidi="ar"/>
              </w:rPr>
            </w:pPr>
            <w:r>
              <w:rPr>
                <w:rFonts w:hint="eastAsia" w:ascii="Times New Roman" w:hAnsi="Times New Roman" w:eastAsia="宋体" w:cs="Times New Roman"/>
                <w:szCs w:val="21"/>
              </w:rPr>
              <w:t>0.03L</w:t>
            </w:r>
          </w:p>
        </w:tc>
        <w:tc>
          <w:tcPr>
            <w:tcW w:w="2540" w:type="dxa"/>
            <w:tcBorders>
              <w:tl2br w:val="nil"/>
              <w:tr2bl w:val="nil"/>
            </w:tcBorders>
            <w:vAlign w:val="center"/>
          </w:tcPr>
          <w:p w14:paraId="0F599486">
            <w:pPr>
              <w:jc w:val="center"/>
              <w:rPr>
                <w:rFonts w:ascii="Times New Roman" w:hAnsi="Times New Roman" w:eastAsia="宋体"/>
                <w:bCs/>
                <w:szCs w:val="21"/>
              </w:rPr>
            </w:pPr>
            <w:r>
              <w:rPr>
                <w:rFonts w:hint="eastAsia" w:ascii="Times New Roman" w:hAnsi="Times New Roman" w:eastAsia="宋体" w:cs="Times New Roman"/>
                <w:szCs w:val="21"/>
              </w:rPr>
              <w:t>0.03L</w:t>
            </w:r>
          </w:p>
        </w:tc>
        <w:tc>
          <w:tcPr>
            <w:tcW w:w="2033" w:type="dxa"/>
            <w:tcBorders>
              <w:tl2br w:val="nil"/>
              <w:tr2bl w:val="nil"/>
            </w:tcBorders>
            <w:vAlign w:val="center"/>
          </w:tcPr>
          <w:p w14:paraId="7AA3A507">
            <w:pPr>
              <w:jc w:val="center"/>
              <w:rPr>
                <w:rFonts w:ascii="Times New Roman" w:hAnsi="Times New Roman" w:eastAsia="宋体"/>
                <w:bCs/>
                <w:szCs w:val="21"/>
              </w:rPr>
            </w:pPr>
            <w:r>
              <w:rPr>
                <w:rFonts w:hint="eastAsia" w:ascii="Times New Roman" w:hAnsi="Times New Roman" w:eastAsia="宋体" w:cs="Times New Roman"/>
                <w:szCs w:val="21"/>
              </w:rPr>
              <w:t>0.03L</w:t>
            </w:r>
          </w:p>
        </w:tc>
        <w:tc>
          <w:tcPr>
            <w:tcW w:w="416" w:type="pct"/>
            <w:tcBorders>
              <w:tl2br w:val="nil"/>
              <w:tr2bl w:val="nil"/>
            </w:tcBorders>
            <w:vAlign w:val="center"/>
          </w:tcPr>
          <w:p w14:paraId="72FF0144">
            <w:pPr>
              <w:jc w:val="center"/>
              <w:outlineLvl w:val="0"/>
              <w:rPr>
                <w:rFonts w:ascii="Times New Roman" w:hAnsi="Times New Roman" w:eastAsia="宋体"/>
                <w:szCs w:val="21"/>
              </w:rPr>
            </w:pPr>
            <w:bookmarkStart w:id="330" w:name="_Toc564"/>
            <w:bookmarkStart w:id="331" w:name="_Toc30757"/>
            <w:r>
              <w:rPr>
                <w:rFonts w:hint="eastAsia" w:ascii="Times New Roman" w:hAnsi="Times New Roman" w:eastAsia="宋体"/>
                <w:bCs/>
                <w:szCs w:val="21"/>
              </w:rPr>
              <w:t>0.3</w:t>
            </w:r>
            <w:bookmarkEnd w:id="330"/>
            <w:bookmarkEnd w:id="331"/>
          </w:p>
        </w:tc>
        <w:tc>
          <w:tcPr>
            <w:tcW w:w="359" w:type="pct"/>
            <w:tcBorders>
              <w:tl2br w:val="nil"/>
              <w:tr2bl w:val="nil"/>
            </w:tcBorders>
            <w:vAlign w:val="center"/>
          </w:tcPr>
          <w:p w14:paraId="3BE07421">
            <w:pPr>
              <w:jc w:val="center"/>
              <w:rPr>
                <w:rFonts w:ascii="Times New Roman" w:hAnsi="Times New Roman" w:eastAsia="宋体"/>
                <w:szCs w:val="21"/>
              </w:rPr>
            </w:pPr>
            <w:r>
              <w:rPr>
                <w:rFonts w:ascii="Times New Roman" w:hAnsi="Times New Roman" w:eastAsia="宋体"/>
                <w:szCs w:val="21"/>
              </w:rPr>
              <w:t>达标</w:t>
            </w:r>
          </w:p>
        </w:tc>
      </w:tr>
      <w:tr w14:paraId="57026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B64D58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20</w:t>
            </w:r>
          </w:p>
        </w:tc>
        <w:tc>
          <w:tcPr>
            <w:tcW w:w="4559" w:type="dxa"/>
            <w:tcBorders>
              <w:tl2br w:val="nil"/>
              <w:tr2bl w:val="nil"/>
            </w:tcBorders>
            <w:vAlign w:val="center"/>
          </w:tcPr>
          <w:p w14:paraId="465FE545">
            <w:pPr>
              <w:jc w:val="center"/>
              <w:rPr>
                <w:rFonts w:ascii="Times New Roman" w:hAnsi="Times New Roman" w:eastAsia="宋体"/>
                <w:szCs w:val="21"/>
              </w:rPr>
            </w:pPr>
            <w:r>
              <w:rPr>
                <w:rFonts w:ascii="Times New Roman" w:hAnsi="Times New Roman" w:cs="Times New Roman"/>
                <w:szCs w:val="21"/>
              </w:rPr>
              <w:t>锰(mg/L)</w:t>
            </w:r>
          </w:p>
        </w:tc>
        <w:tc>
          <w:tcPr>
            <w:tcW w:w="2096" w:type="dxa"/>
            <w:tcBorders>
              <w:tl2br w:val="nil"/>
              <w:tr2bl w:val="nil"/>
            </w:tcBorders>
            <w:vAlign w:val="center"/>
          </w:tcPr>
          <w:p w14:paraId="67EB6A5F">
            <w:pPr>
              <w:jc w:val="center"/>
              <w:rPr>
                <w:rFonts w:ascii="Times New Roman" w:hAnsi="Times New Roman" w:eastAsia="宋体"/>
                <w:bCs/>
                <w:szCs w:val="21"/>
                <w:lang w:bidi="ar"/>
              </w:rPr>
            </w:pPr>
            <w:r>
              <w:rPr>
                <w:rFonts w:hint="eastAsia" w:ascii="Times New Roman" w:hAnsi="Times New Roman" w:eastAsia="宋体" w:cs="Times New Roman"/>
                <w:szCs w:val="21"/>
              </w:rPr>
              <w:t>0.01L</w:t>
            </w:r>
          </w:p>
        </w:tc>
        <w:tc>
          <w:tcPr>
            <w:tcW w:w="2540" w:type="dxa"/>
            <w:tcBorders>
              <w:tl2br w:val="nil"/>
              <w:tr2bl w:val="nil"/>
            </w:tcBorders>
            <w:vAlign w:val="center"/>
          </w:tcPr>
          <w:p w14:paraId="4D5CA457">
            <w:pPr>
              <w:jc w:val="center"/>
              <w:rPr>
                <w:rFonts w:ascii="Times New Roman" w:hAnsi="Times New Roman" w:eastAsia="宋体"/>
                <w:bCs/>
                <w:szCs w:val="21"/>
              </w:rPr>
            </w:pPr>
            <w:r>
              <w:rPr>
                <w:rFonts w:hint="eastAsia" w:ascii="Times New Roman" w:hAnsi="Times New Roman" w:eastAsia="宋体" w:cs="Times New Roman"/>
                <w:szCs w:val="21"/>
              </w:rPr>
              <w:t>0.01L</w:t>
            </w:r>
          </w:p>
        </w:tc>
        <w:tc>
          <w:tcPr>
            <w:tcW w:w="2033" w:type="dxa"/>
            <w:tcBorders>
              <w:tl2br w:val="nil"/>
              <w:tr2bl w:val="nil"/>
            </w:tcBorders>
            <w:vAlign w:val="center"/>
          </w:tcPr>
          <w:p w14:paraId="761971AC">
            <w:pPr>
              <w:jc w:val="center"/>
              <w:rPr>
                <w:rFonts w:ascii="Times New Roman" w:hAnsi="Times New Roman" w:eastAsia="宋体"/>
                <w:bCs/>
                <w:szCs w:val="21"/>
              </w:rPr>
            </w:pPr>
            <w:r>
              <w:rPr>
                <w:rFonts w:hint="eastAsia" w:ascii="Times New Roman" w:hAnsi="Times New Roman" w:eastAsia="宋体" w:cs="Times New Roman"/>
                <w:szCs w:val="21"/>
              </w:rPr>
              <w:t>0.01L</w:t>
            </w:r>
          </w:p>
        </w:tc>
        <w:tc>
          <w:tcPr>
            <w:tcW w:w="416" w:type="pct"/>
            <w:tcBorders>
              <w:tl2br w:val="nil"/>
              <w:tr2bl w:val="nil"/>
            </w:tcBorders>
            <w:vAlign w:val="center"/>
          </w:tcPr>
          <w:p w14:paraId="492ACC0B">
            <w:pPr>
              <w:jc w:val="center"/>
              <w:rPr>
                <w:rFonts w:ascii="Times New Roman" w:hAnsi="Times New Roman" w:eastAsia="宋体"/>
                <w:szCs w:val="21"/>
              </w:rPr>
            </w:pPr>
            <w:r>
              <w:rPr>
                <w:rFonts w:hint="eastAsia" w:ascii="Times New Roman" w:hAnsi="Times New Roman" w:eastAsia="宋体"/>
                <w:bCs/>
                <w:szCs w:val="21"/>
              </w:rPr>
              <w:t>0.1</w:t>
            </w:r>
          </w:p>
        </w:tc>
        <w:tc>
          <w:tcPr>
            <w:tcW w:w="359" w:type="pct"/>
            <w:tcBorders>
              <w:tl2br w:val="nil"/>
              <w:tr2bl w:val="nil"/>
            </w:tcBorders>
            <w:vAlign w:val="center"/>
          </w:tcPr>
          <w:p w14:paraId="09E2A5E1">
            <w:pPr>
              <w:jc w:val="center"/>
              <w:rPr>
                <w:rFonts w:ascii="Times New Roman" w:hAnsi="Times New Roman" w:eastAsia="宋体"/>
                <w:szCs w:val="21"/>
              </w:rPr>
            </w:pPr>
            <w:r>
              <w:rPr>
                <w:rFonts w:ascii="Times New Roman" w:hAnsi="Times New Roman" w:eastAsia="宋体"/>
                <w:szCs w:val="21"/>
              </w:rPr>
              <w:t>达标</w:t>
            </w:r>
          </w:p>
        </w:tc>
      </w:tr>
      <w:tr w14:paraId="0C0A8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1535340">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21</w:t>
            </w:r>
          </w:p>
        </w:tc>
        <w:tc>
          <w:tcPr>
            <w:tcW w:w="4559" w:type="dxa"/>
            <w:tcBorders>
              <w:tl2br w:val="nil"/>
              <w:tr2bl w:val="nil"/>
            </w:tcBorders>
            <w:vAlign w:val="center"/>
          </w:tcPr>
          <w:p w14:paraId="44AD71F3">
            <w:pPr>
              <w:jc w:val="center"/>
              <w:rPr>
                <w:rFonts w:ascii="Times New Roman" w:hAnsi="Times New Roman" w:eastAsia="宋体"/>
                <w:szCs w:val="21"/>
              </w:rPr>
            </w:pPr>
            <w:r>
              <w:rPr>
                <w:rFonts w:ascii="Times New Roman" w:hAnsi="Times New Roman" w:eastAsia="宋体" w:cs="Times New Roman"/>
                <w:szCs w:val="21"/>
              </w:rPr>
              <w:t>钾</w:t>
            </w:r>
            <w:r>
              <w:rPr>
                <w:rFonts w:ascii="Times New Roman" w:hAnsi="Times New Roman" w:cs="Times New Roman"/>
                <w:szCs w:val="21"/>
              </w:rPr>
              <w:t>(mg/L)</w:t>
            </w:r>
          </w:p>
        </w:tc>
        <w:tc>
          <w:tcPr>
            <w:tcW w:w="2096" w:type="dxa"/>
            <w:tcBorders>
              <w:tl2br w:val="nil"/>
              <w:tr2bl w:val="nil"/>
            </w:tcBorders>
            <w:vAlign w:val="center"/>
          </w:tcPr>
          <w:p w14:paraId="4CF95DDB">
            <w:pPr>
              <w:jc w:val="center"/>
              <w:rPr>
                <w:rFonts w:ascii="Times New Roman" w:hAnsi="Times New Roman" w:eastAsia="宋体"/>
                <w:bCs/>
                <w:szCs w:val="21"/>
                <w:lang w:bidi="ar"/>
              </w:rPr>
            </w:pPr>
            <w:r>
              <w:rPr>
                <w:rFonts w:hint="eastAsia" w:ascii="Times New Roman" w:hAnsi="Times New Roman" w:eastAsia="宋体" w:cs="Times New Roman"/>
                <w:szCs w:val="21"/>
              </w:rPr>
              <w:t>7.02</w:t>
            </w:r>
          </w:p>
        </w:tc>
        <w:tc>
          <w:tcPr>
            <w:tcW w:w="2540" w:type="dxa"/>
            <w:tcBorders>
              <w:tl2br w:val="nil"/>
              <w:tr2bl w:val="nil"/>
            </w:tcBorders>
            <w:vAlign w:val="center"/>
          </w:tcPr>
          <w:p w14:paraId="15926796">
            <w:pPr>
              <w:jc w:val="center"/>
              <w:rPr>
                <w:rFonts w:ascii="Times New Roman" w:hAnsi="Times New Roman" w:eastAsia="宋体"/>
                <w:bCs/>
                <w:szCs w:val="21"/>
              </w:rPr>
            </w:pPr>
            <w:r>
              <w:rPr>
                <w:rFonts w:hint="eastAsia" w:ascii="Times New Roman" w:hAnsi="Times New Roman" w:eastAsia="宋体" w:cs="Times New Roman"/>
                <w:szCs w:val="21"/>
              </w:rPr>
              <w:t>6.64</w:t>
            </w:r>
          </w:p>
        </w:tc>
        <w:tc>
          <w:tcPr>
            <w:tcW w:w="2033" w:type="dxa"/>
            <w:tcBorders>
              <w:tl2br w:val="nil"/>
              <w:tr2bl w:val="nil"/>
            </w:tcBorders>
            <w:vAlign w:val="center"/>
          </w:tcPr>
          <w:p w14:paraId="2C9CB4D8">
            <w:pPr>
              <w:jc w:val="center"/>
              <w:rPr>
                <w:rFonts w:ascii="Times New Roman" w:hAnsi="Times New Roman" w:eastAsia="宋体"/>
                <w:bCs/>
                <w:szCs w:val="21"/>
              </w:rPr>
            </w:pPr>
            <w:r>
              <w:rPr>
                <w:rFonts w:hint="eastAsia" w:ascii="Times New Roman" w:hAnsi="Times New Roman" w:eastAsia="宋体" w:cs="Times New Roman"/>
                <w:szCs w:val="21"/>
              </w:rPr>
              <w:t>6.62</w:t>
            </w:r>
          </w:p>
        </w:tc>
        <w:tc>
          <w:tcPr>
            <w:tcW w:w="416" w:type="pct"/>
            <w:tcBorders>
              <w:tl2br w:val="nil"/>
              <w:tr2bl w:val="nil"/>
            </w:tcBorders>
            <w:vAlign w:val="center"/>
          </w:tcPr>
          <w:p w14:paraId="12D283A9">
            <w:pPr>
              <w:jc w:val="center"/>
              <w:outlineLvl w:val="0"/>
              <w:rPr>
                <w:rFonts w:ascii="Times New Roman" w:hAnsi="Times New Roman" w:eastAsia="宋体"/>
                <w:bCs/>
                <w:szCs w:val="21"/>
              </w:rPr>
            </w:pPr>
            <w:bookmarkStart w:id="332" w:name="_Toc3620"/>
            <w:bookmarkStart w:id="333" w:name="_Toc12302"/>
            <w:r>
              <w:rPr>
                <w:rFonts w:hint="eastAsia" w:ascii="Times New Roman" w:hAnsi="Times New Roman" w:eastAsia="宋体"/>
                <w:bCs/>
                <w:szCs w:val="21"/>
              </w:rPr>
              <w:t>/</w:t>
            </w:r>
            <w:bookmarkEnd w:id="332"/>
            <w:bookmarkEnd w:id="333"/>
          </w:p>
        </w:tc>
        <w:tc>
          <w:tcPr>
            <w:tcW w:w="359" w:type="pct"/>
            <w:tcBorders>
              <w:tl2br w:val="nil"/>
              <w:tr2bl w:val="nil"/>
            </w:tcBorders>
            <w:vAlign w:val="center"/>
          </w:tcPr>
          <w:p w14:paraId="31119EEC">
            <w:pPr>
              <w:jc w:val="center"/>
              <w:rPr>
                <w:rFonts w:ascii="Times New Roman" w:hAnsi="Times New Roman" w:eastAsia="宋体"/>
                <w:szCs w:val="21"/>
              </w:rPr>
            </w:pPr>
            <w:r>
              <w:rPr>
                <w:rFonts w:ascii="Times New Roman" w:hAnsi="Times New Roman" w:eastAsia="宋体"/>
                <w:szCs w:val="21"/>
              </w:rPr>
              <w:t>达标</w:t>
            </w:r>
          </w:p>
        </w:tc>
      </w:tr>
      <w:tr w14:paraId="664F0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A71EE70">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22</w:t>
            </w:r>
          </w:p>
        </w:tc>
        <w:tc>
          <w:tcPr>
            <w:tcW w:w="4559" w:type="dxa"/>
            <w:tcBorders>
              <w:tl2br w:val="nil"/>
              <w:tr2bl w:val="nil"/>
            </w:tcBorders>
            <w:vAlign w:val="center"/>
          </w:tcPr>
          <w:p w14:paraId="4FD4EBCB">
            <w:pPr>
              <w:jc w:val="center"/>
              <w:rPr>
                <w:rFonts w:ascii="Times New Roman" w:hAnsi="Times New Roman" w:eastAsia="宋体"/>
                <w:szCs w:val="21"/>
              </w:rPr>
            </w:pPr>
            <w:r>
              <w:rPr>
                <w:rFonts w:ascii="Times New Roman" w:hAnsi="Times New Roman" w:eastAsia="宋体" w:cs="Times New Roman"/>
                <w:szCs w:val="21"/>
              </w:rPr>
              <w:t>钠</w:t>
            </w:r>
            <w:r>
              <w:rPr>
                <w:rFonts w:ascii="Times New Roman" w:hAnsi="Times New Roman" w:cs="Times New Roman"/>
                <w:szCs w:val="21"/>
              </w:rPr>
              <w:t>(mg/L)</w:t>
            </w:r>
          </w:p>
        </w:tc>
        <w:tc>
          <w:tcPr>
            <w:tcW w:w="2096" w:type="dxa"/>
            <w:tcBorders>
              <w:tl2br w:val="nil"/>
              <w:tr2bl w:val="nil"/>
            </w:tcBorders>
            <w:vAlign w:val="center"/>
          </w:tcPr>
          <w:p w14:paraId="3666B1EC">
            <w:pPr>
              <w:jc w:val="center"/>
              <w:rPr>
                <w:rFonts w:ascii="Times New Roman" w:hAnsi="Times New Roman" w:eastAsia="宋体"/>
                <w:bCs/>
                <w:szCs w:val="21"/>
                <w:lang w:bidi="ar"/>
              </w:rPr>
            </w:pPr>
            <w:r>
              <w:rPr>
                <w:rFonts w:hint="eastAsia" w:ascii="Times New Roman" w:hAnsi="Times New Roman" w:eastAsia="宋体" w:cs="Times New Roman"/>
                <w:szCs w:val="21"/>
              </w:rPr>
              <w:t>145</w:t>
            </w:r>
          </w:p>
        </w:tc>
        <w:tc>
          <w:tcPr>
            <w:tcW w:w="2540" w:type="dxa"/>
            <w:tcBorders>
              <w:tl2br w:val="nil"/>
              <w:tr2bl w:val="nil"/>
            </w:tcBorders>
            <w:vAlign w:val="center"/>
          </w:tcPr>
          <w:p w14:paraId="1CC48926">
            <w:pPr>
              <w:jc w:val="center"/>
              <w:rPr>
                <w:rFonts w:ascii="Times New Roman" w:hAnsi="Times New Roman" w:eastAsia="宋体"/>
                <w:bCs/>
                <w:szCs w:val="21"/>
              </w:rPr>
            </w:pPr>
            <w:r>
              <w:rPr>
                <w:rFonts w:hint="eastAsia" w:ascii="Times New Roman" w:hAnsi="Times New Roman" w:eastAsia="宋体" w:cs="Times New Roman"/>
                <w:szCs w:val="21"/>
              </w:rPr>
              <w:t>145</w:t>
            </w:r>
          </w:p>
        </w:tc>
        <w:tc>
          <w:tcPr>
            <w:tcW w:w="2033" w:type="dxa"/>
            <w:tcBorders>
              <w:tl2br w:val="nil"/>
              <w:tr2bl w:val="nil"/>
            </w:tcBorders>
            <w:vAlign w:val="center"/>
          </w:tcPr>
          <w:p w14:paraId="3ACE2530">
            <w:pPr>
              <w:jc w:val="center"/>
              <w:rPr>
                <w:rFonts w:ascii="Times New Roman" w:hAnsi="Times New Roman" w:eastAsia="宋体"/>
                <w:bCs/>
                <w:szCs w:val="21"/>
              </w:rPr>
            </w:pPr>
            <w:r>
              <w:rPr>
                <w:rFonts w:hint="eastAsia" w:ascii="Times New Roman" w:hAnsi="Times New Roman" w:eastAsia="宋体" w:cs="Times New Roman"/>
                <w:szCs w:val="21"/>
              </w:rPr>
              <w:t>143</w:t>
            </w:r>
          </w:p>
        </w:tc>
        <w:tc>
          <w:tcPr>
            <w:tcW w:w="416" w:type="pct"/>
            <w:tcBorders>
              <w:tl2br w:val="nil"/>
              <w:tr2bl w:val="nil"/>
            </w:tcBorders>
            <w:vAlign w:val="center"/>
          </w:tcPr>
          <w:p w14:paraId="117566A0">
            <w:pPr>
              <w:jc w:val="center"/>
              <w:outlineLvl w:val="0"/>
              <w:rPr>
                <w:rFonts w:ascii="Times New Roman" w:hAnsi="Times New Roman" w:eastAsia="宋体"/>
                <w:bCs/>
                <w:szCs w:val="21"/>
              </w:rPr>
            </w:pPr>
            <w:bookmarkStart w:id="334" w:name="_Toc14780"/>
            <w:bookmarkStart w:id="335" w:name="_Toc11959"/>
            <w:r>
              <w:rPr>
                <w:rFonts w:hint="eastAsia" w:ascii="Times New Roman" w:hAnsi="Times New Roman" w:eastAsia="宋体"/>
                <w:bCs/>
                <w:szCs w:val="21"/>
              </w:rPr>
              <w:t>/</w:t>
            </w:r>
            <w:bookmarkEnd w:id="334"/>
            <w:bookmarkEnd w:id="335"/>
          </w:p>
        </w:tc>
        <w:tc>
          <w:tcPr>
            <w:tcW w:w="359" w:type="pct"/>
            <w:tcBorders>
              <w:tl2br w:val="nil"/>
              <w:tr2bl w:val="nil"/>
            </w:tcBorders>
            <w:vAlign w:val="center"/>
          </w:tcPr>
          <w:p w14:paraId="5FEEC6D7">
            <w:pPr>
              <w:jc w:val="center"/>
              <w:rPr>
                <w:rFonts w:ascii="Times New Roman" w:hAnsi="Times New Roman" w:eastAsia="宋体"/>
                <w:szCs w:val="21"/>
              </w:rPr>
            </w:pPr>
            <w:r>
              <w:rPr>
                <w:rFonts w:ascii="Times New Roman" w:hAnsi="Times New Roman" w:eastAsia="宋体"/>
                <w:szCs w:val="21"/>
              </w:rPr>
              <w:t>达标</w:t>
            </w:r>
          </w:p>
        </w:tc>
      </w:tr>
      <w:tr w14:paraId="6C688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FEE9662">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23</w:t>
            </w:r>
          </w:p>
        </w:tc>
        <w:tc>
          <w:tcPr>
            <w:tcW w:w="4559" w:type="dxa"/>
            <w:tcBorders>
              <w:tl2br w:val="nil"/>
              <w:tr2bl w:val="nil"/>
            </w:tcBorders>
            <w:vAlign w:val="center"/>
          </w:tcPr>
          <w:p w14:paraId="7F0C3405">
            <w:pPr>
              <w:jc w:val="center"/>
              <w:rPr>
                <w:rFonts w:ascii="Times New Roman" w:hAnsi="Times New Roman" w:eastAsia="宋体"/>
                <w:szCs w:val="21"/>
              </w:rPr>
            </w:pPr>
            <w:r>
              <w:rPr>
                <w:rFonts w:ascii="Times New Roman" w:hAnsi="Times New Roman" w:eastAsia="宋体" w:cs="Times New Roman"/>
                <w:szCs w:val="21"/>
              </w:rPr>
              <w:t>钙</w:t>
            </w:r>
            <w:r>
              <w:rPr>
                <w:rFonts w:ascii="Times New Roman" w:hAnsi="Times New Roman" w:cs="Times New Roman"/>
                <w:szCs w:val="21"/>
              </w:rPr>
              <w:t>(mg/L)</w:t>
            </w:r>
          </w:p>
        </w:tc>
        <w:tc>
          <w:tcPr>
            <w:tcW w:w="2096" w:type="dxa"/>
            <w:tcBorders>
              <w:tl2br w:val="nil"/>
              <w:tr2bl w:val="nil"/>
            </w:tcBorders>
            <w:vAlign w:val="center"/>
          </w:tcPr>
          <w:p w14:paraId="12349EED">
            <w:pPr>
              <w:jc w:val="center"/>
              <w:rPr>
                <w:rFonts w:ascii="Times New Roman" w:hAnsi="Times New Roman" w:eastAsia="宋体"/>
                <w:bCs/>
                <w:szCs w:val="21"/>
                <w:lang w:bidi="ar"/>
              </w:rPr>
            </w:pPr>
            <w:r>
              <w:rPr>
                <w:rFonts w:hint="eastAsia" w:ascii="Times New Roman" w:hAnsi="Times New Roman" w:eastAsia="宋体" w:cs="Times New Roman"/>
                <w:szCs w:val="21"/>
              </w:rPr>
              <w:t>96.2</w:t>
            </w:r>
          </w:p>
        </w:tc>
        <w:tc>
          <w:tcPr>
            <w:tcW w:w="2540" w:type="dxa"/>
            <w:tcBorders>
              <w:tl2br w:val="nil"/>
              <w:tr2bl w:val="nil"/>
            </w:tcBorders>
            <w:vAlign w:val="center"/>
          </w:tcPr>
          <w:p w14:paraId="07C1AE5C">
            <w:pPr>
              <w:jc w:val="center"/>
              <w:rPr>
                <w:rFonts w:ascii="Times New Roman" w:hAnsi="Times New Roman" w:eastAsia="宋体"/>
                <w:bCs/>
                <w:szCs w:val="21"/>
              </w:rPr>
            </w:pPr>
            <w:r>
              <w:rPr>
                <w:rFonts w:hint="eastAsia" w:ascii="Times New Roman" w:hAnsi="Times New Roman" w:eastAsia="宋体" w:cs="Times New Roman"/>
                <w:szCs w:val="21"/>
              </w:rPr>
              <w:t>95.9</w:t>
            </w:r>
          </w:p>
        </w:tc>
        <w:tc>
          <w:tcPr>
            <w:tcW w:w="2033" w:type="dxa"/>
            <w:tcBorders>
              <w:tl2br w:val="nil"/>
              <w:tr2bl w:val="nil"/>
            </w:tcBorders>
            <w:vAlign w:val="center"/>
          </w:tcPr>
          <w:p w14:paraId="2C4AC51B">
            <w:pPr>
              <w:jc w:val="center"/>
              <w:rPr>
                <w:rFonts w:ascii="Times New Roman" w:hAnsi="Times New Roman" w:eastAsia="宋体"/>
                <w:bCs/>
                <w:szCs w:val="21"/>
              </w:rPr>
            </w:pPr>
            <w:r>
              <w:rPr>
                <w:rFonts w:hint="eastAsia" w:ascii="Times New Roman" w:hAnsi="Times New Roman" w:eastAsia="宋体" w:cs="Times New Roman"/>
                <w:szCs w:val="21"/>
              </w:rPr>
              <w:t>92.5</w:t>
            </w:r>
          </w:p>
        </w:tc>
        <w:tc>
          <w:tcPr>
            <w:tcW w:w="416" w:type="pct"/>
            <w:tcBorders>
              <w:tl2br w:val="nil"/>
              <w:tr2bl w:val="nil"/>
            </w:tcBorders>
            <w:vAlign w:val="center"/>
          </w:tcPr>
          <w:p w14:paraId="4B7873CD">
            <w:pPr>
              <w:jc w:val="center"/>
              <w:outlineLvl w:val="0"/>
              <w:rPr>
                <w:rFonts w:ascii="Times New Roman" w:hAnsi="Times New Roman" w:eastAsia="宋体"/>
                <w:bCs/>
                <w:szCs w:val="21"/>
              </w:rPr>
            </w:pPr>
            <w:bookmarkStart w:id="336" w:name="_Toc22590"/>
            <w:bookmarkStart w:id="337" w:name="_Toc4526"/>
            <w:r>
              <w:rPr>
                <w:rFonts w:hint="eastAsia" w:ascii="Times New Roman" w:hAnsi="Times New Roman" w:eastAsia="宋体"/>
                <w:bCs/>
                <w:szCs w:val="21"/>
              </w:rPr>
              <w:t>/</w:t>
            </w:r>
            <w:bookmarkEnd w:id="336"/>
            <w:bookmarkEnd w:id="337"/>
          </w:p>
        </w:tc>
        <w:tc>
          <w:tcPr>
            <w:tcW w:w="359" w:type="pct"/>
            <w:tcBorders>
              <w:tl2br w:val="nil"/>
              <w:tr2bl w:val="nil"/>
            </w:tcBorders>
            <w:vAlign w:val="center"/>
          </w:tcPr>
          <w:p w14:paraId="66FF54E4">
            <w:pPr>
              <w:jc w:val="center"/>
              <w:rPr>
                <w:rFonts w:ascii="Times New Roman" w:hAnsi="Times New Roman" w:eastAsia="宋体"/>
                <w:szCs w:val="21"/>
              </w:rPr>
            </w:pPr>
            <w:r>
              <w:rPr>
                <w:rFonts w:ascii="Times New Roman" w:hAnsi="Times New Roman" w:eastAsia="宋体"/>
                <w:szCs w:val="21"/>
              </w:rPr>
              <w:t>达标</w:t>
            </w:r>
          </w:p>
        </w:tc>
      </w:tr>
      <w:tr w14:paraId="6448E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1B75524">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24</w:t>
            </w:r>
          </w:p>
        </w:tc>
        <w:tc>
          <w:tcPr>
            <w:tcW w:w="4559" w:type="dxa"/>
            <w:tcBorders>
              <w:tl2br w:val="nil"/>
              <w:tr2bl w:val="nil"/>
            </w:tcBorders>
            <w:vAlign w:val="center"/>
          </w:tcPr>
          <w:p w14:paraId="7149FE59">
            <w:pPr>
              <w:jc w:val="center"/>
              <w:rPr>
                <w:rFonts w:ascii="Times New Roman" w:hAnsi="Times New Roman" w:eastAsia="宋体"/>
                <w:szCs w:val="21"/>
              </w:rPr>
            </w:pPr>
            <w:r>
              <w:rPr>
                <w:rFonts w:ascii="Times New Roman" w:hAnsi="Times New Roman" w:eastAsia="宋体" w:cs="Times New Roman"/>
                <w:szCs w:val="21"/>
              </w:rPr>
              <w:t>镁</w:t>
            </w:r>
            <w:r>
              <w:rPr>
                <w:rFonts w:ascii="Times New Roman" w:hAnsi="Times New Roman" w:cs="Times New Roman"/>
                <w:szCs w:val="21"/>
              </w:rPr>
              <w:t>(mg/L)</w:t>
            </w:r>
          </w:p>
        </w:tc>
        <w:tc>
          <w:tcPr>
            <w:tcW w:w="2096" w:type="dxa"/>
            <w:tcBorders>
              <w:tl2br w:val="nil"/>
              <w:tr2bl w:val="nil"/>
            </w:tcBorders>
            <w:vAlign w:val="center"/>
          </w:tcPr>
          <w:p w14:paraId="3EAF85FC">
            <w:pPr>
              <w:jc w:val="center"/>
              <w:rPr>
                <w:rFonts w:ascii="Times New Roman" w:hAnsi="Times New Roman" w:eastAsia="宋体"/>
                <w:bCs/>
                <w:szCs w:val="21"/>
                <w:lang w:bidi="ar"/>
              </w:rPr>
            </w:pPr>
            <w:r>
              <w:rPr>
                <w:rFonts w:hint="eastAsia" w:ascii="Times New Roman" w:hAnsi="Times New Roman" w:eastAsia="宋体" w:cs="Times New Roman"/>
                <w:szCs w:val="21"/>
              </w:rPr>
              <w:t>51.9</w:t>
            </w:r>
          </w:p>
        </w:tc>
        <w:tc>
          <w:tcPr>
            <w:tcW w:w="2540" w:type="dxa"/>
            <w:tcBorders>
              <w:tl2br w:val="nil"/>
              <w:tr2bl w:val="nil"/>
            </w:tcBorders>
            <w:vAlign w:val="center"/>
          </w:tcPr>
          <w:p w14:paraId="6EB3E372">
            <w:pPr>
              <w:jc w:val="center"/>
              <w:rPr>
                <w:rFonts w:ascii="Times New Roman" w:hAnsi="Times New Roman" w:eastAsia="宋体"/>
                <w:bCs/>
                <w:szCs w:val="21"/>
              </w:rPr>
            </w:pPr>
            <w:r>
              <w:rPr>
                <w:rFonts w:hint="eastAsia" w:ascii="Times New Roman" w:hAnsi="Times New Roman" w:eastAsia="宋体" w:cs="Times New Roman"/>
                <w:szCs w:val="21"/>
              </w:rPr>
              <w:t>52.9</w:t>
            </w:r>
          </w:p>
        </w:tc>
        <w:tc>
          <w:tcPr>
            <w:tcW w:w="2033" w:type="dxa"/>
            <w:tcBorders>
              <w:tl2br w:val="nil"/>
              <w:tr2bl w:val="nil"/>
            </w:tcBorders>
            <w:vAlign w:val="center"/>
          </w:tcPr>
          <w:p w14:paraId="06297086">
            <w:pPr>
              <w:jc w:val="center"/>
              <w:rPr>
                <w:rFonts w:ascii="Times New Roman" w:hAnsi="Times New Roman" w:eastAsia="宋体"/>
                <w:bCs/>
                <w:szCs w:val="21"/>
              </w:rPr>
            </w:pPr>
            <w:r>
              <w:rPr>
                <w:rFonts w:hint="eastAsia" w:ascii="Times New Roman" w:hAnsi="Times New Roman" w:eastAsia="宋体" w:cs="Times New Roman"/>
                <w:szCs w:val="21"/>
              </w:rPr>
              <w:t>50.7</w:t>
            </w:r>
          </w:p>
        </w:tc>
        <w:tc>
          <w:tcPr>
            <w:tcW w:w="416" w:type="pct"/>
            <w:tcBorders>
              <w:tl2br w:val="nil"/>
              <w:tr2bl w:val="nil"/>
            </w:tcBorders>
            <w:vAlign w:val="center"/>
          </w:tcPr>
          <w:p w14:paraId="7ECE6B90">
            <w:pPr>
              <w:jc w:val="center"/>
              <w:outlineLvl w:val="0"/>
              <w:rPr>
                <w:rFonts w:ascii="Times New Roman" w:hAnsi="Times New Roman" w:eastAsia="宋体"/>
                <w:bCs/>
                <w:szCs w:val="21"/>
              </w:rPr>
            </w:pPr>
            <w:bookmarkStart w:id="338" w:name="_Toc24277"/>
            <w:bookmarkStart w:id="339" w:name="_Toc24855"/>
            <w:r>
              <w:rPr>
                <w:rFonts w:hint="eastAsia" w:ascii="Times New Roman" w:hAnsi="Times New Roman" w:eastAsia="宋体"/>
                <w:bCs/>
                <w:szCs w:val="21"/>
              </w:rPr>
              <w:t>/</w:t>
            </w:r>
            <w:bookmarkEnd w:id="338"/>
            <w:bookmarkEnd w:id="339"/>
          </w:p>
        </w:tc>
        <w:tc>
          <w:tcPr>
            <w:tcW w:w="359" w:type="pct"/>
            <w:tcBorders>
              <w:tl2br w:val="nil"/>
              <w:tr2bl w:val="nil"/>
            </w:tcBorders>
            <w:vAlign w:val="center"/>
          </w:tcPr>
          <w:p w14:paraId="50017DEE">
            <w:pPr>
              <w:jc w:val="center"/>
              <w:rPr>
                <w:rFonts w:ascii="Times New Roman" w:hAnsi="Times New Roman" w:eastAsia="宋体"/>
                <w:szCs w:val="21"/>
              </w:rPr>
            </w:pPr>
            <w:r>
              <w:rPr>
                <w:rFonts w:ascii="Times New Roman" w:hAnsi="Times New Roman" w:eastAsia="宋体"/>
                <w:szCs w:val="21"/>
              </w:rPr>
              <w:t>达标</w:t>
            </w:r>
          </w:p>
        </w:tc>
      </w:tr>
      <w:tr w14:paraId="4227E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CFDF20E">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25</w:t>
            </w:r>
          </w:p>
        </w:tc>
        <w:tc>
          <w:tcPr>
            <w:tcW w:w="4559" w:type="dxa"/>
            <w:tcBorders>
              <w:tl2br w:val="nil"/>
              <w:tr2bl w:val="nil"/>
            </w:tcBorders>
            <w:vAlign w:val="center"/>
          </w:tcPr>
          <w:p w14:paraId="153BFD26">
            <w:pPr>
              <w:jc w:val="center"/>
              <w:rPr>
                <w:rFonts w:ascii="Times New Roman" w:hAnsi="Times New Roman" w:eastAsia="宋体"/>
                <w:szCs w:val="21"/>
              </w:rPr>
            </w:pPr>
            <w:r>
              <w:rPr>
                <w:rFonts w:ascii="Times New Roman" w:hAnsi="Times New Roman" w:eastAsia="宋体" w:cs="Times New Roman"/>
                <w:szCs w:val="21"/>
              </w:rPr>
              <w:t>碳酸盐</w:t>
            </w:r>
            <w:r>
              <w:rPr>
                <w:rFonts w:ascii="Times New Roman" w:hAnsi="Times New Roman" w:cs="Times New Roman"/>
                <w:szCs w:val="21"/>
              </w:rPr>
              <w:t>(mg/L)</w:t>
            </w:r>
          </w:p>
        </w:tc>
        <w:tc>
          <w:tcPr>
            <w:tcW w:w="2096" w:type="dxa"/>
            <w:tcBorders>
              <w:tl2br w:val="nil"/>
              <w:tr2bl w:val="nil"/>
            </w:tcBorders>
            <w:vAlign w:val="center"/>
          </w:tcPr>
          <w:p w14:paraId="396B4A29">
            <w:pPr>
              <w:jc w:val="center"/>
              <w:rPr>
                <w:rFonts w:ascii="Times New Roman" w:hAnsi="Times New Roman" w:eastAsia="宋体"/>
                <w:bCs/>
                <w:szCs w:val="21"/>
                <w:lang w:bidi="ar"/>
              </w:rPr>
            </w:pPr>
            <w:r>
              <w:rPr>
                <w:rFonts w:hint="eastAsia" w:ascii="Times New Roman" w:hAnsi="Times New Roman" w:eastAsia="宋体" w:cs="Times New Roman"/>
                <w:szCs w:val="21"/>
              </w:rPr>
              <w:t>0</w:t>
            </w:r>
          </w:p>
        </w:tc>
        <w:tc>
          <w:tcPr>
            <w:tcW w:w="2540" w:type="dxa"/>
            <w:tcBorders>
              <w:tl2br w:val="nil"/>
              <w:tr2bl w:val="nil"/>
            </w:tcBorders>
            <w:vAlign w:val="center"/>
          </w:tcPr>
          <w:p w14:paraId="6408D8F0">
            <w:pPr>
              <w:jc w:val="center"/>
              <w:rPr>
                <w:rFonts w:ascii="Times New Roman" w:hAnsi="Times New Roman" w:eastAsia="宋体"/>
                <w:bCs/>
                <w:szCs w:val="21"/>
              </w:rPr>
            </w:pPr>
            <w:r>
              <w:rPr>
                <w:rFonts w:hint="eastAsia" w:ascii="Times New Roman" w:hAnsi="Times New Roman" w:eastAsia="宋体" w:cs="Times New Roman"/>
                <w:szCs w:val="21"/>
              </w:rPr>
              <w:t>0</w:t>
            </w:r>
          </w:p>
        </w:tc>
        <w:tc>
          <w:tcPr>
            <w:tcW w:w="2033" w:type="dxa"/>
            <w:tcBorders>
              <w:tl2br w:val="nil"/>
              <w:tr2bl w:val="nil"/>
            </w:tcBorders>
            <w:vAlign w:val="center"/>
          </w:tcPr>
          <w:p w14:paraId="42776B6B">
            <w:pPr>
              <w:jc w:val="center"/>
              <w:rPr>
                <w:rFonts w:ascii="Times New Roman" w:hAnsi="Times New Roman" w:eastAsia="宋体"/>
                <w:bCs/>
                <w:szCs w:val="21"/>
              </w:rPr>
            </w:pPr>
            <w:r>
              <w:rPr>
                <w:rFonts w:hint="eastAsia" w:ascii="Times New Roman" w:hAnsi="Times New Roman" w:eastAsia="宋体" w:cs="Times New Roman"/>
                <w:szCs w:val="21"/>
              </w:rPr>
              <w:t>0</w:t>
            </w:r>
          </w:p>
        </w:tc>
        <w:tc>
          <w:tcPr>
            <w:tcW w:w="416" w:type="pct"/>
            <w:tcBorders>
              <w:tl2br w:val="nil"/>
              <w:tr2bl w:val="nil"/>
            </w:tcBorders>
            <w:vAlign w:val="center"/>
          </w:tcPr>
          <w:p w14:paraId="7A60C7DA">
            <w:pPr>
              <w:jc w:val="center"/>
              <w:outlineLvl w:val="0"/>
              <w:rPr>
                <w:rFonts w:ascii="Times New Roman" w:hAnsi="Times New Roman" w:eastAsia="宋体"/>
                <w:bCs/>
                <w:szCs w:val="21"/>
              </w:rPr>
            </w:pPr>
            <w:bookmarkStart w:id="340" w:name="_Toc7327"/>
            <w:bookmarkStart w:id="341" w:name="_Toc172"/>
            <w:r>
              <w:rPr>
                <w:rFonts w:hint="eastAsia" w:ascii="Times New Roman" w:hAnsi="Times New Roman" w:eastAsia="宋体"/>
                <w:bCs/>
                <w:szCs w:val="21"/>
              </w:rPr>
              <w:t>/</w:t>
            </w:r>
            <w:bookmarkEnd w:id="340"/>
            <w:bookmarkEnd w:id="341"/>
          </w:p>
        </w:tc>
        <w:tc>
          <w:tcPr>
            <w:tcW w:w="359" w:type="pct"/>
            <w:tcBorders>
              <w:tl2br w:val="nil"/>
              <w:tr2bl w:val="nil"/>
            </w:tcBorders>
            <w:vAlign w:val="center"/>
          </w:tcPr>
          <w:p w14:paraId="6DDFEA2F">
            <w:pPr>
              <w:jc w:val="center"/>
              <w:rPr>
                <w:rFonts w:ascii="Times New Roman" w:hAnsi="Times New Roman" w:eastAsia="宋体"/>
                <w:szCs w:val="21"/>
              </w:rPr>
            </w:pPr>
            <w:r>
              <w:rPr>
                <w:rFonts w:ascii="Times New Roman" w:hAnsi="Times New Roman" w:eastAsia="宋体"/>
                <w:szCs w:val="21"/>
              </w:rPr>
              <w:t>达标</w:t>
            </w:r>
          </w:p>
        </w:tc>
      </w:tr>
      <w:tr w14:paraId="5DC4A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0DAE4DC">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26</w:t>
            </w:r>
          </w:p>
        </w:tc>
        <w:tc>
          <w:tcPr>
            <w:tcW w:w="4559" w:type="dxa"/>
            <w:tcBorders>
              <w:tl2br w:val="nil"/>
              <w:tr2bl w:val="nil"/>
            </w:tcBorders>
            <w:vAlign w:val="center"/>
          </w:tcPr>
          <w:p w14:paraId="388A8A6A">
            <w:pPr>
              <w:jc w:val="center"/>
              <w:rPr>
                <w:rFonts w:ascii="Times New Roman" w:hAnsi="Times New Roman" w:eastAsia="宋体"/>
                <w:szCs w:val="21"/>
              </w:rPr>
            </w:pPr>
            <w:r>
              <w:rPr>
                <w:rFonts w:ascii="Times New Roman" w:hAnsi="Times New Roman" w:eastAsia="宋体" w:cs="Times New Roman"/>
                <w:szCs w:val="21"/>
              </w:rPr>
              <w:t>重碳酸盐</w:t>
            </w:r>
            <w:r>
              <w:rPr>
                <w:rFonts w:ascii="Times New Roman" w:hAnsi="Times New Roman" w:cs="Times New Roman"/>
                <w:szCs w:val="21"/>
              </w:rPr>
              <w:t>(mg/L)</w:t>
            </w:r>
          </w:p>
        </w:tc>
        <w:tc>
          <w:tcPr>
            <w:tcW w:w="2096" w:type="dxa"/>
            <w:tcBorders>
              <w:tl2br w:val="nil"/>
              <w:tr2bl w:val="nil"/>
            </w:tcBorders>
            <w:vAlign w:val="center"/>
          </w:tcPr>
          <w:p w14:paraId="35ECCAB7">
            <w:pPr>
              <w:jc w:val="center"/>
              <w:rPr>
                <w:rFonts w:ascii="Times New Roman" w:hAnsi="Times New Roman" w:eastAsia="宋体"/>
                <w:bCs/>
                <w:szCs w:val="21"/>
                <w:lang w:bidi="ar"/>
              </w:rPr>
            </w:pPr>
            <w:r>
              <w:rPr>
                <w:rFonts w:hint="eastAsia" w:ascii="Times New Roman" w:hAnsi="Times New Roman" w:eastAsia="宋体" w:cs="Times New Roman"/>
                <w:szCs w:val="21"/>
              </w:rPr>
              <w:t>478</w:t>
            </w:r>
          </w:p>
        </w:tc>
        <w:tc>
          <w:tcPr>
            <w:tcW w:w="2540" w:type="dxa"/>
            <w:tcBorders>
              <w:tl2br w:val="nil"/>
              <w:tr2bl w:val="nil"/>
            </w:tcBorders>
            <w:vAlign w:val="center"/>
          </w:tcPr>
          <w:p w14:paraId="5829AFE3">
            <w:pPr>
              <w:jc w:val="center"/>
              <w:rPr>
                <w:rFonts w:ascii="Times New Roman" w:hAnsi="Times New Roman" w:eastAsia="宋体"/>
                <w:bCs/>
                <w:szCs w:val="21"/>
              </w:rPr>
            </w:pPr>
            <w:r>
              <w:rPr>
                <w:rFonts w:hint="eastAsia" w:ascii="Times New Roman" w:hAnsi="Times New Roman" w:eastAsia="宋体" w:cs="Times New Roman"/>
                <w:szCs w:val="21"/>
              </w:rPr>
              <w:t>482</w:t>
            </w:r>
          </w:p>
        </w:tc>
        <w:tc>
          <w:tcPr>
            <w:tcW w:w="2033" w:type="dxa"/>
            <w:tcBorders>
              <w:tl2br w:val="nil"/>
              <w:tr2bl w:val="nil"/>
            </w:tcBorders>
            <w:vAlign w:val="center"/>
          </w:tcPr>
          <w:p w14:paraId="524D7666">
            <w:pPr>
              <w:jc w:val="center"/>
              <w:rPr>
                <w:rFonts w:ascii="Times New Roman" w:hAnsi="Times New Roman" w:eastAsia="宋体"/>
                <w:bCs/>
                <w:szCs w:val="21"/>
              </w:rPr>
            </w:pPr>
            <w:r>
              <w:rPr>
                <w:rFonts w:hint="eastAsia" w:ascii="Times New Roman" w:hAnsi="Times New Roman" w:eastAsia="宋体" w:cs="Times New Roman"/>
                <w:szCs w:val="21"/>
              </w:rPr>
              <w:t>385</w:t>
            </w:r>
          </w:p>
        </w:tc>
        <w:tc>
          <w:tcPr>
            <w:tcW w:w="416" w:type="pct"/>
            <w:tcBorders>
              <w:tl2br w:val="nil"/>
              <w:tr2bl w:val="nil"/>
            </w:tcBorders>
            <w:vAlign w:val="center"/>
          </w:tcPr>
          <w:p w14:paraId="00C40638">
            <w:pPr>
              <w:jc w:val="center"/>
              <w:outlineLvl w:val="0"/>
              <w:rPr>
                <w:rFonts w:ascii="Times New Roman" w:hAnsi="Times New Roman" w:eastAsia="宋体"/>
                <w:bCs/>
                <w:szCs w:val="21"/>
              </w:rPr>
            </w:pPr>
            <w:bookmarkStart w:id="342" w:name="_Toc18166"/>
            <w:bookmarkStart w:id="343" w:name="_Toc21565"/>
            <w:r>
              <w:rPr>
                <w:rFonts w:hint="eastAsia" w:ascii="Times New Roman" w:hAnsi="Times New Roman" w:eastAsia="宋体"/>
                <w:bCs/>
                <w:szCs w:val="21"/>
              </w:rPr>
              <w:t>/</w:t>
            </w:r>
            <w:bookmarkEnd w:id="342"/>
            <w:bookmarkEnd w:id="343"/>
          </w:p>
        </w:tc>
        <w:tc>
          <w:tcPr>
            <w:tcW w:w="359" w:type="pct"/>
            <w:tcBorders>
              <w:tl2br w:val="nil"/>
              <w:tr2bl w:val="nil"/>
            </w:tcBorders>
            <w:vAlign w:val="center"/>
          </w:tcPr>
          <w:p w14:paraId="7B2F39AE">
            <w:pPr>
              <w:jc w:val="center"/>
              <w:rPr>
                <w:rFonts w:ascii="Times New Roman" w:hAnsi="Times New Roman" w:eastAsia="宋体"/>
                <w:szCs w:val="21"/>
              </w:rPr>
            </w:pPr>
            <w:r>
              <w:rPr>
                <w:rFonts w:ascii="Times New Roman" w:hAnsi="Times New Roman" w:eastAsia="宋体"/>
                <w:szCs w:val="21"/>
              </w:rPr>
              <w:t>达标</w:t>
            </w:r>
          </w:p>
        </w:tc>
      </w:tr>
      <w:tr w14:paraId="02259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D9D7202">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27</w:t>
            </w:r>
          </w:p>
        </w:tc>
        <w:tc>
          <w:tcPr>
            <w:tcW w:w="4559" w:type="dxa"/>
            <w:tcBorders>
              <w:tl2br w:val="nil"/>
              <w:tr2bl w:val="nil"/>
            </w:tcBorders>
            <w:vAlign w:val="center"/>
          </w:tcPr>
          <w:p w14:paraId="7C2B93EF">
            <w:pPr>
              <w:jc w:val="center"/>
              <w:rPr>
                <w:rFonts w:ascii="Times New Roman" w:hAnsi="Times New Roman" w:eastAsia="宋体"/>
                <w:szCs w:val="21"/>
              </w:rPr>
            </w:pPr>
            <w:r>
              <w:rPr>
                <w:rFonts w:hint="eastAsia" w:ascii="Times New Roman" w:hAnsi="Times New Roman" w:cs="Times New Roman"/>
                <w:szCs w:val="21"/>
              </w:rPr>
              <w:t>铜</w:t>
            </w:r>
            <w:r>
              <w:rPr>
                <w:rFonts w:ascii="Times New Roman" w:hAnsi="Times New Roman" w:cs="Times New Roman"/>
                <w:szCs w:val="21"/>
              </w:rPr>
              <w:t>(mg/L)</w:t>
            </w:r>
          </w:p>
        </w:tc>
        <w:tc>
          <w:tcPr>
            <w:tcW w:w="2096" w:type="dxa"/>
            <w:tcBorders>
              <w:tl2br w:val="nil"/>
              <w:tr2bl w:val="nil"/>
            </w:tcBorders>
            <w:vAlign w:val="center"/>
          </w:tcPr>
          <w:p w14:paraId="2ED73688">
            <w:pPr>
              <w:jc w:val="center"/>
              <w:rPr>
                <w:rFonts w:ascii="Times New Roman" w:hAnsi="Times New Roman" w:eastAsia="宋体"/>
                <w:bCs/>
                <w:szCs w:val="21"/>
                <w:lang w:bidi="ar"/>
              </w:rPr>
            </w:pPr>
            <w:r>
              <w:rPr>
                <w:rFonts w:hint="eastAsia" w:ascii="Times New Roman" w:hAnsi="Times New Roman" w:eastAsia="宋体" w:cs="Times New Roman"/>
                <w:szCs w:val="21"/>
              </w:rPr>
              <w:t>0.05L</w:t>
            </w:r>
          </w:p>
        </w:tc>
        <w:tc>
          <w:tcPr>
            <w:tcW w:w="2540" w:type="dxa"/>
            <w:tcBorders>
              <w:tl2br w:val="nil"/>
              <w:tr2bl w:val="nil"/>
            </w:tcBorders>
            <w:vAlign w:val="center"/>
          </w:tcPr>
          <w:p w14:paraId="1153B8E1">
            <w:pPr>
              <w:jc w:val="center"/>
              <w:rPr>
                <w:rFonts w:ascii="Times New Roman" w:hAnsi="Times New Roman" w:eastAsia="宋体"/>
                <w:bCs/>
                <w:szCs w:val="21"/>
              </w:rPr>
            </w:pPr>
            <w:r>
              <w:rPr>
                <w:rFonts w:hint="eastAsia" w:ascii="Times New Roman" w:hAnsi="Times New Roman" w:eastAsia="宋体" w:cs="Times New Roman"/>
                <w:szCs w:val="21"/>
              </w:rPr>
              <w:t>0.05L</w:t>
            </w:r>
          </w:p>
        </w:tc>
        <w:tc>
          <w:tcPr>
            <w:tcW w:w="2033" w:type="dxa"/>
            <w:tcBorders>
              <w:tl2br w:val="nil"/>
              <w:tr2bl w:val="nil"/>
            </w:tcBorders>
            <w:vAlign w:val="center"/>
          </w:tcPr>
          <w:p w14:paraId="53E84F6D">
            <w:pPr>
              <w:jc w:val="center"/>
              <w:rPr>
                <w:rFonts w:ascii="Times New Roman" w:hAnsi="Times New Roman" w:eastAsia="宋体"/>
                <w:bCs/>
                <w:szCs w:val="21"/>
              </w:rPr>
            </w:pPr>
            <w:r>
              <w:rPr>
                <w:rFonts w:hint="eastAsia" w:ascii="Times New Roman" w:hAnsi="Times New Roman" w:eastAsia="宋体" w:cs="Times New Roman"/>
                <w:szCs w:val="21"/>
              </w:rPr>
              <w:t>0.05L</w:t>
            </w:r>
          </w:p>
        </w:tc>
        <w:tc>
          <w:tcPr>
            <w:tcW w:w="416" w:type="pct"/>
            <w:tcBorders>
              <w:tl2br w:val="nil"/>
              <w:tr2bl w:val="nil"/>
            </w:tcBorders>
            <w:vAlign w:val="center"/>
          </w:tcPr>
          <w:p w14:paraId="123BF193">
            <w:pPr>
              <w:jc w:val="center"/>
              <w:outlineLvl w:val="0"/>
              <w:rPr>
                <w:rFonts w:ascii="Times New Roman" w:hAnsi="Times New Roman" w:eastAsia="宋体"/>
                <w:bCs/>
                <w:szCs w:val="21"/>
              </w:rPr>
            </w:pPr>
            <w:bookmarkStart w:id="344" w:name="_Toc25216"/>
            <w:bookmarkStart w:id="345" w:name="_Toc24717"/>
            <w:r>
              <w:rPr>
                <w:rFonts w:hint="eastAsia" w:ascii="Times New Roman" w:hAnsi="Times New Roman" w:eastAsia="宋体"/>
                <w:bCs/>
                <w:szCs w:val="21"/>
              </w:rPr>
              <w:t>1.0</w:t>
            </w:r>
            <w:bookmarkEnd w:id="344"/>
            <w:bookmarkEnd w:id="345"/>
          </w:p>
        </w:tc>
        <w:tc>
          <w:tcPr>
            <w:tcW w:w="359" w:type="pct"/>
            <w:tcBorders>
              <w:tl2br w:val="nil"/>
              <w:tr2bl w:val="nil"/>
            </w:tcBorders>
            <w:vAlign w:val="center"/>
          </w:tcPr>
          <w:p w14:paraId="20AF5A3D">
            <w:pPr>
              <w:jc w:val="center"/>
              <w:rPr>
                <w:rFonts w:ascii="Times New Roman" w:hAnsi="Times New Roman" w:eastAsia="宋体"/>
                <w:szCs w:val="21"/>
              </w:rPr>
            </w:pPr>
            <w:r>
              <w:rPr>
                <w:rFonts w:ascii="Times New Roman" w:hAnsi="Times New Roman" w:eastAsia="宋体"/>
                <w:szCs w:val="21"/>
              </w:rPr>
              <w:t>达标</w:t>
            </w:r>
          </w:p>
        </w:tc>
      </w:tr>
      <w:tr w14:paraId="72C9F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6C770BE">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28</w:t>
            </w:r>
          </w:p>
        </w:tc>
        <w:tc>
          <w:tcPr>
            <w:tcW w:w="4559" w:type="dxa"/>
            <w:tcBorders>
              <w:tl2br w:val="nil"/>
              <w:tr2bl w:val="nil"/>
            </w:tcBorders>
            <w:vAlign w:val="center"/>
          </w:tcPr>
          <w:p w14:paraId="5C3D2CAC">
            <w:pPr>
              <w:jc w:val="center"/>
              <w:rPr>
                <w:rFonts w:ascii="Times New Roman" w:hAnsi="Times New Roman" w:eastAsia="宋体"/>
                <w:szCs w:val="21"/>
              </w:rPr>
            </w:pPr>
            <w:r>
              <w:rPr>
                <w:rFonts w:hint="eastAsia" w:ascii="Times New Roman" w:hAnsi="Times New Roman" w:cs="Times New Roman"/>
                <w:szCs w:val="21"/>
              </w:rPr>
              <w:t>锌</w:t>
            </w:r>
            <w:r>
              <w:rPr>
                <w:rFonts w:ascii="Times New Roman" w:hAnsi="Times New Roman" w:cs="Times New Roman"/>
                <w:szCs w:val="21"/>
              </w:rPr>
              <w:t>(mg/L)</w:t>
            </w:r>
          </w:p>
        </w:tc>
        <w:tc>
          <w:tcPr>
            <w:tcW w:w="2096" w:type="dxa"/>
            <w:tcBorders>
              <w:tl2br w:val="nil"/>
              <w:tr2bl w:val="nil"/>
            </w:tcBorders>
            <w:vAlign w:val="center"/>
          </w:tcPr>
          <w:p w14:paraId="31E7B8CC">
            <w:pPr>
              <w:jc w:val="center"/>
              <w:rPr>
                <w:rFonts w:ascii="Times New Roman" w:hAnsi="Times New Roman" w:eastAsia="宋体"/>
                <w:szCs w:val="21"/>
              </w:rPr>
            </w:pPr>
            <w:r>
              <w:rPr>
                <w:rFonts w:hint="eastAsia" w:ascii="Times New Roman" w:hAnsi="Times New Roman" w:eastAsia="宋体" w:cs="Times New Roman"/>
                <w:szCs w:val="21"/>
              </w:rPr>
              <w:t>0.05L</w:t>
            </w:r>
          </w:p>
        </w:tc>
        <w:tc>
          <w:tcPr>
            <w:tcW w:w="2540" w:type="dxa"/>
            <w:tcBorders>
              <w:tl2br w:val="nil"/>
              <w:tr2bl w:val="nil"/>
            </w:tcBorders>
            <w:vAlign w:val="center"/>
          </w:tcPr>
          <w:p w14:paraId="21A93CAF">
            <w:pPr>
              <w:jc w:val="center"/>
              <w:rPr>
                <w:rFonts w:ascii="Times New Roman" w:hAnsi="Times New Roman" w:eastAsia="宋体"/>
                <w:bCs/>
                <w:szCs w:val="21"/>
              </w:rPr>
            </w:pPr>
            <w:r>
              <w:rPr>
                <w:rFonts w:hint="eastAsia" w:ascii="Times New Roman" w:hAnsi="Times New Roman" w:eastAsia="宋体" w:cs="Times New Roman"/>
                <w:szCs w:val="21"/>
              </w:rPr>
              <w:t>0.05L</w:t>
            </w:r>
          </w:p>
        </w:tc>
        <w:tc>
          <w:tcPr>
            <w:tcW w:w="2033" w:type="dxa"/>
            <w:tcBorders>
              <w:tl2br w:val="nil"/>
              <w:tr2bl w:val="nil"/>
            </w:tcBorders>
            <w:vAlign w:val="center"/>
          </w:tcPr>
          <w:p w14:paraId="7489BF7E">
            <w:pPr>
              <w:jc w:val="center"/>
              <w:rPr>
                <w:rFonts w:ascii="Times New Roman" w:hAnsi="Times New Roman" w:eastAsia="宋体"/>
                <w:bCs/>
                <w:szCs w:val="21"/>
              </w:rPr>
            </w:pPr>
            <w:r>
              <w:rPr>
                <w:rFonts w:hint="eastAsia" w:ascii="Times New Roman" w:hAnsi="Times New Roman" w:eastAsia="宋体" w:cs="Times New Roman"/>
                <w:szCs w:val="21"/>
              </w:rPr>
              <w:t>0.05L</w:t>
            </w:r>
          </w:p>
        </w:tc>
        <w:tc>
          <w:tcPr>
            <w:tcW w:w="416" w:type="pct"/>
            <w:tcBorders>
              <w:tl2br w:val="nil"/>
              <w:tr2bl w:val="nil"/>
            </w:tcBorders>
            <w:vAlign w:val="center"/>
          </w:tcPr>
          <w:p w14:paraId="63842E45">
            <w:pPr>
              <w:jc w:val="center"/>
              <w:outlineLvl w:val="0"/>
              <w:rPr>
                <w:rFonts w:ascii="Times New Roman" w:hAnsi="Times New Roman" w:eastAsia="宋体"/>
                <w:bCs/>
                <w:szCs w:val="21"/>
              </w:rPr>
            </w:pPr>
            <w:bookmarkStart w:id="346" w:name="_Toc12069"/>
            <w:bookmarkStart w:id="347" w:name="_Toc3267"/>
            <w:r>
              <w:rPr>
                <w:rFonts w:hint="eastAsia" w:ascii="Times New Roman" w:hAnsi="Times New Roman" w:eastAsia="宋体"/>
                <w:bCs/>
                <w:szCs w:val="21"/>
              </w:rPr>
              <w:t>1.0</w:t>
            </w:r>
            <w:bookmarkEnd w:id="346"/>
            <w:bookmarkEnd w:id="347"/>
          </w:p>
        </w:tc>
        <w:tc>
          <w:tcPr>
            <w:tcW w:w="359" w:type="pct"/>
            <w:tcBorders>
              <w:tl2br w:val="nil"/>
              <w:tr2bl w:val="nil"/>
            </w:tcBorders>
            <w:vAlign w:val="center"/>
          </w:tcPr>
          <w:p w14:paraId="60F003AD">
            <w:pPr>
              <w:jc w:val="center"/>
              <w:rPr>
                <w:rFonts w:ascii="Times New Roman" w:hAnsi="Times New Roman" w:eastAsia="宋体"/>
                <w:szCs w:val="21"/>
              </w:rPr>
            </w:pPr>
            <w:r>
              <w:rPr>
                <w:rFonts w:ascii="Times New Roman" w:hAnsi="Times New Roman" w:eastAsia="宋体"/>
                <w:szCs w:val="21"/>
              </w:rPr>
              <w:t>达标</w:t>
            </w:r>
          </w:p>
        </w:tc>
      </w:tr>
      <w:tr w14:paraId="7B1B4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860F70B">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29</w:t>
            </w:r>
          </w:p>
        </w:tc>
        <w:tc>
          <w:tcPr>
            <w:tcW w:w="4559" w:type="dxa"/>
            <w:tcBorders>
              <w:tl2br w:val="nil"/>
              <w:tr2bl w:val="nil"/>
            </w:tcBorders>
            <w:vAlign w:val="center"/>
          </w:tcPr>
          <w:p w14:paraId="4AF24C11">
            <w:pPr>
              <w:widowControl/>
              <w:jc w:val="center"/>
              <w:textAlignment w:val="center"/>
              <w:rPr>
                <w:rFonts w:ascii="Times New Roman" w:hAnsi="Times New Roman" w:eastAsia="宋体"/>
                <w:szCs w:val="21"/>
              </w:rPr>
            </w:pPr>
            <w:r>
              <w:rPr>
                <w:rFonts w:hint="eastAsia" w:ascii="Times New Roman" w:hAnsi="Times New Roman" w:cs="Times New Roman"/>
                <w:bCs/>
                <w:szCs w:val="21"/>
              </w:rPr>
              <w:t>氯化物</w:t>
            </w:r>
            <w:r>
              <w:rPr>
                <w:rFonts w:ascii="Times New Roman" w:hAnsi="Times New Roman" w:cs="Times New Roman"/>
                <w:bCs/>
                <w:szCs w:val="21"/>
              </w:rPr>
              <w:t>(mg/L)</w:t>
            </w:r>
          </w:p>
        </w:tc>
        <w:tc>
          <w:tcPr>
            <w:tcW w:w="2096" w:type="dxa"/>
            <w:tcBorders>
              <w:tl2br w:val="nil"/>
              <w:tr2bl w:val="nil"/>
            </w:tcBorders>
            <w:vAlign w:val="center"/>
          </w:tcPr>
          <w:p w14:paraId="4C5D17AB">
            <w:pPr>
              <w:jc w:val="center"/>
              <w:rPr>
                <w:rFonts w:ascii="Times New Roman" w:hAnsi="Times New Roman" w:eastAsia="宋体"/>
                <w:bCs/>
                <w:szCs w:val="21"/>
                <w:lang w:bidi="ar"/>
              </w:rPr>
            </w:pPr>
            <w:r>
              <w:rPr>
                <w:rFonts w:hint="eastAsia" w:ascii="Times New Roman" w:hAnsi="Times New Roman" w:eastAsia="宋体" w:cs="Times New Roman"/>
                <w:szCs w:val="21"/>
              </w:rPr>
              <w:t>203</w:t>
            </w:r>
          </w:p>
        </w:tc>
        <w:tc>
          <w:tcPr>
            <w:tcW w:w="2540" w:type="dxa"/>
            <w:tcBorders>
              <w:tl2br w:val="nil"/>
              <w:tr2bl w:val="nil"/>
            </w:tcBorders>
            <w:vAlign w:val="center"/>
          </w:tcPr>
          <w:p w14:paraId="2A61DFC0">
            <w:pPr>
              <w:jc w:val="center"/>
              <w:rPr>
                <w:rFonts w:ascii="Times New Roman" w:hAnsi="Times New Roman" w:eastAsia="宋体"/>
                <w:bCs/>
                <w:szCs w:val="21"/>
              </w:rPr>
            </w:pPr>
            <w:r>
              <w:rPr>
                <w:rFonts w:hint="eastAsia" w:ascii="Times New Roman" w:hAnsi="Times New Roman" w:eastAsia="宋体" w:cs="Times New Roman"/>
                <w:szCs w:val="21"/>
              </w:rPr>
              <w:t>206</w:t>
            </w:r>
          </w:p>
        </w:tc>
        <w:tc>
          <w:tcPr>
            <w:tcW w:w="2033" w:type="dxa"/>
            <w:tcBorders>
              <w:tl2br w:val="nil"/>
              <w:tr2bl w:val="nil"/>
            </w:tcBorders>
            <w:vAlign w:val="center"/>
          </w:tcPr>
          <w:p w14:paraId="07D1A06B">
            <w:pPr>
              <w:jc w:val="center"/>
              <w:rPr>
                <w:rFonts w:ascii="Times New Roman" w:hAnsi="Times New Roman" w:eastAsia="宋体"/>
                <w:bCs/>
                <w:szCs w:val="21"/>
              </w:rPr>
            </w:pPr>
            <w:r>
              <w:rPr>
                <w:rFonts w:hint="eastAsia" w:ascii="Times New Roman" w:hAnsi="Times New Roman" w:eastAsia="宋体" w:cs="Times New Roman"/>
                <w:szCs w:val="21"/>
              </w:rPr>
              <w:t>210</w:t>
            </w:r>
          </w:p>
        </w:tc>
        <w:tc>
          <w:tcPr>
            <w:tcW w:w="416" w:type="pct"/>
            <w:tcBorders>
              <w:tl2br w:val="nil"/>
              <w:tr2bl w:val="nil"/>
            </w:tcBorders>
            <w:vAlign w:val="center"/>
          </w:tcPr>
          <w:p w14:paraId="1003F048">
            <w:pPr>
              <w:jc w:val="center"/>
              <w:outlineLvl w:val="0"/>
              <w:rPr>
                <w:rFonts w:ascii="Times New Roman" w:hAnsi="Times New Roman" w:eastAsia="宋体"/>
                <w:bCs/>
                <w:szCs w:val="21"/>
              </w:rPr>
            </w:pPr>
            <w:bookmarkStart w:id="348" w:name="_Toc24220"/>
            <w:bookmarkStart w:id="349" w:name="_Toc8738"/>
            <w:r>
              <w:rPr>
                <w:rFonts w:hint="eastAsia" w:ascii="Times New Roman" w:hAnsi="Times New Roman" w:eastAsia="宋体"/>
                <w:bCs/>
                <w:szCs w:val="21"/>
              </w:rPr>
              <w:t>250</w:t>
            </w:r>
            <w:bookmarkEnd w:id="348"/>
            <w:bookmarkEnd w:id="349"/>
          </w:p>
        </w:tc>
        <w:tc>
          <w:tcPr>
            <w:tcW w:w="359" w:type="pct"/>
            <w:tcBorders>
              <w:tl2br w:val="nil"/>
              <w:tr2bl w:val="nil"/>
            </w:tcBorders>
            <w:vAlign w:val="center"/>
          </w:tcPr>
          <w:p w14:paraId="0225B19B">
            <w:pPr>
              <w:jc w:val="center"/>
              <w:rPr>
                <w:rFonts w:ascii="Times New Roman" w:hAnsi="Times New Roman" w:eastAsia="宋体"/>
                <w:szCs w:val="21"/>
              </w:rPr>
            </w:pPr>
            <w:r>
              <w:rPr>
                <w:rFonts w:ascii="Times New Roman" w:hAnsi="Times New Roman" w:eastAsia="宋体"/>
                <w:szCs w:val="21"/>
              </w:rPr>
              <w:t>达标</w:t>
            </w:r>
          </w:p>
        </w:tc>
      </w:tr>
      <w:tr w14:paraId="5C8AD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10C6746">
            <w:pPr>
              <w:pStyle w:val="38"/>
              <w:ind w:left="0" w:leftChars="0" w:firstLine="0" w:firstLineChars="0"/>
              <w:jc w:val="center"/>
              <w:rPr>
                <w:rFonts w:ascii="Times New Roman" w:hAnsi="Times New Roman" w:eastAsia="宋体"/>
                <w:szCs w:val="21"/>
              </w:rPr>
            </w:pPr>
            <w:r>
              <w:rPr>
                <w:rFonts w:hint="eastAsia" w:ascii="Times New Roman" w:hAnsi="Times New Roman" w:eastAsia="宋体"/>
                <w:szCs w:val="21"/>
              </w:rPr>
              <w:t>30</w:t>
            </w:r>
          </w:p>
        </w:tc>
        <w:tc>
          <w:tcPr>
            <w:tcW w:w="4559" w:type="dxa"/>
            <w:tcBorders>
              <w:tl2br w:val="nil"/>
              <w:tr2bl w:val="nil"/>
            </w:tcBorders>
            <w:vAlign w:val="center"/>
          </w:tcPr>
          <w:p w14:paraId="33E2E197">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硫酸盐</w:t>
            </w:r>
            <w:r>
              <w:rPr>
                <w:rFonts w:ascii="Times New Roman" w:hAnsi="Times New Roman" w:cs="Times New Roman"/>
                <w:bCs/>
                <w:szCs w:val="21"/>
              </w:rPr>
              <w:t>(mg/L)</w:t>
            </w:r>
          </w:p>
        </w:tc>
        <w:tc>
          <w:tcPr>
            <w:tcW w:w="2096" w:type="dxa"/>
            <w:tcBorders>
              <w:tl2br w:val="nil"/>
              <w:tr2bl w:val="nil"/>
            </w:tcBorders>
            <w:vAlign w:val="center"/>
          </w:tcPr>
          <w:p w14:paraId="21F52CAF">
            <w:pPr>
              <w:jc w:val="center"/>
              <w:rPr>
                <w:rFonts w:ascii="Times New Roman" w:hAnsi="Times New Roman" w:eastAsia="宋体" w:cs="Times New Roman"/>
                <w:szCs w:val="21"/>
              </w:rPr>
            </w:pPr>
            <w:r>
              <w:rPr>
                <w:rFonts w:hint="eastAsia" w:ascii="Times New Roman" w:hAnsi="Times New Roman" w:eastAsia="宋体" w:cs="Times New Roman"/>
                <w:szCs w:val="21"/>
              </w:rPr>
              <w:t>141</w:t>
            </w:r>
          </w:p>
        </w:tc>
        <w:tc>
          <w:tcPr>
            <w:tcW w:w="2540" w:type="dxa"/>
            <w:tcBorders>
              <w:tl2br w:val="nil"/>
              <w:tr2bl w:val="nil"/>
            </w:tcBorders>
            <w:vAlign w:val="center"/>
          </w:tcPr>
          <w:p w14:paraId="55BFEC59">
            <w:pPr>
              <w:jc w:val="center"/>
              <w:rPr>
                <w:rFonts w:ascii="Times New Roman" w:hAnsi="Times New Roman" w:eastAsia="宋体" w:cs="Times New Roman"/>
                <w:szCs w:val="21"/>
              </w:rPr>
            </w:pPr>
            <w:r>
              <w:rPr>
                <w:rFonts w:hint="eastAsia" w:ascii="Times New Roman" w:hAnsi="Times New Roman" w:eastAsia="宋体" w:cs="Times New Roman"/>
                <w:szCs w:val="21"/>
              </w:rPr>
              <w:t>140</w:t>
            </w:r>
          </w:p>
        </w:tc>
        <w:tc>
          <w:tcPr>
            <w:tcW w:w="2033" w:type="dxa"/>
            <w:tcBorders>
              <w:tl2br w:val="nil"/>
              <w:tr2bl w:val="nil"/>
            </w:tcBorders>
            <w:vAlign w:val="center"/>
          </w:tcPr>
          <w:p w14:paraId="3EDAE3B4">
            <w:pPr>
              <w:jc w:val="center"/>
              <w:rPr>
                <w:rFonts w:ascii="Times New Roman" w:hAnsi="Times New Roman" w:eastAsia="宋体" w:cs="Times New Roman"/>
                <w:szCs w:val="21"/>
              </w:rPr>
            </w:pPr>
            <w:r>
              <w:rPr>
                <w:rFonts w:hint="eastAsia" w:ascii="Times New Roman" w:hAnsi="Times New Roman" w:eastAsia="宋体" w:cs="Times New Roman"/>
                <w:szCs w:val="21"/>
              </w:rPr>
              <w:t>147</w:t>
            </w:r>
          </w:p>
        </w:tc>
        <w:tc>
          <w:tcPr>
            <w:tcW w:w="416" w:type="pct"/>
            <w:tcBorders>
              <w:tl2br w:val="nil"/>
              <w:tr2bl w:val="nil"/>
            </w:tcBorders>
            <w:vAlign w:val="center"/>
          </w:tcPr>
          <w:p w14:paraId="6E5E5444">
            <w:pPr>
              <w:jc w:val="center"/>
              <w:outlineLvl w:val="0"/>
              <w:rPr>
                <w:rFonts w:ascii="Times New Roman" w:hAnsi="Times New Roman" w:eastAsia="宋体"/>
                <w:bCs/>
                <w:szCs w:val="21"/>
              </w:rPr>
            </w:pPr>
            <w:bookmarkStart w:id="350" w:name="_Toc11183"/>
            <w:bookmarkStart w:id="351" w:name="_Toc30321"/>
            <w:r>
              <w:rPr>
                <w:rFonts w:hint="eastAsia" w:ascii="Times New Roman" w:hAnsi="Times New Roman" w:eastAsia="宋体"/>
                <w:bCs/>
                <w:szCs w:val="21"/>
              </w:rPr>
              <w:t>250</w:t>
            </w:r>
            <w:bookmarkEnd w:id="350"/>
            <w:bookmarkEnd w:id="351"/>
          </w:p>
        </w:tc>
        <w:tc>
          <w:tcPr>
            <w:tcW w:w="359" w:type="pct"/>
            <w:tcBorders>
              <w:tl2br w:val="nil"/>
              <w:tr2bl w:val="nil"/>
            </w:tcBorders>
            <w:vAlign w:val="center"/>
          </w:tcPr>
          <w:p w14:paraId="33D3B9C7">
            <w:pPr>
              <w:jc w:val="center"/>
              <w:rPr>
                <w:rFonts w:ascii="Times New Roman" w:hAnsi="Times New Roman" w:eastAsia="宋体"/>
                <w:szCs w:val="21"/>
              </w:rPr>
            </w:pPr>
            <w:r>
              <w:rPr>
                <w:rFonts w:ascii="Times New Roman" w:hAnsi="Times New Roman" w:eastAsia="宋体"/>
                <w:szCs w:val="21"/>
              </w:rPr>
              <w:t>达标</w:t>
            </w:r>
          </w:p>
        </w:tc>
      </w:tr>
      <w:tr w14:paraId="66AE5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495C1EC">
            <w:pPr>
              <w:pStyle w:val="38"/>
              <w:ind w:left="0" w:leftChars="0" w:firstLine="0" w:firstLineChars="0"/>
              <w:jc w:val="center"/>
              <w:rPr>
                <w:rFonts w:ascii="Times New Roman" w:hAnsi="Times New Roman" w:eastAsia="宋体"/>
                <w:szCs w:val="21"/>
              </w:rPr>
            </w:pPr>
            <w:r>
              <w:rPr>
                <w:rFonts w:hint="eastAsia" w:ascii="Times New Roman" w:hAnsi="Times New Roman" w:eastAsia="宋体"/>
                <w:szCs w:val="21"/>
              </w:rPr>
              <w:t>31</w:t>
            </w:r>
          </w:p>
        </w:tc>
        <w:tc>
          <w:tcPr>
            <w:tcW w:w="4559" w:type="dxa"/>
            <w:tcBorders>
              <w:tl2br w:val="nil"/>
              <w:tr2bl w:val="nil"/>
            </w:tcBorders>
            <w:vAlign w:val="center"/>
          </w:tcPr>
          <w:p w14:paraId="103D6150">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氟化物（mg/L）</w:t>
            </w:r>
          </w:p>
        </w:tc>
        <w:tc>
          <w:tcPr>
            <w:tcW w:w="2096" w:type="dxa"/>
            <w:tcBorders>
              <w:tl2br w:val="nil"/>
              <w:tr2bl w:val="nil"/>
            </w:tcBorders>
            <w:vAlign w:val="center"/>
          </w:tcPr>
          <w:p w14:paraId="1DCB0717">
            <w:pPr>
              <w:jc w:val="center"/>
              <w:rPr>
                <w:rFonts w:ascii="Times New Roman" w:hAnsi="Times New Roman" w:eastAsia="宋体" w:cs="Times New Roman"/>
                <w:szCs w:val="21"/>
              </w:rPr>
            </w:pPr>
            <w:r>
              <w:rPr>
                <w:rFonts w:hint="eastAsia" w:ascii="Times New Roman" w:hAnsi="Times New Roman" w:eastAsia="宋体" w:cs="Times New Roman"/>
                <w:szCs w:val="21"/>
              </w:rPr>
              <w:t>1.47</w:t>
            </w:r>
          </w:p>
        </w:tc>
        <w:tc>
          <w:tcPr>
            <w:tcW w:w="2540" w:type="dxa"/>
            <w:tcBorders>
              <w:tl2br w:val="nil"/>
              <w:tr2bl w:val="nil"/>
            </w:tcBorders>
            <w:vAlign w:val="center"/>
          </w:tcPr>
          <w:p w14:paraId="10DBCCB5">
            <w:pPr>
              <w:jc w:val="center"/>
              <w:rPr>
                <w:rFonts w:ascii="Times New Roman" w:hAnsi="Times New Roman" w:eastAsia="宋体" w:cs="Times New Roman"/>
                <w:szCs w:val="21"/>
              </w:rPr>
            </w:pPr>
            <w:r>
              <w:rPr>
                <w:rFonts w:hint="eastAsia" w:ascii="Times New Roman" w:hAnsi="Times New Roman" w:eastAsia="宋体" w:cs="Times New Roman"/>
                <w:szCs w:val="21"/>
              </w:rPr>
              <w:t>2.36</w:t>
            </w:r>
          </w:p>
        </w:tc>
        <w:tc>
          <w:tcPr>
            <w:tcW w:w="2033" w:type="dxa"/>
            <w:tcBorders>
              <w:tl2br w:val="nil"/>
              <w:tr2bl w:val="nil"/>
            </w:tcBorders>
            <w:vAlign w:val="center"/>
          </w:tcPr>
          <w:p w14:paraId="5B48FCF1">
            <w:pPr>
              <w:jc w:val="center"/>
              <w:rPr>
                <w:rFonts w:ascii="Times New Roman" w:hAnsi="Times New Roman" w:eastAsia="宋体" w:cs="Times New Roman"/>
                <w:szCs w:val="21"/>
              </w:rPr>
            </w:pPr>
            <w:r>
              <w:rPr>
                <w:rFonts w:hint="eastAsia" w:ascii="Times New Roman" w:hAnsi="Times New Roman" w:eastAsia="宋体" w:cs="Times New Roman"/>
                <w:szCs w:val="21"/>
              </w:rPr>
              <w:t>1.33</w:t>
            </w:r>
          </w:p>
        </w:tc>
        <w:tc>
          <w:tcPr>
            <w:tcW w:w="416" w:type="pct"/>
            <w:tcBorders>
              <w:tl2br w:val="nil"/>
              <w:tr2bl w:val="nil"/>
            </w:tcBorders>
            <w:vAlign w:val="center"/>
          </w:tcPr>
          <w:p w14:paraId="1A1C8471">
            <w:pPr>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359" w:type="pct"/>
            <w:tcBorders>
              <w:tl2br w:val="nil"/>
              <w:tr2bl w:val="nil"/>
            </w:tcBorders>
            <w:vAlign w:val="center"/>
          </w:tcPr>
          <w:p w14:paraId="5311A330">
            <w:pPr>
              <w:jc w:val="center"/>
              <w:rPr>
                <w:rFonts w:ascii="Times New Roman" w:hAnsi="Times New Roman" w:eastAsia="宋体"/>
                <w:szCs w:val="21"/>
              </w:rPr>
            </w:pPr>
            <w:r>
              <w:rPr>
                <w:rFonts w:hint="eastAsia" w:ascii="Times New Roman" w:hAnsi="Times New Roman" w:eastAsia="宋体"/>
                <w:szCs w:val="21"/>
              </w:rPr>
              <w:t>超标</w:t>
            </w:r>
          </w:p>
        </w:tc>
      </w:tr>
    </w:tbl>
    <w:p w14:paraId="48FA4F64">
      <w:pPr>
        <w:spacing w:before="120" w:beforeLines="50"/>
        <w:jc w:val="left"/>
        <w:rPr>
          <w:rFonts w:ascii="Times New Roman" w:hAnsi="Times New Roman" w:eastAsia="宋体"/>
          <w:sz w:val="18"/>
          <w:szCs w:val="18"/>
        </w:rPr>
      </w:pPr>
      <w:r>
        <w:rPr>
          <w:rFonts w:ascii="Times New Roman" w:hAnsi="Times New Roman" w:eastAsia="宋体"/>
          <w:sz w:val="18"/>
          <w:szCs w:val="18"/>
        </w:rPr>
        <w:t>注：“检出限+L”表示未检出</w:t>
      </w:r>
    </w:p>
    <w:p w14:paraId="45C49681">
      <w:pPr>
        <w:pStyle w:val="83"/>
        <w:spacing w:before="1"/>
        <w:ind w:firstLine="482"/>
        <w:jc w:val="center"/>
        <w:rPr>
          <w:rFonts w:ascii="Times New Roman" w:hAnsi="Times New Roman"/>
          <w:b/>
          <w:bCs/>
          <w:sz w:val="24"/>
          <w:szCs w:val="24"/>
          <w:lang w:val="en-US"/>
        </w:rPr>
      </w:pPr>
    </w:p>
    <w:p w14:paraId="21CEB146">
      <w:pPr>
        <w:pStyle w:val="83"/>
        <w:spacing w:before="1"/>
        <w:ind w:firstLine="482"/>
        <w:jc w:val="center"/>
        <w:rPr>
          <w:rFonts w:ascii="Times New Roman" w:hAnsi="Times New Roman"/>
          <w:b/>
          <w:bCs/>
          <w:sz w:val="24"/>
          <w:szCs w:val="24"/>
          <w:lang w:val="en-US"/>
        </w:rPr>
      </w:pPr>
    </w:p>
    <w:p w14:paraId="11739F2D">
      <w:pPr>
        <w:pStyle w:val="83"/>
        <w:spacing w:before="1"/>
        <w:ind w:firstLine="482"/>
        <w:jc w:val="center"/>
        <w:rPr>
          <w:rFonts w:ascii="Times New Roman" w:hAnsi="Times New Roman"/>
          <w:b/>
          <w:bCs/>
          <w:sz w:val="24"/>
          <w:szCs w:val="24"/>
          <w:lang w:val="en-US"/>
        </w:rPr>
        <w:sectPr>
          <w:pgSz w:w="16840" w:h="11910" w:orient="landscape"/>
          <w:pgMar w:top="1418" w:right="1418" w:bottom="1418" w:left="1418" w:header="720" w:footer="720" w:gutter="0"/>
          <w:cols w:space="720" w:num="1"/>
        </w:sectPr>
      </w:pPr>
    </w:p>
    <w:p w14:paraId="1BAE4589">
      <w:pPr>
        <w:pStyle w:val="55"/>
        <w:adjustRightInd w:val="0"/>
        <w:snapToGrid w:val="0"/>
        <w:spacing w:line="360" w:lineRule="auto"/>
        <w:rPr>
          <w:rFonts w:ascii="Times New Roman" w:hAnsi="Times New Roman"/>
        </w:rPr>
      </w:pPr>
      <w:r>
        <w:rPr>
          <w:rFonts w:ascii="Times New Roman" w:hAnsi="Times New Roman"/>
        </w:rPr>
        <w:t>4.</w:t>
      </w:r>
      <w:r>
        <w:rPr>
          <w:rFonts w:hint="eastAsia" w:ascii="Times New Roman" w:hAnsi="Times New Roman"/>
        </w:rPr>
        <w:t>3</w:t>
      </w:r>
      <w:r>
        <w:rPr>
          <w:rFonts w:ascii="Times New Roman" w:hAnsi="Times New Roman"/>
        </w:rPr>
        <w:t>.2地下水环境质量现状评价</w:t>
      </w:r>
    </w:p>
    <w:p w14:paraId="07AE577D">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（1）</w:t>
      </w:r>
      <w:r>
        <w:rPr>
          <w:rFonts w:ascii="Times New Roman" w:hAnsi="Times New Roman" w:eastAsia="宋体" w:cs="Times New Roman"/>
          <w:sz w:val="24"/>
          <w:szCs w:val="24"/>
          <w:lang w:bidi="zh-CN"/>
        </w:rPr>
        <w:t>评价方法</w:t>
      </w:r>
    </w:p>
    <w:p w14:paraId="465F0B29">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宋体"/>
          <w:sz w:val="24"/>
          <w:szCs w:val="24"/>
          <w:lang w:bidi="zh-CN"/>
        </w:rPr>
        <w:t xml:space="preserve">① </w:t>
      </w:r>
      <w:r>
        <w:rPr>
          <w:rFonts w:hint="eastAsia" w:ascii="Times New Roman" w:hAnsi="Times New Roman" w:eastAsia="宋体" w:cs="Times New Roman"/>
          <w:sz w:val="24"/>
          <w:szCs w:val="24"/>
          <w:lang w:bidi="zh-CN"/>
        </w:rPr>
        <w:t>采用单项标准指数法，一般项目计算公式为：</w:t>
      </w:r>
    </w:p>
    <w:p w14:paraId="473BF8F0">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m:oMathPara>
        <m:oMath>
          <m:sSub>
            <m:sSubPr>
              <m:ctrlPr>
                <w:rPr>
                  <w:rFonts w:ascii="Cambria Math" w:hAnsi="Cambria Math" w:eastAsia="宋体" w:cs="Times New Roman"/>
                  <w:i/>
                  <w:sz w:val="24"/>
                  <w:szCs w:val="24"/>
                  <w:lang w:bidi="zh-CN"/>
                </w:rPr>
              </m:ctrlPr>
            </m:sSubPr>
            <m:e>
              <m:r>
                <m:rPr/>
                <w:rPr>
                  <w:rFonts w:hint="eastAsia" w:ascii="Cambria Math" w:hAnsi="Cambria Math" w:eastAsia="宋体" w:cs="Times New Roman"/>
                  <w:sz w:val="24"/>
                  <w:szCs w:val="24"/>
                  <w:lang w:bidi="zh-CN"/>
                </w:rPr>
                <m:t>P</m:t>
              </m:r>
              <m:ctrlPr>
                <w:rPr>
                  <w:rFonts w:ascii="Cambria Math" w:hAnsi="Cambria Math" w:eastAsia="宋体" w:cs="Times New Roman"/>
                  <w:i/>
                  <w:sz w:val="24"/>
                  <w:szCs w:val="24"/>
                  <w:lang w:bidi="zh-CN"/>
                </w:rPr>
              </m:ctrlPr>
            </m:e>
            <m:sub>
              <m:r>
                <m:rPr/>
                <w:rPr>
                  <w:rFonts w:hint="eastAsia" w:ascii="Cambria Math" w:hAnsi="Cambria Math" w:eastAsia="宋体" w:cs="Times New Roman"/>
                  <w:sz w:val="24"/>
                  <w:szCs w:val="24"/>
                  <w:lang w:bidi="zh-CN"/>
                </w:rPr>
                <m:t>ij</m:t>
              </m:r>
              <m:ctrlPr>
                <w:rPr>
                  <w:rFonts w:ascii="Cambria Math" w:hAnsi="Cambria Math" w:eastAsia="宋体" w:cs="Times New Roman"/>
                  <w:i/>
                  <w:sz w:val="24"/>
                  <w:szCs w:val="24"/>
                  <w:lang w:bidi="zh-CN"/>
                </w:rPr>
              </m:ctrlPr>
            </m:sub>
          </m:sSub>
          <m:r>
            <m:rPr/>
            <w:rPr>
              <w:rFonts w:hint="eastAsia" w:ascii="Cambria Math" w:hAnsi="Cambria Math" w:eastAsia="宋体" w:cs="Times New Roman"/>
              <w:sz w:val="24"/>
              <w:szCs w:val="24"/>
              <w:lang w:bidi="zh-CN"/>
            </w:rPr>
            <m:t>=</m:t>
          </m:r>
          <m:f>
            <m:fPr>
              <m:type m:val="skw"/>
              <m:ctrlPr>
                <w:rPr>
                  <w:rFonts w:ascii="Cambria Math" w:hAnsi="Cambria Math" w:eastAsia="宋体" w:cs="Times New Roman"/>
                  <w:i/>
                  <w:sz w:val="24"/>
                  <w:szCs w:val="24"/>
                  <w:lang w:bidi="zh-CN"/>
                </w:rPr>
              </m:ctrlPr>
            </m:fPr>
            <m:num>
              <m:sSub>
                <m:sSubPr>
                  <m:ctrlPr>
                    <w:rPr>
                      <w:rFonts w:ascii="Cambria Math" w:hAnsi="Cambria Math" w:eastAsia="宋体" w:cs="Times New Roman"/>
                      <w:i/>
                      <w:sz w:val="24"/>
                      <w:szCs w:val="24"/>
                      <w:lang w:bidi="zh-CN"/>
                    </w:rPr>
                  </m:ctrlPr>
                </m:sSubPr>
                <m:e>
                  <m:r>
                    <m:rPr/>
                    <w:rPr>
                      <w:rFonts w:hint="eastAsia" w:ascii="Cambria Math" w:hAnsi="Cambria Math" w:eastAsia="宋体" w:cs="Times New Roman"/>
                      <w:sz w:val="24"/>
                      <w:szCs w:val="24"/>
                      <w:lang w:bidi="zh-CN"/>
                    </w:rPr>
                    <m:t>C</m:t>
                  </m:r>
                  <m:ctrlPr>
                    <w:rPr>
                      <w:rFonts w:ascii="Cambria Math" w:hAnsi="Cambria Math" w:eastAsia="宋体" w:cs="Times New Roman"/>
                      <w:i/>
                      <w:sz w:val="24"/>
                      <w:szCs w:val="24"/>
                      <w:lang w:bidi="zh-CN"/>
                    </w:rPr>
                  </m:ctrlPr>
                </m:e>
                <m:sub>
                  <m:r>
                    <m:rPr/>
                    <w:rPr>
                      <w:rFonts w:hint="eastAsia" w:ascii="Cambria Math" w:hAnsi="Cambria Math" w:eastAsia="宋体" w:cs="Times New Roman"/>
                      <w:sz w:val="24"/>
                      <w:szCs w:val="24"/>
                      <w:lang w:bidi="zh-CN"/>
                    </w:rPr>
                    <m:t>ij</m:t>
                  </m:r>
                  <m:ctrlPr>
                    <w:rPr>
                      <w:rFonts w:ascii="Cambria Math" w:hAnsi="Cambria Math" w:eastAsia="宋体" w:cs="Times New Roman"/>
                      <w:i/>
                      <w:sz w:val="24"/>
                      <w:szCs w:val="24"/>
                      <w:lang w:bidi="zh-CN"/>
                    </w:rPr>
                  </m:ctrlPr>
                </m:sub>
              </m:sSub>
              <m:ctrlPr>
                <w:rPr>
                  <w:rFonts w:ascii="Cambria Math" w:hAnsi="Cambria Math" w:eastAsia="宋体" w:cs="Times New Roman"/>
                  <w:i/>
                  <w:sz w:val="24"/>
                  <w:szCs w:val="24"/>
                  <w:lang w:bidi="zh-CN"/>
                </w:rPr>
              </m:ctrlPr>
            </m:num>
            <m:den>
              <m:sSub>
                <m:sSubPr>
                  <m:ctrlPr>
                    <w:rPr>
                      <w:rFonts w:ascii="Cambria Math" w:hAnsi="Cambria Math" w:eastAsia="宋体" w:cs="Times New Roman"/>
                      <w:i/>
                      <w:sz w:val="24"/>
                      <w:szCs w:val="24"/>
                      <w:lang w:bidi="zh-CN"/>
                    </w:rPr>
                  </m:ctrlPr>
                </m:sSubPr>
                <m:e>
                  <m:r>
                    <m:rPr/>
                    <w:rPr>
                      <w:rFonts w:hint="eastAsia" w:ascii="Cambria Math" w:hAnsi="Cambria Math" w:eastAsia="宋体" w:cs="Times New Roman"/>
                      <w:sz w:val="24"/>
                      <w:szCs w:val="24"/>
                      <w:lang w:bidi="zh-CN"/>
                    </w:rPr>
                    <m:t>C</m:t>
                  </m:r>
                  <m:ctrlPr>
                    <w:rPr>
                      <w:rFonts w:ascii="Cambria Math" w:hAnsi="Cambria Math" w:eastAsia="宋体" w:cs="Times New Roman"/>
                      <w:i/>
                      <w:sz w:val="24"/>
                      <w:szCs w:val="24"/>
                      <w:lang w:bidi="zh-CN"/>
                    </w:rPr>
                  </m:ctrlPr>
                </m:e>
                <m:sub>
                  <m:r>
                    <m:rPr/>
                    <w:rPr>
                      <w:rFonts w:hint="eastAsia" w:ascii="Cambria Math" w:hAnsi="Cambria Math" w:eastAsia="宋体" w:cs="Times New Roman"/>
                      <w:sz w:val="24"/>
                      <w:szCs w:val="24"/>
                      <w:lang w:bidi="zh-CN"/>
                    </w:rPr>
                    <m:t>si</m:t>
                  </m:r>
                  <m:ctrlPr>
                    <w:rPr>
                      <w:rFonts w:ascii="Cambria Math" w:hAnsi="Cambria Math" w:eastAsia="宋体" w:cs="Times New Roman"/>
                      <w:i/>
                      <w:sz w:val="24"/>
                      <w:szCs w:val="24"/>
                      <w:lang w:bidi="zh-CN"/>
                    </w:rPr>
                  </m:ctrlPr>
                </m:sub>
              </m:sSub>
              <m:ctrlPr>
                <w:rPr>
                  <w:rFonts w:ascii="Cambria Math" w:hAnsi="Cambria Math" w:eastAsia="宋体" w:cs="Times New Roman"/>
                  <w:i/>
                  <w:sz w:val="24"/>
                  <w:szCs w:val="24"/>
                  <w:lang w:bidi="zh-CN"/>
                </w:rPr>
              </m:ctrlPr>
            </m:den>
          </m:f>
        </m:oMath>
      </m:oMathPara>
    </w:p>
    <w:p w14:paraId="62C9EF3E">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式中：</w:t>
      </w:r>
      <m:oMath>
        <m:sSub>
          <m:sSubPr>
            <m:ctrlPr>
              <w:rPr>
                <w:rFonts w:ascii="Cambria Math" w:hAnsi="Cambria Math" w:eastAsia="宋体" w:cs="Times New Roman"/>
                <w:i/>
                <w:sz w:val="24"/>
                <w:szCs w:val="24"/>
                <w:lang w:bidi="zh-CN"/>
              </w:rPr>
            </m:ctrlPr>
          </m:sSubPr>
          <m:e>
            <m:r>
              <m:rPr/>
              <w:rPr>
                <w:rFonts w:hint="eastAsia" w:ascii="Cambria Math" w:hAnsi="Cambria Math" w:eastAsia="宋体" w:cs="Times New Roman"/>
                <w:sz w:val="24"/>
                <w:szCs w:val="24"/>
                <w:lang w:bidi="zh-CN"/>
              </w:rPr>
              <m:t>P</m:t>
            </m:r>
            <m:ctrlPr>
              <w:rPr>
                <w:rFonts w:ascii="Cambria Math" w:hAnsi="Cambria Math" w:eastAsia="宋体" w:cs="Times New Roman"/>
                <w:i/>
                <w:sz w:val="24"/>
                <w:szCs w:val="24"/>
                <w:lang w:bidi="zh-CN"/>
              </w:rPr>
            </m:ctrlPr>
          </m:e>
          <m:sub>
            <m:r>
              <m:rPr/>
              <w:rPr>
                <w:rFonts w:hint="eastAsia" w:ascii="Cambria Math" w:hAnsi="Cambria Math" w:eastAsia="宋体" w:cs="Times New Roman"/>
                <w:sz w:val="24"/>
                <w:szCs w:val="24"/>
                <w:lang w:bidi="zh-CN"/>
              </w:rPr>
              <m:t>ij</m:t>
            </m:r>
            <m:ctrlPr>
              <w:rPr>
                <w:rFonts w:ascii="Cambria Math" w:hAnsi="Cambria Math" w:eastAsia="宋体" w:cs="Times New Roman"/>
                <w:i/>
                <w:sz w:val="24"/>
                <w:szCs w:val="24"/>
                <w:lang w:bidi="zh-CN"/>
              </w:rPr>
            </m:ctrlPr>
          </m:sub>
        </m:sSub>
      </m:oMath>
      <w:r>
        <w:rPr>
          <w:rFonts w:hint="eastAsia" w:ascii="Times New Roman" w:hAnsi="Times New Roman" w:eastAsia="宋体" w:cs="Times New Roman"/>
          <w:sz w:val="24"/>
          <w:szCs w:val="24"/>
          <w:lang w:bidi="zh-CN"/>
        </w:rPr>
        <w:t>—单项水质参数</w:t>
      </w:r>
      <w:r>
        <w:rPr>
          <w:rFonts w:ascii="Times New Roman" w:hAnsi="Times New Roman" w:eastAsia="宋体" w:cs="Times New Roman"/>
          <w:sz w:val="24"/>
          <w:szCs w:val="24"/>
          <w:lang w:bidi="zh-CN"/>
        </w:rPr>
        <w:t>i在j监测</w:t>
      </w:r>
      <w:r>
        <w:rPr>
          <w:rFonts w:hint="eastAsia" w:ascii="Times New Roman" w:hAnsi="Times New Roman" w:eastAsia="宋体" w:cs="Times New Roman"/>
          <w:sz w:val="24"/>
          <w:szCs w:val="24"/>
          <w:lang w:bidi="zh-CN"/>
        </w:rPr>
        <w:t>点</w:t>
      </w:r>
      <w:r>
        <w:rPr>
          <w:rFonts w:ascii="Times New Roman" w:hAnsi="Times New Roman" w:eastAsia="宋体" w:cs="Times New Roman"/>
          <w:sz w:val="24"/>
          <w:szCs w:val="24"/>
          <w:lang w:bidi="zh-CN"/>
        </w:rPr>
        <w:t>的标准指数；</w:t>
      </w:r>
    </w:p>
    <w:p w14:paraId="77EC187A">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m:oMath>
        <m:sSub>
          <m:sSubPr>
            <m:ctrlPr>
              <w:rPr>
                <w:rFonts w:ascii="Cambria Math" w:hAnsi="Cambria Math" w:eastAsia="宋体" w:cs="Times New Roman"/>
                <w:i/>
                <w:sz w:val="24"/>
                <w:szCs w:val="24"/>
                <w:lang w:bidi="zh-CN"/>
              </w:rPr>
            </m:ctrlPr>
          </m:sSubPr>
          <m:e>
            <m:r>
              <m:rPr/>
              <w:rPr>
                <w:rFonts w:hint="eastAsia" w:ascii="Cambria Math" w:hAnsi="Cambria Math" w:eastAsia="宋体" w:cs="Times New Roman"/>
                <w:sz w:val="24"/>
                <w:szCs w:val="24"/>
                <w:lang w:bidi="zh-CN"/>
              </w:rPr>
              <m:t>C</m:t>
            </m:r>
            <m:ctrlPr>
              <w:rPr>
                <w:rFonts w:ascii="Cambria Math" w:hAnsi="Cambria Math" w:eastAsia="宋体" w:cs="Times New Roman"/>
                <w:i/>
                <w:sz w:val="24"/>
                <w:szCs w:val="24"/>
                <w:lang w:bidi="zh-CN"/>
              </w:rPr>
            </m:ctrlPr>
          </m:e>
          <m:sub>
            <m:r>
              <m:rPr/>
              <w:rPr>
                <w:rFonts w:hint="eastAsia" w:ascii="Cambria Math" w:hAnsi="Cambria Math" w:eastAsia="宋体" w:cs="Times New Roman"/>
                <w:sz w:val="24"/>
                <w:szCs w:val="24"/>
                <w:lang w:bidi="zh-CN"/>
              </w:rPr>
              <m:t>ij</m:t>
            </m:r>
            <m:ctrlPr>
              <w:rPr>
                <w:rFonts w:ascii="Cambria Math" w:hAnsi="Cambria Math" w:eastAsia="宋体" w:cs="Times New Roman"/>
                <w:i/>
                <w:sz w:val="24"/>
                <w:szCs w:val="24"/>
                <w:lang w:bidi="zh-CN"/>
              </w:rPr>
            </m:ctrlPr>
          </m:sub>
        </m:sSub>
      </m:oMath>
      <w:r>
        <w:rPr>
          <w:rFonts w:hint="eastAsia" w:ascii="Times New Roman" w:hAnsi="Times New Roman" w:eastAsia="宋体" w:cs="Times New Roman"/>
          <w:sz w:val="24"/>
          <w:szCs w:val="24"/>
          <w:lang w:bidi="zh-CN"/>
        </w:rPr>
        <w:t>—</w:t>
      </w:r>
      <w:r>
        <w:rPr>
          <w:rFonts w:ascii="Times New Roman" w:hAnsi="Times New Roman" w:eastAsia="宋体" w:cs="Times New Roman"/>
          <w:sz w:val="24"/>
          <w:szCs w:val="24"/>
          <w:lang w:bidi="zh-CN"/>
        </w:rPr>
        <w:t>i污染物在j监测</w:t>
      </w:r>
      <w:r>
        <w:rPr>
          <w:rFonts w:hint="eastAsia" w:ascii="Times New Roman" w:hAnsi="Times New Roman" w:eastAsia="宋体" w:cs="Times New Roman"/>
          <w:sz w:val="24"/>
          <w:szCs w:val="24"/>
          <w:lang w:bidi="zh-CN"/>
        </w:rPr>
        <w:t>点</w:t>
      </w:r>
      <w:r>
        <w:rPr>
          <w:rFonts w:ascii="Times New Roman" w:hAnsi="Times New Roman" w:eastAsia="宋体" w:cs="Times New Roman"/>
          <w:sz w:val="24"/>
          <w:szCs w:val="24"/>
          <w:lang w:bidi="zh-CN"/>
        </w:rPr>
        <w:t>的浓度</w:t>
      </w:r>
      <w:r>
        <w:rPr>
          <w:rFonts w:hint="eastAsia" w:ascii="Times New Roman" w:hAnsi="Times New Roman" w:eastAsia="宋体" w:cs="Times New Roman"/>
          <w:sz w:val="24"/>
          <w:szCs w:val="24"/>
          <w:lang w:bidi="zh-CN"/>
        </w:rPr>
        <w:t>，</w:t>
      </w:r>
      <w:r>
        <w:rPr>
          <w:rFonts w:ascii="Times New Roman" w:hAnsi="Times New Roman" w:eastAsia="宋体" w:cs="Times New Roman"/>
          <w:sz w:val="24"/>
          <w:szCs w:val="24"/>
          <w:lang w:bidi="zh-CN"/>
        </w:rPr>
        <w:t>mg/L</w:t>
      </w:r>
      <w:r>
        <w:rPr>
          <w:rFonts w:hint="eastAsia" w:ascii="Times New Roman" w:hAnsi="Times New Roman" w:eastAsia="宋体" w:cs="Times New Roman"/>
          <w:sz w:val="24"/>
          <w:szCs w:val="24"/>
          <w:lang w:bidi="zh-CN"/>
        </w:rPr>
        <w:t>；</w:t>
      </w:r>
    </w:p>
    <w:p w14:paraId="3774034C">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C</w:t>
      </w:r>
      <w:r>
        <w:rPr>
          <w:rFonts w:ascii="Times New Roman" w:hAnsi="Times New Roman" w:eastAsia="宋体" w:cs="Times New Roman"/>
          <w:sz w:val="24"/>
          <w:szCs w:val="24"/>
          <w:vertAlign w:val="subscript"/>
          <w:lang w:bidi="zh-CN"/>
        </w:rPr>
        <w:t>si</w:t>
      </w:r>
      <w:r>
        <w:rPr>
          <w:rFonts w:hint="eastAsia" w:ascii="Times New Roman" w:hAnsi="Times New Roman" w:eastAsia="宋体" w:cs="Times New Roman"/>
          <w:sz w:val="24"/>
          <w:szCs w:val="24"/>
          <w:lang w:bidi="zh-CN"/>
        </w:rPr>
        <w:t>—</w:t>
      </w:r>
      <w:r>
        <w:rPr>
          <w:rFonts w:ascii="Times New Roman" w:hAnsi="Times New Roman" w:eastAsia="宋体" w:cs="Times New Roman"/>
          <w:sz w:val="24"/>
          <w:szCs w:val="24"/>
          <w:lang w:bidi="zh-CN"/>
        </w:rPr>
        <w:t>i污染物评价标准</w:t>
      </w:r>
      <w:r>
        <w:rPr>
          <w:rFonts w:hint="eastAsia" w:ascii="Times New Roman" w:hAnsi="Times New Roman" w:eastAsia="宋体" w:cs="Times New Roman"/>
          <w:sz w:val="24"/>
          <w:szCs w:val="24"/>
          <w:lang w:bidi="zh-CN"/>
        </w:rPr>
        <w:t>，</w:t>
      </w:r>
      <w:r>
        <w:rPr>
          <w:rFonts w:ascii="Times New Roman" w:hAnsi="Times New Roman" w:eastAsia="宋体" w:cs="Times New Roman"/>
          <w:sz w:val="24"/>
          <w:szCs w:val="24"/>
          <w:lang w:bidi="zh-CN"/>
        </w:rPr>
        <w:t>mg/L；。</w:t>
      </w:r>
    </w:p>
    <w:p w14:paraId="78AF419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cs="宋体"/>
          <w:sz w:val="24"/>
          <w:szCs w:val="24"/>
          <w:lang w:bidi="zh-CN"/>
        </w:rPr>
        <w:t xml:space="preserve">② </w:t>
      </w:r>
      <w:r>
        <w:rPr>
          <w:rFonts w:ascii="Times New Roman" w:hAnsi="Times New Roman" w:eastAsia="宋体"/>
          <w:sz w:val="24"/>
          <w:szCs w:val="24"/>
        </w:rPr>
        <w:t>pH的标准指数计算公式为：</w:t>
      </w:r>
    </w:p>
    <w:p w14:paraId="76733209">
      <w:pPr>
        <w:adjustRightInd w:val="0"/>
        <w:snapToGrid w:val="0"/>
        <w:spacing w:line="360" w:lineRule="auto"/>
        <w:rPr>
          <w:rFonts w:ascii="Times New Roman" w:hAnsi="Times New Roman" w:eastAsia="宋体"/>
          <w:sz w:val="24"/>
          <w:szCs w:val="24"/>
        </w:rPr>
      </w:pPr>
      <m:oMathPara>
        <m:oMath>
          <m:sSub>
            <m:sSubPr>
              <m:ctrlPr>
                <w:rPr>
                  <w:rFonts w:ascii="Cambria Math" w:hAnsi="Cambria Math" w:eastAsia="宋体"/>
                  <w:i/>
                  <w:sz w:val="24"/>
                  <w:szCs w:val="24"/>
                </w:rPr>
              </m:ctrlPr>
            </m:sSubPr>
            <m:e>
              <m:r>
                <m:rPr/>
                <w:rPr>
                  <w:rFonts w:hint="eastAsia" w:ascii="Cambria Math" w:hAnsi="Cambria Math" w:eastAsia="宋体"/>
                  <w:sz w:val="24"/>
                  <w:szCs w:val="24"/>
                </w:rPr>
                <m:t>P</m:t>
              </m:r>
              <m:ctrlPr>
                <w:rPr>
                  <w:rFonts w:ascii="Cambria Math" w:hAnsi="Cambria Math" w:eastAsia="宋体"/>
                  <w:i/>
                  <w:sz w:val="24"/>
                  <w:szCs w:val="24"/>
                </w:rPr>
              </m:ctrlPr>
            </m:e>
            <m:sub>
              <m:r>
                <m:rPr>
                  <m:sty m:val="p"/>
                </m:rPr>
                <w:rPr>
                  <w:rFonts w:hint="eastAsia" w:ascii="Cambria Math" w:hAnsi="Cambria Math" w:eastAsia="宋体"/>
                  <w:sz w:val="24"/>
                  <w:szCs w:val="24"/>
                </w:rPr>
                <m:t>p</m:t>
              </m:r>
              <m:r>
                <m:rPr>
                  <m:sty m:val="p"/>
                </m:rPr>
                <w:rPr>
                  <w:rFonts w:ascii="Cambria Math" w:hAnsi="Cambria Math" w:eastAsia="宋体" w:cs="MS Gothic"/>
                  <w:sz w:val="24"/>
                  <w:szCs w:val="24"/>
                </w:rPr>
                <m:t>H</m:t>
              </m:r>
              <m:ctrlPr>
                <w:rPr>
                  <w:rFonts w:ascii="Cambria Math" w:hAnsi="Cambria Math" w:eastAsia="宋体"/>
                  <w:i/>
                  <w:sz w:val="24"/>
                  <w:szCs w:val="24"/>
                </w:rPr>
              </m:ctrlPr>
            </m:sub>
          </m:sSub>
          <m:r>
            <m:rPr/>
            <w:rPr>
              <w:rFonts w:hint="eastAsia" w:ascii="Cambria Math" w:hAnsi="Cambria Math" w:eastAsia="宋体"/>
              <w:sz w:val="24"/>
              <w:szCs w:val="24"/>
            </w:rPr>
            <m:t>=</m:t>
          </m:r>
          <m:f>
            <m:fPr>
              <m:ctrlPr>
                <w:rPr>
                  <w:rFonts w:ascii="Cambria Math" w:hAnsi="Cambria Math" w:eastAsia="宋体"/>
                  <w:i/>
                  <w:sz w:val="24"/>
                  <w:szCs w:val="24"/>
                </w:rPr>
              </m:ctrlPr>
            </m:fPr>
            <m:num>
              <m:r>
                <m:rPr/>
                <w:rPr>
                  <w:rFonts w:hint="eastAsia" w:ascii="Cambria Math" w:hAnsi="Cambria Math" w:eastAsia="宋体"/>
                  <w:sz w:val="24"/>
                  <w:szCs w:val="24"/>
                </w:rPr>
                <m:t>7.0</m:t>
              </m:r>
              <m:r>
                <m:rPr/>
                <w:rPr>
                  <w:rFonts w:ascii="Cambria Math" w:hAnsi="Cambria Math" w:eastAsia="宋体" w:cs="Cambria Math"/>
                  <w:sz w:val="24"/>
                  <w:szCs w:val="24"/>
                </w:rPr>
                <m:t>−</m:t>
              </m:r>
              <m:r>
                <m:rPr/>
                <w:rPr>
                  <w:rFonts w:ascii="Cambria Math" w:hAnsi="Cambria Math" w:eastAsia="宋体"/>
                  <w:sz w:val="24"/>
                  <w:szCs w:val="24"/>
                </w:rPr>
                <m:t>pH</m:t>
              </m:r>
              <m:ctrlPr>
                <w:rPr>
                  <w:rFonts w:ascii="Cambria Math" w:hAnsi="Cambria Math" w:eastAsia="宋体"/>
                  <w:i/>
                  <w:sz w:val="24"/>
                  <w:szCs w:val="24"/>
                </w:rPr>
              </m:ctrlPr>
            </m:num>
            <m:den>
              <m:r>
                <m:rPr/>
                <w:rPr>
                  <w:rFonts w:ascii="Cambria Math" w:hAnsi="Cambria Math" w:eastAsia="宋体"/>
                  <w:sz w:val="24"/>
                  <w:szCs w:val="24"/>
                </w:rPr>
                <m:t>7.0−</m:t>
              </m:r>
              <m:sSub>
                <m:sSubPr>
                  <m:ctrlPr>
                    <w:rPr>
                      <w:rFonts w:ascii="Cambria Math" w:hAnsi="Cambria Math" w:eastAsia="宋体"/>
                      <w:i/>
                      <w:sz w:val="24"/>
                      <w:szCs w:val="24"/>
                    </w:rPr>
                  </m:ctrlPr>
                </m:sSubPr>
                <m:e>
                  <m:r>
                    <m:rPr/>
                    <w:rPr>
                      <w:rFonts w:ascii="Cambria Math" w:hAnsi="Cambria Math" w:eastAsia="宋体"/>
                      <w:sz w:val="24"/>
                      <w:szCs w:val="24"/>
                    </w:rPr>
                    <m:t>pH</m:t>
                  </m:r>
                  <m:ctrlPr>
                    <w:rPr>
                      <w:rFonts w:ascii="Cambria Math" w:hAnsi="Cambria Math" w:eastAsia="宋体"/>
                      <w:i/>
                      <w:sz w:val="24"/>
                      <w:szCs w:val="24"/>
                    </w:rPr>
                  </m:ctrlPr>
                </m:e>
                <m:sub>
                  <m:r>
                    <m:rPr/>
                    <w:rPr>
                      <w:rFonts w:ascii="Cambria Math" w:hAnsi="Cambria Math" w:eastAsia="宋体"/>
                      <w:sz w:val="24"/>
                      <w:szCs w:val="24"/>
                    </w:rPr>
                    <m:t>sd</m:t>
                  </m:r>
                  <m:ctrlPr>
                    <w:rPr>
                      <w:rFonts w:ascii="Cambria Math" w:hAnsi="Cambria Math" w:eastAsia="宋体"/>
                      <w:i/>
                      <w:sz w:val="24"/>
                      <w:szCs w:val="24"/>
                    </w:rPr>
                  </m:ctrlPr>
                </m:sub>
              </m:sSub>
              <m:ctrlPr>
                <w:rPr>
                  <w:rFonts w:ascii="Cambria Math" w:hAnsi="Cambria Math" w:eastAsia="宋体"/>
                  <w:i/>
                  <w:sz w:val="24"/>
                  <w:szCs w:val="24"/>
                </w:rPr>
              </m:ctrlPr>
            </m:den>
          </m:f>
          <m:r>
            <m:rPr/>
            <w:rPr>
              <w:rFonts w:ascii="Cambria Math" w:hAnsi="Cambria Math" w:eastAsia="宋体"/>
              <w:sz w:val="24"/>
              <w:szCs w:val="24"/>
            </w:rPr>
            <m:t xml:space="preserve">        (pH≤7.0)</m:t>
          </m:r>
        </m:oMath>
      </m:oMathPara>
    </w:p>
    <w:p w14:paraId="3C5385DF">
      <w:pPr>
        <w:adjustRightInd w:val="0"/>
        <w:snapToGrid w:val="0"/>
        <w:spacing w:line="360" w:lineRule="auto"/>
        <w:rPr>
          <w:rFonts w:ascii="Times New Roman" w:hAnsi="Times New Roman" w:eastAsia="宋体"/>
          <w:i/>
          <w:sz w:val="24"/>
          <w:szCs w:val="24"/>
        </w:rPr>
      </w:pPr>
      <m:oMathPara>
        <m:oMath>
          <m:sSub>
            <m:sSubPr>
              <m:ctrlPr>
                <w:rPr>
                  <w:rFonts w:ascii="Cambria Math" w:hAnsi="Cambria Math" w:eastAsia="宋体"/>
                  <w:i/>
                  <w:sz w:val="24"/>
                  <w:szCs w:val="24"/>
                </w:rPr>
              </m:ctrlPr>
            </m:sSubPr>
            <m:e>
              <m:r>
                <m:rPr/>
                <w:rPr>
                  <w:rFonts w:hint="eastAsia" w:ascii="Cambria Math" w:hAnsi="Cambria Math" w:eastAsia="宋体"/>
                  <w:sz w:val="24"/>
                  <w:szCs w:val="24"/>
                </w:rPr>
                <m:t>P</m:t>
              </m:r>
              <m:ctrlPr>
                <w:rPr>
                  <w:rFonts w:ascii="Cambria Math" w:hAnsi="Cambria Math" w:eastAsia="宋体"/>
                  <w:i/>
                  <w:sz w:val="24"/>
                  <w:szCs w:val="24"/>
                </w:rPr>
              </m:ctrlPr>
            </m:e>
            <m:sub>
              <m:r>
                <m:rPr/>
                <w:rPr>
                  <w:rFonts w:hint="eastAsia" w:ascii="Cambria Math" w:hAnsi="Cambria Math" w:eastAsia="宋体"/>
                  <w:sz w:val="24"/>
                  <w:szCs w:val="24"/>
                </w:rPr>
                <m:t>p</m:t>
              </m:r>
              <m:r>
                <m:rPr/>
                <w:rPr>
                  <w:rFonts w:ascii="Cambria Math" w:hAnsi="Cambria Math" w:eastAsia="宋体"/>
                  <w:sz w:val="24"/>
                  <w:szCs w:val="24"/>
                </w:rPr>
                <m:t>H</m:t>
              </m:r>
              <m:ctrlPr>
                <w:rPr>
                  <w:rFonts w:ascii="Cambria Math" w:hAnsi="Cambria Math" w:eastAsia="宋体"/>
                  <w:i/>
                  <w:sz w:val="24"/>
                  <w:szCs w:val="24"/>
                </w:rPr>
              </m:ctrlPr>
            </m:sub>
          </m:sSub>
          <m:r>
            <m:rPr/>
            <w:rPr>
              <w:rFonts w:hint="eastAsia" w:ascii="Cambria Math" w:hAnsi="Cambria Math" w:eastAsia="宋体"/>
              <w:sz w:val="24"/>
              <w:szCs w:val="24"/>
            </w:rPr>
            <m:t>=</m:t>
          </m:r>
          <m:f>
            <m:fPr>
              <m:ctrlPr>
                <w:rPr>
                  <w:rFonts w:ascii="Cambria Math" w:hAnsi="Cambria Math" w:eastAsia="宋体"/>
                  <w:i/>
                  <w:sz w:val="24"/>
                  <w:szCs w:val="24"/>
                </w:rPr>
              </m:ctrlPr>
            </m:fPr>
            <m:num>
              <m:r>
                <m:rPr/>
                <w:rPr>
                  <w:rFonts w:ascii="Cambria Math" w:hAnsi="Cambria Math" w:eastAsia="宋体"/>
                  <w:sz w:val="24"/>
                  <w:szCs w:val="24"/>
                </w:rPr>
                <m:t>pH−</m:t>
              </m:r>
              <m:r>
                <m:rPr/>
                <w:rPr>
                  <w:rFonts w:hint="eastAsia" w:ascii="Cambria Math" w:hAnsi="Cambria Math" w:eastAsia="宋体"/>
                  <w:sz w:val="24"/>
                  <w:szCs w:val="24"/>
                </w:rPr>
                <m:t>7.0</m:t>
              </m:r>
              <m:ctrlPr>
                <w:rPr>
                  <w:rFonts w:ascii="Cambria Math" w:hAnsi="Cambria Math" w:eastAsia="宋体"/>
                  <w:i/>
                  <w:sz w:val="24"/>
                  <w:szCs w:val="24"/>
                </w:rPr>
              </m:ctrlPr>
            </m:num>
            <m:den>
              <m:sSub>
                <m:sSubPr>
                  <m:ctrlPr>
                    <w:rPr>
                      <w:rFonts w:ascii="Cambria Math" w:hAnsi="Cambria Math" w:eastAsia="宋体"/>
                      <w:i/>
                      <w:sz w:val="24"/>
                      <w:szCs w:val="24"/>
                    </w:rPr>
                  </m:ctrlPr>
                </m:sSubPr>
                <m:e>
                  <m:r>
                    <m:rPr/>
                    <w:rPr>
                      <w:rFonts w:ascii="Cambria Math" w:hAnsi="Cambria Math" w:eastAsia="宋体"/>
                      <w:sz w:val="24"/>
                      <w:szCs w:val="24"/>
                    </w:rPr>
                    <m:t>pH</m:t>
                  </m:r>
                  <m:ctrlPr>
                    <w:rPr>
                      <w:rFonts w:ascii="Cambria Math" w:hAnsi="Cambria Math" w:eastAsia="宋体"/>
                      <w:i/>
                      <w:sz w:val="24"/>
                      <w:szCs w:val="24"/>
                    </w:rPr>
                  </m:ctrlPr>
                </m:e>
                <m:sub>
                  <m:r>
                    <m:rPr/>
                    <w:rPr>
                      <w:rFonts w:ascii="Cambria Math" w:hAnsi="Cambria Math" w:eastAsia="宋体"/>
                      <w:sz w:val="24"/>
                      <w:szCs w:val="24"/>
                    </w:rPr>
                    <m:t>su</m:t>
                  </m:r>
                  <m:ctrlPr>
                    <w:rPr>
                      <w:rFonts w:ascii="Cambria Math" w:hAnsi="Cambria Math" w:eastAsia="宋体"/>
                      <w:i/>
                      <w:sz w:val="24"/>
                      <w:szCs w:val="24"/>
                    </w:rPr>
                  </m:ctrlPr>
                </m:sub>
              </m:sSub>
              <m:r>
                <m:rPr/>
                <w:rPr>
                  <w:rFonts w:ascii="Cambria Math" w:hAnsi="Cambria Math" w:eastAsia="宋体"/>
                  <w:sz w:val="24"/>
                  <w:szCs w:val="24"/>
                </w:rPr>
                <m:t>−7.0</m:t>
              </m:r>
              <m:ctrlPr>
                <w:rPr>
                  <w:rFonts w:ascii="Cambria Math" w:hAnsi="Cambria Math" w:eastAsia="宋体"/>
                  <w:i/>
                  <w:sz w:val="24"/>
                  <w:szCs w:val="24"/>
                </w:rPr>
              </m:ctrlPr>
            </m:den>
          </m:f>
          <m:r>
            <m:rPr/>
            <w:rPr>
              <w:rFonts w:ascii="Cambria Math" w:hAnsi="Cambria Math" w:eastAsia="宋体"/>
              <w:sz w:val="24"/>
              <w:szCs w:val="24"/>
            </w:rPr>
            <m:t xml:space="preserve">        (pH&gt;7.0)</m:t>
          </m:r>
        </m:oMath>
      </m:oMathPara>
    </w:p>
    <w:p w14:paraId="6B438690">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式中：</w:t>
      </w:r>
      <m:oMath>
        <m:sSub>
          <m:sSubPr>
            <m:ctrlPr>
              <w:rPr>
                <w:rFonts w:ascii="Cambria Math" w:hAnsi="Cambria Math" w:eastAsia="宋体"/>
                <w:i/>
                <w:sz w:val="24"/>
                <w:szCs w:val="24"/>
              </w:rPr>
            </m:ctrlPr>
          </m:sSubPr>
          <m:e>
            <m:r>
              <m:rPr/>
              <w:rPr>
                <w:rFonts w:hint="eastAsia" w:ascii="Cambria Math" w:hAnsi="Cambria Math" w:eastAsia="宋体"/>
                <w:sz w:val="24"/>
                <w:szCs w:val="24"/>
              </w:rPr>
              <m:t>P</m:t>
            </m:r>
            <m:ctrlPr>
              <w:rPr>
                <w:rFonts w:ascii="Cambria Math" w:hAnsi="Cambria Math" w:eastAsia="宋体"/>
                <w:i/>
                <w:sz w:val="24"/>
                <w:szCs w:val="24"/>
              </w:rPr>
            </m:ctrlPr>
          </m:e>
          <m:sub>
            <m:r>
              <m:rPr>
                <m:sty m:val="p"/>
              </m:rPr>
              <w:rPr>
                <w:rFonts w:hint="eastAsia" w:ascii="Cambria Math" w:hAnsi="Cambria Math" w:eastAsia="宋体"/>
                <w:sz w:val="24"/>
                <w:szCs w:val="24"/>
              </w:rPr>
              <m:t>p</m:t>
            </m:r>
            <m:r>
              <m:rPr>
                <m:sty m:val="p"/>
              </m:rPr>
              <w:rPr>
                <w:rFonts w:ascii="Cambria Math" w:hAnsi="Cambria Math" w:eastAsia="宋体" w:cs="MS Gothic"/>
                <w:sz w:val="24"/>
                <w:szCs w:val="24"/>
              </w:rPr>
              <m:t>H</m:t>
            </m:r>
            <m:ctrlPr>
              <w:rPr>
                <w:rFonts w:ascii="Cambria Math" w:hAnsi="Cambria Math" w:eastAsia="宋体"/>
                <w:i/>
                <w:sz w:val="24"/>
                <w:szCs w:val="24"/>
              </w:rPr>
            </m:ctrlPr>
          </m:sub>
        </m:sSub>
      </m:oMath>
      <w:r>
        <w:rPr>
          <w:rFonts w:hint="eastAsia" w:ascii="Times New Roman" w:hAnsi="Times New Roman" w:eastAsia="宋体" w:cs="Times New Roman"/>
          <w:sz w:val="24"/>
          <w:szCs w:val="24"/>
        </w:rPr>
        <w:t>—</w:t>
      </w:r>
      <w:r>
        <w:rPr>
          <w:rFonts w:ascii="Times New Roman" w:hAnsi="Times New Roman" w:eastAsia="宋体"/>
          <w:sz w:val="24"/>
          <w:szCs w:val="24"/>
        </w:rPr>
        <w:t>pH标准指数；</w:t>
      </w:r>
    </w:p>
    <w:p w14:paraId="188E3841">
      <w:pPr>
        <w:adjustRightInd w:val="0"/>
        <w:snapToGrid w:val="0"/>
        <w:spacing w:line="360" w:lineRule="auto"/>
        <w:ind w:firstLine="480" w:firstLineChars="200"/>
        <w:rPr>
          <w:rFonts w:ascii="Times New Roman" w:hAnsi="Times New Roman" w:eastAsia="宋体"/>
          <w:sz w:val="24"/>
          <w:szCs w:val="24"/>
        </w:rPr>
      </w:pPr>
      <m:oMath>
        <m:r>
          <m:rPr/>
          <w:rPr>
            <w:rFonts w:ascii="Cambria Math" w:hAnsi="Cambria Math" w:eastAsia="宋体"/>
            <w:sz w:val="24"/>
            <w:szCs w:val="24"/>
          </w:rPr>
          <m:t>pH</m:t>
        </m:r>
      </m:oMath>
      <w:r>
        <w:rPr>
          <w:rFonts w:hint="eastAsia" w:ascii="Times New Roman" w:hAnsi="Times New Roman" w:eastAsia="宋体" w:cs="Times New Roman"/>
          <w:sz w:val="24"/>
          <w:szCs w:val="24"/>
        </w:rPr>
        <w:t>—</w:t>
      </w:r>
      <w:r>
        <w:rPr>
          <w:rFonts w:ascii="Times New Roman" w:hAnsi="Times New Roman" w:eastAsia="宋体"/>
          <w:sz w:val="24"/>
          <w:szCs w:val="24"/>
        </w:rPr>
        <w:t>监测</w:t>
      </w:r>
      <w:r>
        <w:rPr>
          <w:rFonts w:hint="eastAsia" w:ascii="Times New Roman" w:hAnsi="Times New Roman" w:eastAsia="宋体"/>
          <w:sz w:val="24"/>
          <w:szCs w:val="24"/>
        </w:rPr>
        <w:t>点</w:t>
      </w:r>
      <w:r>
        <w:rPr>
          <w:rFonts w:ascii="Times New Roman" w:hAnsi="Times New Roman" w:eastAsia="宋体"/>
          <w:sz w:val="24"/>
          <w:szCs w:val="24"/>
        </w:rPr>
        <w:t>实测的pH值；</w:t>
      </w:r>
    </w:p>
    <w:p w14:paraId="2310C57F">
      <w:pPr>
        <w:adjustRightInd w:val="0"/>
        <w:snapToGrid w:val="0"/>
        <w:spacing w:line="360" w:lineRule="auto"/>
        <w:ind w:firstLine="480" w:firstLineChars="200"/>
        <w:rPr>
          <w:rFonts w:ascii="Times New Roman" w:hAnsi="Times New Roman" w:eastAsia="宋体"/>
          <w:sz w:val="24"/>
          <w:szCs w:val="24"/>
        </w:rPr>
      </w:pPr>
      <m:oMath>
        <m:sSub>
          <m:sSubPr>
            <m:ctrlPr>
              <w:rPr>
                <w:rFonts w:ascii="Cambria Math" w:hAnsi="Cambria Math" w:eastAsia="宋体"/>
                <w:i/>
                <w:sz w:val="24"/>
                <w:szCs w:val="24"/>
              </w:rPr>
            </m:ctrlPr>
          </m:sSubPr>
          <m:e>
            <m:r>
              <m:rPr/>
              <w:rPr>
                <w:rFonts w:ascii="Cambria Math" w:hAnsi="Cambria Math" w:eastAsia="宋体"/>
                <w:sz w:val="24"/>
                <w:szCs w:val="24"/>
              </w:rPr>
              <m:t>pH</m:t>
            </m:r>
            <m:ctrlPr>
              <w:rPr>
                <w:rFonts w:ascii="Cambria Math" w:hAnsi="Cambria Math" w:eastAsia="宋体"/>
                <w:i/>
                <w:sz w:val="24"/>
                <w:szCs w:val="24"/>
              </w:rPr>
            </m:ctrlPr>
          </m:e>
          <m:sub>
            <m:r>
              <m:rPr/>
              <w:rPr>
                <w:rFonts w:ascii="Cambria Math" w:hAnsi="Cambria Math" w:eastAsia="宋体"/>
                <w:sz w:val="24"/>
                <w:szCs w:val="24"/>
              </w:rPr>
              <m:t>sd</m:t>
            </m:r>
            <m:ctrlPr>
              <w:rPr>
                <w:rFonts w:ascii="Cambria Math" w:hAnsi="Cambria Math" w:eastAsia="宋体"/>
                <w:i/>
                <w:sz w:val="24"/>
                <w:szCs w:val="24"/>
              </w:rPr>
            </m:ctrlPr>
          </m:sub>
        </m:sSub>
      </m:oMath>
      <w:r>
        <w:rPr>
          <w:rFonts w:hint="eastAsia" w:ascii="Times New Roman" w:hAnsi="Times New Roman" w:eastAsia="宋体" w:cs="Times New Roman"/>
          <w:sz w:val="24"/>
          <w:szCs w:val="24"/>
        </w:rPr>
        <w:t>—</w:t>
      </w:r>
      <w:r>
        <w:rPr>
          <w:rFonts w:hint="eastAsia" w:ascii="Times New Roman" w:hAnsi="Times New Roman" w:eastAsia="宋体"/>
          <w:sz w:val="24"/>
          <w:szCs w:val="24"/>
        </w:rPr>
        <w:t>评价标准规定的</w:t>
      </w:r>
      <w:r>
        <w:rPr>
          <w:rFonts w:ascii="Times New Roman" w:hAnsi="Times New Roman" w:eastAsia="宋体"/>
          <w:sz w:val="24"/>
          <w:szCs w:val="24"/>
        </w:rPr>
        <w:t>pH值下限；</w:t>
      </w:r>
    </w:p>
    <w:p w14:paraId="55754F3C">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m:oMath>
        <m:sSub>
          <m:sSubPr>
            <m:ctrlPr>
              <w:rPr>
                <w:rFonts w:ascii="Cambria Math" w:hAnsi="Cambria Math" w:eastAsia="宋体"/>
                <w:i/>
                <w:sz w:val="24"/>
                <w:szCs w:val="24"/>
              </w:rPr>
            </m:ctrlPr>
          </m:sSubPr>
          <m:e>
            <m:r>
              <m:rPr/>
              <w:rPr>
                <w:rFonts w:ascii="Cambria Math" w:hAnsi="Cambria Math" w:eastAsia="宋体"/>
                <w:sz w:val="24"/>
                <w:szCs w:val="24"/>
              </w:rPr>
              <m:t>pH</m:t>
            </m:r>
            <m:ctrlPr>
              <w:rPr>
                <w:rFonts w:ascii="Cambria Math" w:hAnsi="Cambria Math" w:eastAsia="宋体"/>
                <w:i/>
                <w:sz w:val="24"/>
                <w:szCs w:val="24"/>
              </w:rPr>
            </m:ctrlPr>
          </m:e>
          <m:sub>
            <m:r>
              <m:rPr/>
              <w:rPr>
                <w:rFonts w:ascii="Cambria Math" w:hAnsi="Cambria Math" w:eastAsia="宋体"/>
                <w:sz w:val="24"/>
                <w:szCs w:val="24"/>
              </w:rPr>
              <m:t>su</m:t>
            </m:r>
            <m:ctrlPr>
              <w:rPr>
                <w:rFonts w:ascii="Cambria Math" w:hAnsi="Cambria Math" w:eastAsia="宋体"/>
                <w:i/>
                <w:sz w:val="24"/>
                <w:szCs w:val="24"/>
              </w:rPr>
            </m:ctrlPr>
          </m:sub>
        </m:sSub>
      </m:oMath>
      <w:r>
        <w:rPr>
          <w:rFonts w:ascii="Times New Roman" w:hAnsi="Times New Roman" w:eastAsia="宋体"/>
          <w:sz w:val="24"/>
          <w:szCs w:val="24"/>
        </w:rPr>
        <w:t>—</w:t>
      </w:r>
      <w:r>
        <w:rPr>
          <w:rFonts w:hint="eastAsia" w:ascii="Times New Roman" w:hAnsi="Times New Roman" w:eastAsia="宋体"/>
          <w:sz w:val="24"/>
          <w:szCs w:val="24"/>
        </w:rPr>
        <w:t>评价标准规定的</w:t>
      </w:r>
      <w:r>
        <w:rPr>
          <w:rFonts w:ascii="Times New Roman" w:hAnsi="Times New Roman" w:eastAsia="宋体"/>
          <w:sz w:val="24"/>
          <w:szCs w:val="24"/>
        </w:rPr>
        <w:t>pH值上限。</w:t>
      </w:r>
    </w:p>
    <w:p w14:paraId="106D902F">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（2）</w:t>
      </w:r>
      <w:r>
        <w:rPr>
          <w:rFonts w:ascii="Times New Roman" w:hAnsi="Times New Roman" w:eastAsia="宋体" w:cs="Times New Roman"/>
          <w:sz w:val="24"/>
          <w:szCs w:val="24"/>
          <w:lang w:bidi="zh-CN"/>
        </w:rPr>
        <w:t>评价标准</w:t>
      </w:r>
    </w:p>
    <w:p w14:paraId="56411751">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采用《地下水质量标准》（GB/T14848-2017）Ⅲ类标准。</w:t>
      </w:r>
    </w:p>
    <w:p w14:paraId="1A2859C4">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地下水现状评价</w:t>
      </w:r>
    </w:p>
    <w:p w14:paraId="190877CB">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地下水现状评价结果见表4.</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-4。</w:t>
      </w:r>
    </w:p>
    <w:p w14:paraId="74E85413">
      <w:pPr>
        <w:rPr>
          <w:rFonts w:ascii="Times New Roman" w:hAnsi="Times New Roman" w:eastAsia="宋体"/>
        </w:rPr>
        <w:sectPr>
          <w:pgSz w:w="11910" w:h="16840"/>
          <w:pgMar w:top="1418" w:right="1418" w:bottom="1418" w:left="1418" w:header="720" w:footer="720" w:gutter="0"/>
          <w:cols w:space="720" w:num="1"/>
        </w:sectPr>
      </w:pPr>
    </w:p>
    <w:p w14:paraId="0FEE58FD">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3</w:t>
      </w:r>
      <w:r>
        <w:rPr>
          <w:rFonts w:ascii="Times New Roman" w:hAnsi="Times New Roman" w:eastAsia="宋体" w:cs="Times New Roman"/>
          <w:b/>
          <w:bCs/>
          <w:sz w:val="24"/>
          <w:szCs w:val="21"/>
        </w:rPr>
        <w:t>-4</w:t>
      </w:r>
      <w:r>
        <w:rPr>
          <w:rFonts w:ascii="Times New Roman" w:hAnsi="Times New Roman" w:eastAsia="宋体" w:cs="Times New Roman"/>
          <w:b/>
          <w:bCs/>
          <w:sz w:val="24"/>
          <w:szCs w:val="21"/>
        </w:rPr>
        <w:tab/>
      </w:r>
      <w:r>
        <w:rPr>
          <w:rFonts w:ascii="Times New Roman" w:hAnsi="Times New Roman" w:eastAsia="宋体" w:cs="Times New Roman"/>
          <w:b/>
          <w:bCs/>
          <w:sz w:val="24"/>
          <w:szCs w:val="21"/>
        </w:rPr>
        <w:t>地下水水质评价结果一览表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4544"/>
        <w:gridCol w:w="2089"/>
        <w:gridCol w:w="2531"/>
        <w:gridCol w:w="2027"/>
        <w:gridCol w:w="1179"/>
        <w:gridCol w:w="1016"/>
      </w:tblGrid>
      <w:tr w14:paraId="78EFBB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278" w:type="pct"/>
            <w:tcBorders>
              <w:tl2br w:val="nil"/>
              <w:tr2bl w:val="nil"/>
            </w:tcBorders>
            <w:vAlign w:val="center"/>
          </w:tcPr>
          <w:p w14:paraId="45D88D98">
            <w:pPr>
              <w:jc w:val="center"/>
              <w:rPr>
                <w:rFonts w:ascii="Times New Roman" w:hAnsi="Times New Roman" w:eastAsia="宋体"/>
                <w:bCs/>
                <w:szCs w:val="21"/>
                <w:lang w:bidi="ar"/>
              </w:rPr>
            </w:pPr>
            <w:r>
              <w:rPr>
                <w:rFonts w:hint="eastAsia" w:ascii="Times New Roman" w:hAnsi="Times New Roman" w:eastAsia="宋体"/>
                <w:bCs/>
                <w:szCs w:val="21"/>
                <w:lang w:bidi="ar"/>
              </w:rPr>
              <w:t>序号</w:t>
            </w:r>
          </w:p>
        </w:tc>
        <w:tc>
          <w:tcPr>
            <w:tcW w:w="1603" w:type="pct"/>
            <w:tcBorders>
              <w:tl2br w:val="nil"/>
              <w:tr2bl w:val="nil"/>
            </w:tcBorders>
            <w:vAlign w:val="center"/>
          </w:tcPr>
          <w:p w14:paraId="1FBCD617">
            <w:pPr>
              <w:jc w:val="center"/>
              <w:rPr>
                <w:rFonts w:ascii="Times New Roman" w:hAnsi="Times New Roman" w:eastAsia="宋体"/>
                <w:bCs/>
                <w:szCs w:val="21"/>
                <w:lang w:bidi="ar"/>
              </w:rPr>
            </w:pPr>
            <w:r>
              <w:rPr>
                <w:rFonts w:ascii="Times New Roman" w:hAnsi="Times New Roman" w:eastAsia="宋体"/>
                <w:bCs/>
                <w:szCs w:val="21"/>
                <w:lang w:bidi="ar"/>
              </w:rPr>
              <w:t>检测因子</w:t>
            </w:r>
          </w:p>
        </w:tc>
        <w:tc>
          <w:tcPr>
            <w:tcW w:w="737" w:type="pct"/>
            <w:tcBorders>
              <w:tl2br w:val="nil"/>
              <w:tr2bl w:val="nil"/>
            </w:tcBorders>
            <w:vAlign w:val="center"/>
          </w:tcPr>
          <w:p w14:paraId="2A6DE9FA">
            <w:pPr>
              <w:jc w:val="center"/>
              <w:rPr>
                <w:rFonts w:ascii="Times New Roman" w:hAnsi="Times New Roman" w:eastAsia="宋体"/>
                <w:bCs/>
                <w:szCs w:val="21"/>
              </w:rPr>
            </w:pPr>
            <w:r>
              <w:rPr>
                <w:rFonts w:ascii="Times New Roman" w:hAnsi="Times New Roman" w:eastAsia="宋体" w:cs="Times New Roman"/>
                <w:szCs w:val="21"/>
              </w:rPr>
              <w:t>巴彦都日格嘎查</w:t>
            </w:r>
            <w:r>
              <w:rPr>
                <w:rFonts w:hint="eastAsia" w:ascii="Times New Roman" w:hAnsi="Times New Roman" w:eastAsia="宋体" w:cs="Times New Roman"/>
                <w:szCs w:val="21"/>
              </w:rPr>
              <w:t>D1</w:t>
            </w:r>
          </w:p>
        </w:tc>
        <w:tc>
          <w:tcPr>
            <w:tcW w:w="893" w:type="pct"/>
            <w:tcBorders>
              <w:tl2br w:val="nil"/>
              <w:tr2bl w:val="nil"/>
            </w:tcBorders>
            <w:vAlign w:val="center"/>
          </w:tcPr>
          <w:p w14:paraId="55B5E972">
            <w:pPr>
              <w:jc w:val="center"/>
              <w:rPr>
                <w:rFonts w:ascii="Times New Roman" w:hAnsi="Times New Roman" w:eastAsia="宋体"/>
                <w:szCs w:val="21"/>
              </w:rPr>
            </w:pPr>
            <w:r>
              <w:rPr>
                <w:rFonts w:ascii="Times New Roman" w:hAnsi="Times New Roman" w:eastAsia="宋体" w:cs="Times New Roman"/>
                <w:szCs w:val="21"/>
              </w:rPr>
              <w:t>3号矿厂址位置水井</w:t>
            </w:r>
            <w:r>
              <w:rPr>
                <w:rFonts w:hint="eastAsia" w:ascii="Times New Roman" w:hAnsi="Times New Roman" w:eastAsia="宋体" w:cs="Times New Roman"/>
                <w:szCs w:val="21"/>
              </w:rPr>
              <w:t>D3</w:t>
            </w:r>
          </w:p>
        </w:tc>
        <w:tc>
          <w:tcPr>
            <w:tcW w:w="715" w:type="pct"/>
            <w:tcBorders>
              <w:tl2br w:val="nil"/>
              <w:tr2bl w:val="nil"/>
            </w:tcBorders>
            <w:vAlign w:val="center"/>
          </w:tcPr>
          <w:p w14:paraId="3EC99B26">
            <w:pPr>
              <w:jc w:val="center"/>
              <w:rPr>
                <w:rFonts w:ascii="Times New Roman" w:hAnsi="Times New Roman" w:eastAsia="宋体"/>
                <w:szCs w:val="21"/>
              </w:rPr>
            </w:pPr>
            <w:r>
              <w:rPr>
                <w:rFonts w:ascii="Times New Roman" w:hAnsi="Times New Roman" w:eastAsia="宋体" w:cs="Times New Roman"/>
                <w:szCs w:val="21"/>
              </w:rPr>
              <w:t>牧户水井</w:t>
            </w:r>
            <w:r>
              <w:rPr>
                <w:rFonts w:hint="eastAsia" w:ascii="Times New Roman" w:hAnsi="Times New Roman" w:eastAsia="宋体" w:cs="Times New Roman"/>
                <w:szCs w:val="21"/>
              </w:rPr>
              <w:t>D2</w:t>
            </w:r>
          </w:p>
        </w:tc>
        <w:tc>
          <w:tcPr>
            <w:tcW w:w="416" w:type="pct"/>
            <w:tcBorders>
              <w:tl2br w:val="nil"/>
              <w:tr2bl w:val="nil"/>
            </w:tcBorders>
            <w:vAlign w:val="center"/>
          </w:tcPr>
          <w:p w14:paraId="5751C763">
            <w:pPr>
              <w:jc w:val="center"/>
              <w:rPr>
                <w:rFonts w:ascii="Times New Roman" w:hAnsi="Times New Roman" w:eastAsia="宋体"/>
                <w:szCs w:val="21"/>
              </w:rPr>
            </w:pPr>
            <w:r>
              <w:rPr>
                <w:rFonts w:hint="eastAsia" w:ascii="Times New Roman" w:hAnsi="Times New Roman" w:eastAsia="宋体"/>
                <w:szCs w:val="21"/>
              </w:rPr>
              <w:t>标准值</w:t>
            </w:r>
          </w:p>
        </w:tc>
        <w:tc>
          <w:tcPr>
            <w:tcW w:w="359" w:type="pct"/>
            <w:tcBorders>
              <w:tl2br w:val="nil"/>
              <w:tr2bl w:val="nil"/>
            </w:tcBorders>
            <w:vAlign w:val="center"/>
          </w:tcPr>
          <w:p w14:paraId="775AFED9">
            <w:pPr>
              <w:jc w:val="center"/>
              <w:rPr>
                <w:rFonts w:ascii="Times New Roman" w:hAnsi="Times New Roman" w:eastAsia="宋体"/>
                <w:szCs w:val="21"/>
              </w:rPr>
            </w:pPr>
            <w:r>
              <w:rPr>
                <w:rFonts w:hint="eastAsia" w:ascii="Times New Roman" w:hAnsi="Times New Roman" w:eastAsia="宋体"/>
                <w:szCs w:val="21"/>
              </w:rPr>
              <w:t>达标</w:t>
            </w:r>
          </w:p>
        </w:tc>
      </w:tr>
      <w:tr w14:paraId="4540FD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FF9E4B7">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w:t>
            </w:r>
          </w:p>
        </w:tc>
        <w:tc>
          <w:tcPr>
            <w:tcW w:w="4559" w:type="dxa"/>
            <w:tcBorders>
              <w:tl2br w:val="nil"/>
              <w:tr2bl w:val="nil"/>
            </w:tcBorders>
            <w:vAlign w:val="center"/>
          </w:tcPr>
          <w:p w14:paraId="50C7FCA6">
            <w:pPr>
              <w:jc w:val="center"/>
              <w:rPr>
                <w:rFonts w:ascii="Times New Roman" w:hAnsi="Times New Roman" w:eastAsia="宋体"/>
                <w:szCs w:val="21"/>
              </w:rPr>
            </w:pPr>
            <w:r>
              <w:rPr>
                <w:rFonts w:ascii="Times New Roman" w:hAnsi="Times New Roman" w:eastAsia="宋体" w:cs="Times New Roman"/>
                <w:szCs w:val="21"/>
              </w:rPr>
              <w:t>pH值(无量纲)</w:t>
            </w:r>
          </w:p>
        </w:tc>
        <w:tc>
          <w:tcPr>
            <w:tcW w:w="2096" w:type="dxa"/>
            <w:tcBorders>
              <w:tl2br w:val="nil"/>
              <w:tr2bl w:val="nil"/>
            </w:tcBorders>
            <w:vAlign w:val="center"/>
          </w:tcPr>
          <w:p w14:paraId="233440AD">
            <w:pPr>
              <w:jc w:val="center"/>
              <w:outlineLvl w:val="0"/>
              <w:rPr>
                <w:rFonts w:ascii="Times New Roman" w:hAnsi="Times New Roman" w:eastAsia="宋体"/>
                <w:szCs w:val="21"/>
              </w:rPr>
            </w:pPr>
            <w:bookmarkStart w:id="352" w:name="_Toc18673"/>
            <w:bookmarkStart w:id="353" w:name="_Toc11005"/>
            <w:r>
              <w:rPr>
                <w:rFonts w:hint="eastAsia" w:ascii="Times New Roman" w:hAnsi="Times New Roman" w:eastAsia="宋体"/>
                <w:szCs w:val="21"/>
              </w:rPr>
              <w:t>0.067</w:t>
            </w:r>
            <w:bookmarkEnd w:id="352"/>
            <w:bookmarkEnd w:id="353"/>
            <w:r>
              <w:rPr>
                <w:rFonts w:hint="eastAsia" w:ascii="Times New Roman" w:hAnsi="Times New Roman" w:eastAsia="宋体"/>
                <w:szCs w:val="21"/>
              </w:rPr>
              <w:t xml:space="preserve"> </w:t>
            </w:r>
          </w:p>
        </w:tc>
        <w:tc>
          <w:tcPr>
            <w:tcW w:w="2540" w:type="dxa"/>
            <w:tcBorders>
              <w:tl2br w:val="nil"/>
              <w:tr2bl w:val="nil"/>
            </w:tcBorders>
            <w:vAlign w:val="center"/>
          </w:tcPr>
          <w:p w14:paraId="26A1F48E">
            <w:pPr>
              <w:jc w:val="center"/>
              <w:outlineLvl w:val="0"/>
              <w:rPr>
                <w:rFonts w:ascii="Times New Roman" w:hAnsi="Times New Roman" w:eastAsia="宋体"/>
                <w:szCs w:val="21"/>
              </w:rPr>
            </w:pPr>
            <w:bookmarkStart w:id="354" w:name="_Toc11879"/>
            <w:bookmarkStart w:id="355" w:name="_Toc7528"/>
            <w:r>
              <w:rPr>
                <w:rFonts w:hint="eastAsia" w:ascii="Times New Roman" w:hAnsi="Times New Roman" w:eastAsia="宋体"/>
                <w:szCs w:val="21"/>
              </w:rPr>
              <w:t>0.267</w:t>
            </w:r>
            <w:bookmarkEnd w:id="354"/>
            <w:bookmarkEnd w:id="355"/>
            <w:r>
              <w:rPr>
                <w:rFonts w:hint="eastAsia" w:ascii="Times New Roman" w:hAnsi="Times New Roman" w:eastAsia="宋体"/>
                <w:szCs w:val="21"/>
              </w:rPr>
              <w:t xml:space="preserve"> </w:t>
            </w:r>
          </w:p>
        </w:tc>
        <w:tc>
          <w:tcPr>
            <w:tcW w:w="2033" w:type="dxa"/>
            <w:tcBorders>
              <w:tl2br w:val="nil"/>
              <w:tr2bl w:val="nil"/>
            </w:tcBorders>
            <w:vAlign w:val="center"/>
          </w:tcPr>
          <w:p w14:paraId="2E2FBEE8">
            <w:pPr>
              <w:jc w:val="center"/>
              <w:outlineLvl w:val="0"/>
              <w:rPr>
                <w:rFonts w:ascii="Times New Roman" w:hAnsi="Times New Roman" w:eastAsia="宋体"/>
                <w:szCs w:val="21"/>
              </w:rPr>
            </w:pPr>
            <w:bookmarkStart w:id="356" w:name="_Toc11856"/>
            <w:bookmarkStart w:id="357" w:name="_Toc24727"/>
            <w:r>
              <w:rPr>
                <w:rFonts w:hint="eastAsia" w:ascii="Times New Roman" w:hAnsi="Times New Roman" w:eastAsia="宋体"/>
                <w:szCs w:val="21"/>
              </w:rPr>
              <w:t>0.067</w:t>
            </w:r>
            <w:bookmarkEnd w:id="356"/>
            <w:bookmarkEnd w:id="357"/>
            <w:r>
              <w:rPr>
                <w:rFonts w:hint="eastAsia" w:ascii="Times New Roman" w:hAnsi="Times New Roman" w:eastAsia="宋体"/>
                <w:szCs w:val="21"/>
              </w:rPr>
              <w:t xml:space="preserve"> </w:t>
            </w:r>
          </w:p>
        </w:tc>
        <w:tc>
          <w:tcPr>
            <w:tcW w:w="416" w:type="pct"/>
            <w:tcBorders>
              <w:tl2br w:val="nil"/>
              <w:tr2bl w:val="nil"/>
            </w:tcBorders>
            <w:vAlign w:val="center"/>
          </w:tcPr>
          <w:p w14:paraId="78BBA385">
            <w:pPr>
              <w:jc w:val="center"/>
              <w:rPr>
                <w:rFonts w:ascii="Times New Roman" w:hAnsi="Times New Roman" w:eastAsia="宋体"/>
                <w:bCs/>
                <w:szCs w:val="21"/>
              </w:rPr>
            </w:pPr>
            <w:r>
              <w:rPr>
                <w:rFonts w:ascii="Times New Roman" w:hAnsi="Times New Roman" w:eastAsia="宋体"/>
                <w:szCs w:val="21"/>
              </w:rPr>
              <w:t>6.5-8.5</w:t>
            </w:r>
          </w:p>
        </w:tc>
        <w:tc>
          <w:tcPr>
            <w:tcW w:w="359" w:type="pct"/>
            <w:tcBorders>
              <w:tl2br w:val="nil"/>
              <w:tr2bl w:val="nil"/>
            </w:tcBorders>
            <w:vAlign w:val="center"/>
          </w:tcPr>
          <w:p w14:paraId="517D0BF8">
            <w:pPr>
              <w:jc w:val="center"/>
              <w:rPr>
                <w:rFonts w:ascii="Times New Roman" w:hAnsi="Times New Roman" w:eastAsia="宋体"/>
                <w:szCs w:val="21"/>
              </w:rPr>
            </w:pPr>
            <w:r>
              <w:rPr>
                <w:rFonts w:ascii="Times New Roman" w:hAnsi="Times New Roman" w:eastAsia="宋体"/>
                <w:szCs w:val="21"/>
              </w:rPr>
              <w:t>达标</w:t>
            </w:r>
          </w:p>
        </w:tc>
      </w:tr>
      <w:tr w14:paraId="10EA0C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93FE65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w:t>
            </w:r>
          </w:p>
        </w:tc>
        <w:tc>
          <w:tcPr>
            <w:tcW w:w="4559" w:type="dxa"/>
            <w:tcBorders>
              <w:tl2br w:val="nil"/>
              <w:tr2bl w:val="nil"/>
            </w:tcBorders>
            <w:vAlign w:val="center"/>
          </w:tcPr>
          <w:p w14:paraId="5373DDD6">
            <w:pPr>
              <w:jc w:val="center"/>
              <w:rPr>
                <w:rFonts w:ascii="Times New Roman" w:hAnsi="Times New Roman" w:eastAsia="宋体"/>
                <w:szCs w:val="21"/>
              </w:rPr>
            </w:pPr>
            <w:r>
              <w:rPr>
                <w:rFonts w:ascii="Times New Roman" w:hAnsi="Times New Roman" w:eastAsia="宋体" w:cs="Times New Roman"/>
                <w:bCs/>
                <w:szCs w:val="21"/>
              </w:rPr>
              <w:t>F</w:t>
            </w:r>
            <w:r>
              <w:rPr>
                <w:rFonts w:ascii="Times New Roman" w:hAnsi="Times New Roman" w:eastAsia="宋体" w:cs="Times New Roman"/>
                <w:bCs/>
                <w:szCs w:val="21"/>
                <w:vertAlign w:val="superscript"/>
              </w:rPr>
              <w:t>-</w:t>
            </w:r>
            <w:r>
              <w:rPr>
                <w:rFonts w:ascii="Times New Roman" w:hAnsi="Times New Roman" w:eastAsia="宋体" w:cs="Times New Roman"/>
                <w:bCs/>
                <w:szCs w:val="21"/>
              </w:rPr>
              <w:t>(mg/L)</w:t>
            </w:r>
          </w:p>
        </w:tc>
        <w:tc>
          <w:tcPr>
            <w:tcW w:w="2096" w:type="dxa"/>
            <w:tcBorders>
              <w:tl2br w:val="nil"/>
              <w:tr2bl w:val="nil"/>
            </w:tcBorders>
            <w:vAlign w:val="center"/>
          </w:tcPr>
          <w:p w14:paraId="1F1232DC">
            <w:pPr>
              <w:jc w:val="center"/>
              <w:outlineLvl w:val="0"/>
              <w:rPr>
                <w:rFonts w:ascii="Times New Roman" w:hAnsi="Times New Roman" w:eastAsia="宋体"/>
                <w:szCs w:val="21"/>
              </w:rPr>
            </w:pPr>
            <w:bookmarkStart w:id="358" w:name="_Toc4968"/>
            <w:bookmarkStart w:id="359" w:name="_Toc14885"/>
            <w:r>
              <w:rPr>
                <w:rFonts w:hint="eastAsia" w:ascii="Times New Roman" w:hAnsi="Times New Roman" w:eastAsia="宋体"/>
                <w:szCs w:val="21"/>
              </w:rPr>
              <w:t>/</w:t>
            </w:r>
            <w:bookmarkEnd w:id="358"/>
            <w:bookmarkEnd w:id="359"/>
          </w:p>
        </w:tc>
        <w:tc>
          <w:tcPr>
            <w:tcW w:w="2540" w:type="dxa"/>
            <w:tcBorders>
              <w:tl2br w:val="nil"/>
              <w:tr2bl w:val="nil"/>
            </w:tcBorders>
            <w:vAlign w:val="center"/>
          </w:tcPr>
          <w:p w14:paraId="1835ECC7">
            <w:pPr>
              <w:jc w:val="center"/>
              <w:outlineLvl w:val="0"/>
              <w:rPr>
                <w:rFonts w:ascii="Times New Roman" w:hAnsi="Times New Roman" w:eastAsia="宋体"/>
                <w:szCs w:val="21"/>
              </w:rPr>
            </w:pPr>
            <w:bookmarkStart w:id="360" w:name="_Toc25286"/>
            <w:bookmarkStart w:id="361" w:name="_Toc24238"/>
            <w:r>
              <w:rPr>
                <w:rFonts w:hint="eastAsia" w:ascii="Times New Roman" w:hAnsi="Times New Roman" w:eastAsia="宋体"/>
                <w:szCs w:val="21"/>
              </w:rPr>
              <w:t>/</w:t>
            </w:r>
            <w:bookmarkEnd w:id="360"/>
            <w:bookmarkEnd w:id="361"/>
          </w:p>
        </w:tc>
        <w:tc>
          <w:tcPr>
            <w:tcW w:w="2033" w:type="dxa"/>
            <w:tcBorders>
              <w:tl2br w:val="nil"/>
              <w:tr2bl w:val="nil"/>
            </w:tcBorders>
            <w:vAlign w:val="center"/>
          </w:tcPr>
          <w:p w14:paraId="67C95360">
            <w:pPr>
              <w:jc w:val="center"/>
              <w:outlineLvl w:val="0"/>
              <w:rPr>
                <w:rFonts w:ascii="Times New Roman" w:hAnsi="Times New Roman" w:eastAsia="宋体"/>
                <w:szCs w:val="21"/>
              </w:rPr>
            </w:pPr>
            <w:bookmarkStart w:id="362" w:name="_Toc12652"/>
            <w:bookmarkStart w:id="363" w:name="_Toc19945"/>
            <w:r>
              <w:rPr>
                <w:rFonts w:hint="eastAsia" w:ascii="Times New Roman" w:hAnsi="Times New Roman" w:eastAsia="宋体"/>
                <w:szCs w:val="21"/>
              </w:rPr>
              <w:t>/</w:t>
            </w:r>
            <w:bookmarkEnd w:id="362"/>
            <w:bookmarkEnd w:id="363"/>
          </w:p>
        </w:tc>
        <w:tc>
          <w:tcPr>
            <w:tcW w:w="416" w:type="pct"/>
            <w:tcBorders>
              <w:tl2br w:val="nil"/>
              <w:tr2bl w:val="nil"/>
            </w:tcBorders>
            <w:vAlign w:val="center"/>
          </w:tcPr>
          <w:p w14:paraId="319075D9">
            <w:pPr>
              <w:jc w:val="center"/>
              <w:outlineLvl w:val="0"/>
              <w:rPr>
                <w:rFonts w:ascii="Times New Roman" w:hAnsi="Times New Roman" w:eastAsia="宋体"/>
                <w:szCs w:val="21"/>
              </w:rPr>
            </w:pPr>
            <w:bookmarkStart w:id="364" w:name="_Toc2789"/>
            <w:bookmarkStart w:id="365" w:name="_Toc29348"/>
            <w:r>
              <w:rPr>
                <w:rFonts w:ascii="Times New Roman" w:hAnsi="Times New Roman" w:eastAsia="宋体"/>
                <w:bCs/>
                <w:szCs w:val="21"/>
              </w:rPr>
              <w:t>/</w:t>
            </w:r>
            <w:bookmarkEnd w:id="364"/>
            <w:bookmarkEnd w:id="365"/>
          </w:p>
        </w:tc>
        <w:tc>
          <w:tcPr>
            <w:tcW w:w="359" w:type="pct"/>
            <w:tcBorders>
              <w:tl2br w:val="nil"/>
              <w:tr2bl w:val="nil"/>
            </w:tcBorders>
            <w:vAlign w:val="center"/>
          </w:tcPr>
          <w:p w14:paraId="0E05D5DC">
            <w:pPr>
              <w:jc w:val="center"/>
              <w:rPr>
                <w:rFonts w:ascii="Times New Roman" w:hAnsi="Times New Roman" w:eastAsia="宋体"/>
                <w:szCs w:val="21"/>
              </w:rPr>
            </w:pPr>
            <w:r>
              <w:rPr>
                <w:rFonts w:ascii="Times New Roman" w:hAnsi="Times New Roman" w:eastAsia="宋体"/>
                <w:bCs/>
                <w:szCs w:val="21"/>
              </w:rPr>
              <w:t>/</w:t>
            </w:r>
          </w:p>
        </w:tc>
      </w:tr>
      <w:tr w14:paraId="26087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DDEF73E">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3</w:t>
            </w:r>
          </w:p>
        </w:tc>
        <w:tc>
          <w:tcPr>
            <w:tcW w:w="4559" w:type="dxa"/>
            <w:tcBorders>
              <w:tl2br w:val="nil"/>
              <w:tr2bl w:val="nil"/>
            </w:tcBorders>
            <w:vAlign w:val="center"/>
          </w:tcPr>
          <w:p w14:paraId="6DBFEF65">
            <w:pPr>
              <w:jc w:val="center"/>
              <w:rPr>
                <w:rFonts w:ascii="Times New Roman" w:hAnsi="Times New Roman" w:eastAsia="宋体"/>
                <w:szCs w:val="21"/>
              </w:rPr>
            </w:pPr>
            <w:r>
              <w:rPr>
                <w:rFonts w:ascii="Times New Roman" w:hAnsi="Times New Roman" w:eastAsia="宋体" w:cs="Times New Roman"/>
                <w:bCs/>
                <w:szCs w:val="21"/>
              </w:rPr>
              <w:t>Cl</w:t>
            </w:r>
            <w:r>
              <w:rPr>
                <w:rFonts w:ascii="Times New Roman" w:hAnsi="Times New Roman" w:eastAsia="宋体" w:cs="Times New Roman"/>
                <w:bCs/>
                <w:szCs w:val="21"/>
                <w:vertAlign w:val="superscript"/>
              </w:rPr>
              <w:t>-</w:t>
            </w:r>
            <w:r>
              <w:rPr>
                <w:rFonts w:ascii="Times New Roman" w:hAnsi="Times New Roman" w:eastAsia="宋体" w:cs="Times New Roman"/>
                <w:bCs/>
                <w:szCs w:val="21"/>
              </w:rPr>
              <w:t>(mg/L)</w:t>
            </w:r>
          </w:p>
        </w:tc>
        <w:tc>
          <w:tcPr>
            <w:tcW w:w="2096" w:type="dxa"/>
            <w:tcBorders>
              <w:tl2br w:val="nil"/>
              <w:tr2bl w:val="nil"/>
            </w:tcBorders>
            <w:vAlign w:val="center"/>
          </w:tcPr>
          <w:p w14:paraId="774FE8DA">
            <w:pPr>
              <w:jc w:val="center"/>
              <w:outlineLvl w:val="0"/>
              <w:rPr>
                <w:rFonts w:ascii="Times New Roman" w:hAnsi="Times New Roman" w:eastAsia="宋体"/>
                <w:szCs w:val="21"/>
              </w:rPr>
            </w:pPr>
            <w:bookmarkStart w:id="366" w:name="_Toc4187"/>
            <w:bookmarkStart w:id="367" w:name="_Toc15664"/>
            <w:r>
              <w:rPr>
                <w:rFonts w:hint="eastAsia" w:ascii="Times New Roman" w:hAnsi="Times New Roman" w:eastAsia="宋体"/>
                <w:szCs w:val="21"/>
              </w:rPr>
              <w:t>/</w:t>
            </w:r>
            <w:bookmarkEnd w:id="366"/>
            <w:bookmarkEnd w:id="367"/>
          </w:p>
        </w:tc>
        <w:tc>
          <w:tcPr>
            <w:tcW w:w="2540" w:type="dxa"/>
            <w:tcBorders>
              <w:tl2br w:val="nil"/>
              <w:tr2bl w:val="nil"/>
            </w:tcBorders>
            <w:vAlign w:val="center"/>
          </w:tcPr>
          <w:p w14:paraId="4FA4FA71">
            <w:pPr>
              <w:jc w:val="center"/>
              <w:outlineLvl w:val="0"/>
              <w:rPr>
                <w:rFonts w:ascii="Times New Roman" w:hAnsi="Times New Roman" w:eastAsia="宋体"/>
                <w:szCs w:val="21"/>
              </w:rPr>
            </w:pPr>
            <w:bookmarkStart w:id="368" w:name="_Toc30057"/>
            <w:bookmarkStart w:id="369" w:name="_Toc12771"/>
            <w:r>
              <w:rPr>
                <w:rFonts w:hint="eastAsia" w:ascii="Times New Roman" w:hAnsi="Times New Roman" w:eastAsia="宋体"/>
                <w:szCs w:val="21"/>
              </w:rPr>
              <w:t>/</w:t>
            </w:r>
            <w:bookmarkEnd w:id="368"/>
            <w:bookmarkEnd w:id="369"/>
          </w:p>
        </w:tc>
        <w:tc>
          <w:tcPr>
            <w:tcW w:w="2033" w:type="dxa"/>
            <w:tcBorders>
              <w:tl2br w:val="nil"/>
              <w:tr2bl w:val="nil"/>
            </w:tcBorders>
            <w:vAlign w:val="center"/>
          </w:tcPr>
          <w:p w14:paraId="072895A6">
            <w:pPr>
              <w:jc w:val="center"/>
              <w:outlineLvl w:val="0"/>
              <w:rPr>
                <w:rFonts w:ascii="Times New Roman" w:hAnsi="Times New Roman" w:eastAsia="宋体"/>
                <w:szCs w:val="21"/>
              </w:rPr>
            </w:pPr>
            <w:bookmarkStart w:id="370" w:name="_Toc6646"/>
            <w:bookmarkStart w:id="371" w:name="_Toc9697"/>
            <w:r>
              <w:rPr>
                <w:rFonts w:hint="eastAsia" w:ascii="Times New Roman" w:hAnsi="Times New Roman" w:eastAsia="宋体"/>
                <w:szCs w:val="21"/>
              </w:rPr>
              <w:t>/</w:t>
            </w:r>
            <w:bookmarkEnd w:id="370"/>
            <w:bookmarkEnd w:id="371"/>
          </w:p>
        </w:tc>
        <w:tc>
          <w:tcPr>
            <w:tcW w:w="416" w:type="pct"/>
            <w:tcBorders>
              <w:tl2br w:val="nil"/>
              <w:tr2bl w:val="nil"/>
            </w:tcBorders>
            <w:vAlign w:val="center"/>
          </w:tcPr>
          <w:p w14:paraId="3B01B78E">
            <w:pPr>
              <w:jc w:val="center"/>
              <w:outlineLvl w:val="0"/>
              <w:rPr>
                <w:rFonts w:ascii="Times New Roman" w:hAnsi="Times New Roman" w:eastAsia="宋体"/>
                <w:szCs w:val="21"/>
              </w:rPr>
            </w:pPr>
            <w:bookmarkStart w:id="372" w:name="_Toc1451"/>
            <w:bookmarkStart w:id="373" w:name="_Toc30146"/>
            <w:r>
              <w:rPr>
                <w:rFonts w:ascii="Times New Roman" w:hAnsi="Times New Roman" w:eastAsia="宋体"/>
                <w:bCs/>
                <w:szCs w:val="21"/>
              </w:rPr>
              <w:t>/</w:t>
            </w:r>
            <w:bookmarkEnd w:id="372"/>
            <w:bookmarkEnd w:id="373"/>
          </w:p>
        </w:tc>
        <w:tc>
          <w:tcPr>
            <w:tcW w:w="359" w:type="pct"/>
            <w:tcBorders>
              <w:tl2br w:val="nil"/>
              <w:tr2bl w:val="nil"/>
            </w:tcBorders>
            <w:vAlign w:val="center"/>
          </w:tcPr>
          <w:p w14:paraId="4BEB898B">
            <w:pPr>
              <w:jc w:val="center"/>
              <w:outlineLvl w:val="0"/>
              <w:rPr>
                <w:rFonts w:ascii="Times New Roman" w:hAnsi="Times New Roman" w:eastAsia="宋体"/>
                <w:szCs w:val="21"/>
              </w:rPr>
            </w:pPr>
            <w:bookmarkStart w:id="374" w:name="_Toc13166"/>
            <w:bookmarkStart w:id="375" w:name="_Toc8628"/>
            <w:r>
              <w:rPr>
                <w:rFonts w:ascii="Times New Roman" w:hAnsi="Times New Roman" w:eastAsia="宋体"/>
                <w:bCs/>
                <w:szCs w:val="21"/>
              </w:rPr>
              <w:t>/</w:t>
            </w:r>
            <w:bookmarkEnd w:id="374"/>
            <w:bookmarkEnd w:id="375"/>
          </w:p>
        </w:tc>
      </w:tr>
      <w:tr w14:paraId="281C26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2D519B0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4</w:t>
            </w:r>
          </w:p>
        </w:tc>
        <w:tc>
          <w:tcPr>
            <w:tcW w:w="4559" w:type="dxa"/>
            <w:tcBorders>
              <w:tl2br w:val="nil"/>
              <w:tr2bl w:val="nil"/>
            </w:tcBorders>
            <w:vAlign w:val="center"/>
          </w:tcPr>
          <w:p w14:paraId="2EB47EA2">
            <w:pPr>
              <w:jc w:val="center"/>
              <w:rPr>
                <w:rFonts w:ascii="Times New Roman" w:hAnsi="Times New Roman" w:eastAsia="宋体"/>
                <w:szCs w:val="21"/>
              </w:rPr>
            </w:pPr>
            <w:r>
              <w:rPr>
                <w:rFonts w:hint="eastAsia" w:ascii="Times New Roman" w:hAnsi="Times New Roman" w:eastAsia="宋体" w:cs="Times New Roman"/>
                <w:bCs/>
                <w:szCs w:val="21"/>
              </w:rPr>
              <w:t>硝酸盐氮</w:t>
            </w:r>
            <w:r>
              <w:rPr>
                <w:rFonts w:ascii="Times New Roman" w:hAnsi="Times New Roman" w:eastAsia="宋体" w:cs="Times New Roman"/>
                <w:bCs/>
                <w:szCs w:val="21"/>
              </w:rPr>
              <w:t>(mg/L)</w:t>
            </w:r>
          </w:p>
        </w:tc>
        <w:tc>
          <w:tcPr>
            <w:tcW w:w="2096" w:type="dxa"/>
            <w:tcBorders>
              <w:tl2br w:val="nil"/>
              <w:tr2bl w:val="nil"/>
            </w:tcBorders>
            <w:vAlign w:val="center"/>
          </w:tcPr>
          <w:p w14:paraId="5D6ADDB3">
            <w:pPr>
              <w:jc w:val="center"/>
              <w:outlineLvl w:val="0"/>
              <w:rPr>
                <w:rFonts w:ascii="Times New Roman" w:hAnsi="Times New Roman" w:eastAsia="宋体"/>
                <w:szCs w:val="21"/>
              </w:rPr>
            </w:pPr>
            <w:bookmarkStart w:id="376" w:name="_Toc368"/>
            <w:bookmarkStart w:id="377" w:name="_Toc19662"/>
            <w:r>
              <w:rPr>
                <w:rFonts w:hint="eastAsia" w:ascii="Times New Roman" w:hAnsi="Times New Roman" w:eastAsia="宋体"/>
                <w:szCs w:val="21"/>
              </w:rPr>
              <w:t>0.160</w:t>
            </w:r>
            <w:bookmarkEnd w:id="376"/>
            <w:bookmarkEnd w:id="377"/>
            <w:r>
              <w:rPr>
                <w:rFonts w:hint="eastAsia" w:ascii="Times New Roman" w:hAnsi="Times New Roman" w:eastAsia="宋体"/>
                <w:szCs w:val="21"/>
              </w:rPr>
              <w:t xml:space="preserve"> </w:t>
            </w:r>
          </w:p>
        </w:tc>
        <w:tc>
          <w:tcPr>
            <w:tcW w:w="2540" w:type="dxa"/>
            <w:tcBorders>
              <w:tl2br w:val="nil"/>
              <w:tr2bl w:val="nil"/>
            </w:tcBorders>
            <w:vAlign w:val="center"/>
          </w:tcPr>
          <w:p w14:paraId="67C7F57D">
            <w:pPr>
              <w:jc w:val="center"/>
              <w:outlineLvl w:val="0"/>
              <w:rPr>
                <w:rFonts w:ascii="Times New Roman" w:hAnsi="Times New Roman" w:eastAsia="宋体"/>
                <w:szCs w:val="21"/>
              </w:rPr>
            </w:pPr>
            <w:bookmarkStart w:id="378" w:name="_Toc21433"/>
            <w:bookmarkStart w:id="379" w:name="_Toc31131"/>
            <w:r>
              <w:rPr>
                <w:rFonts w:hint="eastAsia" w:ascii="Times New Roman" w:hAnsi="Times New Roman" w:eastAsia="宋体"/>
                <w:szCs w:val="21"/>
              </w:rPr>
              <w:t>0.115</w:t>
            </w:r>
            <w:bookmarkEnd w:id="378"/>
            <w:bookmarkEnd w:id="379"/>
            <w:r>
              <w:rPr>
                <w:rFonts w:hint="eastAsia" w:ascii="Times New Roman" w:hAnsi="Times New Roman" w:eastAsia="宋体"/>
                <w:szCs w:val="21"/>
              </w:rPr>
              <w:t xml:space="preserve"> </w:t>
            </w:r>
          </w:p>
        </w:tc>
        <w:tc>
          <w:tcPr>
            <w:tcW w:w="2033" w:type="dxa"/>
            <w:tcBorders>
              <w:tl2br w:val="nil"/>
              <w:tr2bl w:val="nil"/>
            </w:tcBorders>
            <w:vAlign w:val="center"/>
          </w:tcPr>
          <w:p w14:paraId="7D21B7F7">
            <w:pPr>
              <w:jc w:val="center"/>
              <w:outlineLvl w:val="0"/>
              <w:rPr>
                <w:rFonts w:ascii="Times New Roman" w:hAnsi="Times New Roman" w:eastAsia="宋体"/>
                <w:szCs w:val="21"/>
              </w:rPr>
            </w:pPr>
            <w:bookmarkStart w:id="380" w:name="_Toc8543"/>
            <w:bookmarkStart w:id="381" w:name="_Toc30743"/>
            <w:r>
              <w:rPr>
                <w:rFonts w:hint="eastAsia" w:ascii="Times New Roman" w:hAnsi="Times New Roman" w:eastAsia="宋体"/>
                <w:szCs w:val="21"/>
              </w:rPr>
              <w:t>0.085</w:t>
            </w:r>
            <w:bookmarkEnd w:id="380"/>
            <w:bookmarkEnd w:id="381"/>
            <w:r>
              <w:rPr>
                <w:rFonts w:hint="eastAsia" w:ascii="Times New Roman" w:hAnsi="Times New Roman" w:eastAsia="宋体"/>
                <w:szCs w:val="21"/>
              </w:rPr>
              <w:t xml:space="preserve"> </w:t>
            </w:r>
          </w:p>
        </w:tc>
        <w:tc>
          <w:tcPr>
            <w:tcW w:w="416" w:type="pct"/>
            <w:tcBorders>
              <w:tl2br w:val="nil"/>
              <w:tr2bl w:val="nil"/>
            </w:tcBorders>
            <w:vAlign w:val="center"/>
          </w:tcPr>
          <w:p w14:paraId="119B6CBA">
            <w:pPr>
              <w:jc w:val="center"/>
              <w:outlineLvl w:val="0"/>
              <w:rPr>
                <w:rFonts w:ascii="Times New Roman" w:hAnsi="Times New Roman" w:eastAsia="宋体"/>
                <w:szCs w:val="21"/>
              </w:rPr>
            </w:pPr>
            <w:bookmarkStart w:id="382" w:name="_Toc16025"/>
            <w:bookmarkStart w:id="383" w:name="_Toc110"/>
            <w:r>
              <w:rPr>
                <w:rFonts w:hint="eastAsia" w:ascii="Times New Roman" w:hAnsi="Times New Roman" w:eastAsia="宋体"/>
                <w:bCs/>
                <w:szCs w:val="21"/>
              </w:rPr>
              <w:t>20</w:t>
            </w:r>
            <w:bookmarkEnd w:id="382"/>
            <w:bookmarkEnd w:id="383"/>
          </w:p>
        </w:tc>
        <w:tc>
          <w:tcPr>
            <w:tcW w:w="359" w:type="pct"/>
            <w:tcBorders>
              <w:tl2br w:val="nil"/>
              <w:tr2bl w:val="nil"/>
            </w:tcBorders>
            <w:vAlign w:val="center"/>
          </w:tcPr>
          <w:p w14:paraId="12A6E7ED">
            <w:pPr>
              <w:jc w:val="center"/>
              <w:outlineLvl w:val="0"/>
              <w:rPr>
                <w:rFonts w:ascii="Times New Roman" w:hAnsi="Times New Roman" w:eastAsia="宋体"/>
                <w:szCs w:val="21"/>
              </w:rPr>
            </w:pPr>
            <w:bookmarkStart w:id="384" w:name="_Toc25785"/>
            <w:bookmarkStart w:id="385" w:name="_Toc6487"/>
            <w:r>
              <w:rPr>
                <w:rFonts w:ascii="Times New Roman" w:hAnsi="Times New Roman" w:eastAsia="宋体"/>
                <w:szCs w:val="21"/>
              </w:rPr>
              <w:t>达标</w:t>
            </w:r>
            <w:bookmarkEnd w:id="384"/>
            <w:bookmarkEnd w:id="385"/>
          </w:p>
        </w:tc>
      </w:tr>
      <w:tr w14:paraId="2495E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AEE4CFF">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5</w:t>
            </w:r>
          </w:p>
        </w:tc>
        <w:tc>
          <w:tcPr>
            <w:tcW w:w="4559" w:type="dxa"/>
            <w:tcBorders>
              <w:tl2br w:val="nil"/>
              <w:tr2bl w:val="nil"/>
            </w:tcBorders>
            <w:vAlign w:val="center"/>
          </w:tcPr>
          <w:p w14:paraId="030CAA28">
            <w:pPr>
              <w:jc w:val="center"/>
              <w:rPr>
                <w:rFonts w:ascii="Times New Roman" w:hAnsi="Times New Roman" w:eastAsia="宋体"/>
                <w:szCs w:val="21"/>
              </w:rPr>
            </w:pPr>
            <w:r>
              <w:rPr>
                <w:rFonts w:ascii="Times New Roman" w:hAnsi="Times New Roman" w:eastAsia="宋体" w:cs="Times New Roman"/>
                <w:bCs/>
                <w:szCs w:val="21"/>
              </w:rPr>
              <w:t>SO</w:t>
            </w:r>
            <w:r>
              <w:rPr>
                <w:rFonts w:ascii="Times New Roman" w:hAnsi="Times New Roman" w:eastAsia="宋体" w:cs="Times New Roman"/>
                <w:bCs/>
                <w:szCs w:val="21"/>
                <w:vertAlign w:val="subscript"/>
              </w:rPr>
              <w:t>4</w:t>
            </w:r>
            <w:r>
              <w:rPr>
                <w:rFonts w:ascii="Times New Roman" w:hAnsi="Times New Roman" w:eastAsia="宋体" w:cs="Times New Roman"/>
                <w:bCs/>
                <w:szCs w:val="21"/>
                <w:vertAlign w:val="superscript"/>
              </w:rPr>
              <w:t>2-</w:t>
            </w:r>
            <w:r>
              <w:rPr>
                <w:rFonts w:ascii="Times New Roman" w:hAnsi="Times New Roman" w:eastAsia="宋体" w:cs="Times New Roman"/>
                <w:bCs/>
                <w:szCs w:val="21"/>
              </w:rPr>
              <w:t>(mg/L)</w:t>
            </w:r>
          </w:p>
        </w:tc>
        <w:tc>
          <w:tcPr>
            <w:tcW w:w="2096" w:type="dxa"/>
            <w:tcBorders>
              <w:tl2br w:val="nil"/>
              <w:tr2bl w:val="nil"/>
            </w:tcBorders>
            <w:vAlign w:val="center"/>
          </w:tcPr>
          <w:p w14:paraId="17E87A01">
            <w:pPr>
              <w:jc w:val="center"/>
              <w:outlineLvl w:val="0"/>
              <w:rPr>
                <w:rFonts w:ascii="Times New Roman" w:hAnsi="Times New Roman" w:eastAsia="宋体"/>
                <w:szCs w:val="21"/>
              </w:rPr>
            </w:pPr>
            <w:bookmarkStart w:id="386" w:name="_Toc26070"/>
            <w:bookmarkStart w:id="387" w:name="_Toc25358"/>
            <w:r>
              <w:rPr>
                <w:rFonts w:hint="eastAsia" w:ascii="Times New Roman" w:hAnsi="Times New Roman" w:eastAsia="宋体"/>
                <w:szCs w:val="21"/>
              </w:rPr>
              <w:t>0.7</w:t>
            </w:r>
            <w:bookmarkEnd w:id="386"/>
            <w:bookmarkEnd w:id="387"/>
          </w:p>
        </w:tc>
        <w:tc>
          <w:tcPr>
            <w:tcW w:w="2540" w:type="dxa"/>
            <w:tcBorders>
              <w:tl2br w:val="nil"/>
              <w:tr2bl w:val="nil"/>
            </w:tcBorders>
            <w:vAlign w:val="center"/>
          </w:tcPr>
          <w:p w14:paraId="4C9D380E">
            <w:pPr>
              <w:jc w:val="center"/>
              <w:outlineLvl w:val="0"/>
              <w:rPr>
                <w:rFonts w:ascii="Times New Roman" w:hAnsi="Times New Roman" w:eastAsia="宋体"/>
                <w:szCs w:val="21"/>
              </w:rPr>
            </w:pPr>
            <w:bookmarkStart w:id="388" w:name="_Toc9909"/>
            <w:bookmarkStart w:id="389" w:name="_Toc25735"/>
            <w:r>
              <w:rPr>
                <w:rFonts w:hint="eastAsia" w:ascii="Times New Roman" w:hAnsi="Times New Roman" w:eastAsia="宋体"/>
                <w:szCs w:val="21"/>
              </w:rPr>
              <w:t>0.7</w:t>
            </w:r>
            <w:bookmarkEnd w:id="388"/>
            <w:bookmarkEnd w:id="389"/>
          </w:p>
        </w:tc>
        <w:tc>
          <w:tcPr>
            <w:tcW w:w="2033" w:type="dxa"/>
            <w:tcBorders>
              <w:tl2br w:val="nil"/>
              <w:tr2bl w:val="nil"/>
            </w:tcBorders>
            <w:vAlign w:val="center"/>
          </w:tcPr>
          <w:p w14:paraId="467C4AB3">
            <w:pPr>
              <w:jc w:val="center"/>
              <w:outlineLvl w:val="0"/>
              <w:rPr>
                <w:rFonts w:ascii="Times New Roman" w:hAnsi="Times New Roman" w:eastAsia="宋体"/>
                <w:szCs w:val="21"/>
              </w:rPr>
            </w:pPr>
            <w:bookmarkStart w:id="390" w:name="_Toc27875"/>
            <w:bookmarkStart w:id="391" w:name="_Toc16112"/>
            <w:r>
              <w:rPr>
                <w:rFonts w:hint="eastAsia" w:ascii="Times New Roman" w:hAnsi="Times New Roman" w:eastAsia="宋体"/>
                <w:szCs w:val="21"/>
              </w:rPr>
              <w:t>0.735</w:t>
            </w:r>
            <w:bookmarkEnd w:id="390"/>
            <w:bookmarkEnd w:id="391"/>
          </w:p>
        </w:tc>
        <w:tc>
          <w:tcPr>
            <w:tcW w:w="416" w:type="pct"/>
            <w:tcBorders>
              <w:tl2br w:val="nil"/>
              <w:tr2bl w:val="nil"/>
            </w:tcBorders>
            <w:vAlign w:val="center"/>
          </w:tcPr>
          <w:p w14:paraId="294A9829">
            <w:pPr>
              <w:jc w:val="center"/>
              <w:rPr>
                <w:rFonts w:ascii="Times New Roman" w:hAnsi="Times New Roman" w:eastAsia="宋体"/>
                <w:szCs w:val="21"/>
              </w:rPr>
            </w:pPr>
            <w:r>
              <w:rPr>
                <w:rFonts w:ascii="Times New Roman" w:hAnsi="Times New Roman" w:eastAsia="宋体"/>
                <w:bCs/>
                <w:szCs w:val="21"/>
              </w:rPr>
              <w:t>200</w:t>
            </w:r>
          </w:p>
        </w:tc>
        <w:tc>
          <w:tcPr>
            <w:tcW w:w="359" w:type="pct"/>
            <w:tcBorders>
              <w:tl2br w:val="nil"/>
              <w:tr2bl w:val="nil"/>
            </w:tcBorders>
            <w:vAlign w:val="center"/>
          </w:tcPr>
          <w:p w14:paraId="2DBC1C49">
            <w:pPr>
              <w:jc w:val="center"/>
              <w:rPr>
                <w:rFonts w:ascii="Times New Roman" w:hAnsi="Times New Roman" w:eastAsia="宋体"/>
                <w:szCs w:val="21"/>
              </w:rPr>
            </w:pPr>
            <w:r>
              <w:rPr>
                <w:rFonts w:ascii="Times New Roman" w:hAnsi="Times New Roman" w:eastAsia="宋体"/>
                <w:szCs w:val="21"/>
              </w:rPr>
              <w:t>达标</w:t>
            </w:r>
          </w:p>
        </w:tc>
      </w:tr>
      <w:tr w14:paraId="1483B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26304F15">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6</w:t>
            </w:r>
          </w:p>
        </w:tc>
        <w:tc>
          <w:tcPr>
            <w:tcW w:w="4559" w:type="dxa"/>
            <w:tcBorders>
              <w:tl2br w:val="nil"/>
              <w:tr2bl w:val="nil"/>
            </w:tcBorders>
            <w:vAlign w:val="center"/>
          </w:tcPr>
          <w:p w14:paraId="265695B3">
            <w:pPr>
              <w:jc w:val="center"/>
              <w:rPr>
                <w:rFonts w:ascii="Times New Roman" w:hAnsi="Times New Roman" w:eastAsia="宋体"/>
                <w:szCs w:val="21"/>
              </w:rPr>
            </w:pPr>
            <w:r>
              <w:rPr>
                <w:rFonts w:ascii="Times New Roman" w:hAnsi="Times New Roman" w:eastAsia="宋体" w:cs="Times New Roman"/>
                <w:szCs w:val="21"/>
              </w:rPr>
              <w:t>六价铬(mg/L)</w:t>
            </w:r>
          </w:p>
        </w:tc>
        <w:tc>
          <w:tcPr>
            <w:tcW w:w="2096" w:type="dxa"/>
            <w:tcBorders>
              <w:tl2br w:val="nil"/>
              <w:tr2bl w:val="nil"/>
            </w:tcBorders>
            <w:vAlign w:val="center"/>
          </w:tcPr>
          <w:p w14:paraId="62B9A8ED">
            <w:pPr>
              <w:jc w:val="center"/>
              <w:outlineLvl w:val="0"/>
              <w:rPr>
                <w:rFonts w:ascii="Times New Roman" w:hAnsi="Times New Roman" w:eastAsia="宋体"/>
                <w:szCs w:val="21"/>
              </w:rPr>
            </w:pPr>
            <w:bookmarkStart w:id="392" w:name="_Toc11334"/>
            <w:bookmarkStart w:id="393" w:name="_Toc16294"/>
            <w:r>
              <w:rPr>
                <w:rFonts w:hint="eastAsia" w:ascii="Times New Roman" w:hAnsi="Times New Roman" w:eastAsia="宋体"/>
                <w:szCs w:val="21"/>
              </w:rPr>
              <w:t>0.04</w:t>
            </w:r>
            <w:bookmarkEnd w:id="392"/>
            <w:bookmarkEnd w:id="393"/>
          </w:p>
        </w:tc>
        <w:tc>
          <w:tcPr>
            <w:tcW w:w="2540" w:type="dxa"/>
            <w:tcBorders>
              <w:tl2br w:val="nil"/>
              <w:tr2bl w:val="nil"/>
            </w:tcBorders>
            <w:vAlign w:val="center"/>
          </w:tcPr>
          <w:p w14:paraId="07926F15">
            <w:pPr>
              <w:jc w:val="center"/>
              <w:outlineLvl w:val="0"/>
              <w:rPr>
                <w:rFonts w:ascii="Times New Roman" w:hAnsi="Times New Roman" w:eastAsia="宋体"/>
                <w:szCs w:val="21"/>
              </w:rPr>
            </w:pPr>
            <w:bookmarkStart w:id="394" w:name="_Toc22635"/>
            <w:bookmarkStart w:id="395" w:name="_Toc32511"/>
            <w:r>
              <w:rPr>
                <w:rFonts w:hint="eastAsia" w:ascii="Times New Roman" w:hAnsi="Times New Roman" w:eastAsia="宋体"/>
                <w:szCs w:val="21"/>
              </w:rPr>
              <w:t>0.04</w:t>
            </w:r>
            <w:bookmarkEnd w:id="394"/>
            <w:bookmarkEnd w:id="395"/>
          </w:p>
        </w:tc>
        <w:tc>
          <w:tcPr>
            <w:tcW w:w="2033" w:type="dxa"/>
            <w:tcBorders>
              <w:tl2br w:val="nil"/>
              <w:tr2bl w:val="nil"/>
            </w:tcBorders>
            <w:vAlign w:val="center"/>
          </w:tcPr>
          <w:p w14:paraId="17BC2A16">
            <w:pPr>
              <w:jc w:val="center"/>
              <w:outlineLvl w:val="0"/>
              <w:rPr>
                <w:rFonts w:ascii="Times New Roman" w:hAnsi="Times New Roman" w:eastAsia="宋体"/>
                <w:szCs w:val="21"/>
              </w:rPr>
            </w:pPr>
            <w:bookmarkStart w:id="396" w:name="_Toc6180"/>
            <w:bookmarkStart w:id="397" w:name="_Toc20075"/>
            <w:r>
              <w:rPr>
                <w:rFonts w:hint="eastAsia" w:ascii="Times New Roman" w:hAnsi="Times New Roman" w:eastAsia="宋体"/>
                <w:szCs w:val="21"/>
              </w:rPr>
              <w:t>0.04</w:t>
            </w:r>
            <w:bookmarkEnd w:id="396"/>
            <w:bookmarkEnd w:id="397"/>
          </w:p>
        </w:tc>
        <w:tc>
          <w:tcPr>
            <w:tcW w:w="416" w:type="pct"/>
            <w:tcBorders>
              <w:tl2br w:val="nil"/>
              <w:tr2bl w:val="nil"/>
            </w:tcBorders>
            <w:vAlign w:val="center"/>
          </w:tcPr>
          <w:p w14:paraId="28A73CF9">
            <w:pPr>
              <w:jc w:val="center"/>
              <w:outlineLvl w:val="0"/>
              <w:rPr>
                <w:rFonts w:ascii="Times New Roman" w:hAnsi="Times New Roman" w:eastAsia="宋体"/>
                <w:szCs w:val="21"/>
              </w:rPr>
            </w:pPr>
            <w:bookmarkStart w:id="398" w:name="_Toc21588"/>
            <w:bookmarkStart w:id="399" w:name="_Toc17234"/>
            <w:r>
              <w:rPr>
                <w:rFonts w:hint="eastAsia" w:ascii="Times New Roman" w:hAnsi="Times New Roman" w:eastAsia="宋体"/>
                <w:szCs w:val="21"/>
              </w:rPr>
              <w:t>0.05</w:t>
            </w:r>
            <w:bookmarkEnd w:id="398"/>
            <w:bookmarkEnd w:id="399"/>
          </w:p>
        </w:tc>
        <w:tc>
          <w:tcPr>
            <w:tcW w:w="359" w:type="pct"/>
            <w:tcBorders>
              <w:tl2br w:val="nil"/>
              <w:tr2bl w:val="nil"/>
            </w:tcBorders>
            <w:vAlign w:val="center"/>
          </w:tcPr>
          <w:p w14:paraId="32DAF207">
            <w:pPr>
              <w:jc w:val="center"/>
              <w:outlineLvl w:val="0"/>
              <w:rPr>
                <w:rFonts w:ascii="Times New Roman" w:hAnsi="Times New Roman" w:eastAsia="宋体"/>
                <w:szCs w:val="21"/>
              </w:rPr>
            </w:pPr>
            <w:bookmarkStart w:id="400" w:name="_Toc17726"/>
            <w:bookmarkStart w:id="401" w:name="_Toc10601"/>
            <w:r>
              <w:rPr>
                <w:rFonts w:ascii="Times New Roman" w:hAnsi="Times New Roman" w:eastAsia="宋体"/>
                <w:bCs/>
                <w:szCs w:val="21"/>
              </w:rPr>
              <w:t>/</w:t>
            </w:r>
            <w:bookmarkEnd w:id="400"/>
            <w:bookmarkEnd w:id="401"/>
          </w:p>
        </w:tc>
      </w:tr>
      <w:tr w14:paraId="43993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 w:type="pct"/>
            <w:tcBorders>
              <w:tl2br w:val="nil"/>
              <w:tr2bl w:val="nil"/>
            </w:tcBorders>
            <w:vAlign w:val="center"/>
          </w:tcPr>
          <w:p w14:paraId="1C9C76C8">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7</w:t>
            </w:r>
          </w:p>
        </w:tc>
        <w:tc>
          <w:tcPr>
            <w:tcW w:w="4559" w:type="dxa"/>
            <w:tcBorders>
              <w:tl2br w:val="nil"/>
              <w:tr2bl w:val="nil"/>
            </w:tcBorders>
            <w:vAlign w:val="center"/>
          </w:tcPr>
          <w:p w14:paraId="39858F87">
            <w:pPr>
              <w:jc w:val="center"/>
              <w:rPr>
                <w:rFonts w:ascii="Times New Roman" w:hAnsi="Times New Roman" w:eastAsia="宋体"/>
                <w:szCs w:val="21"/>
              </w:rPr>
            </w:pPr>
            <w:r>
              <w:rPr>
                <w:rFonts w:hint="eastAsia" w:ascii="Times New Roman" w:hAnsi="Times New Roman" w:eastAsia="宋体" w:cs="Times New Roman"/>
                <w:szCs w:val="21"/>
              </w:rPr>
              <w:t>耗氧量</w:t>
            </w:r>
            <w:r>
              <w:rPr>
                <w:rFonts w:ascii="Times New Roman" w:hAnsi="Times New Roman" w:eastAsia="宋体" w:cs="Times New Roman"/>
                <w:szCs w:val="21"/>
              </w:rPr>
              <w:t>（以O</w:t>
            </w:r>
            <w:r>
              <w:rPr>
                <w:rFonts w:ascii="Times New Roman" w:hAnsi="Times New Roman" w:eastAsia="宋体" w:cs="Times New Roman"/>
                <w:szCs w:val="21"/>
                <w:vertAlign w:val="subscript"/>
              </w:rPr>
              <w:t>2</w:t>
            </w:r>
            <w:r>
              <w:rPr>
                <w:rFonts w:ascii="Times New Roman" w:hAnsi="Times New Roman" w:eastAsia="宋体" w:cs="Times New Roman"/>
                <w:szCs w:val="21"/>
              </w:rPr>
              <w:t>计）</w:t>
            </w:r>
            <w:r>
              <w:rPr>
                <w:rFonts w:ascii="Times New Roman" w:hAnsi="Times New Roman" w:eastAsia="宋体" w:cs="Times New Roman"/>
                <w:bCs/>
                <w:szCs w:val="21"/>
              </w:rPr>
              <w:t>(mg/L)</w:t>
            </w:r>
          </w:p>
        </w:tc>
        <w:tc>
          <w:tcPr>
            <w:tcW w:w="2096" w:type="dxa"/>
            <w:tcBorders>
              <w:tl2br w:val="nil"/>
              <w:tr2bl w:val="nil"/>
            </w:tcBorders>
            <w:vAlign w:val="center"/>
          </w:tcPr>
          <w:p w14:paraId="53E002B6">
            <w:pPr>
              <w:jc w:val="center"/>
              <w:outlineLvl w:val="0"/>
              <w:rPr>
                <w:rFonts w:ascii="Times New Roman" w:hAnsi="Times New Roman" w:eastAsia="宋体"/>
                <w:szCs w:val="21"/>
              </w:rPr>
            </w:pPr>
            <w:bookmarkStart w:id="402" w:name="_Toc3119"/>
            <w:bookmarkStart w:id="403" w:name="_Toc3327"/>
            <w:r>
              <w:rPr>
                <w:rFonts w:hint="eastAsia" w:ascii="Times New Roman" w:hAnsi="Times New Roman" w:eastAsia="宋体"/>
                <w:szCs w:val="21"/>
              </w:rPr>
              <w:t>0.707</w:t>
            </w:r>
            <w:bookmarkEnd w:id="402"/>
            <w:bookmarkEnd w:id="403"/>
            <w:r>
              <w:rPr>
                <w:rFonts w:hint="eastAsia" w:ascii="Times New Roman" w:hAnsi="Times New Roman" w:eastAsia="宋体"/>
                <w:szCs w:val="21"/>
              </w:rPr>
              <w:t xml:space="preserve"> </w:t>
            </w:r>
          </w:p>
        </w:tc>
        <w:tc>
          <w:tcPr>
            <w:tcW w:w="2540" w:type="dxa"/>
            <w:tcBorders>
              <w:tl2br w:val="nil"/>
              <w:tr2bl w:val="nil"/>
            </w:tcBorders>
            <w:vAlign w:val="center"/>
          </w:tcPr>
          <w:p w14:paraId="53D4E3B2">
            <w:pPr>
              <w:jc w:val="center"/>
              <w:outlineLvl w:val="0"/>
              <w:rPr>
                <w:rFonts w:ascii="Times New Roman" w:hAnsi="Times New Roman" w:eastAsia="宋体"/>
                <w:szCs w:val="21"/>
              </w:rPr>
            </w:pPr>
            <w:bookmarkStart w:id="404" w:name="_Toc16113"/>
            <w:bookmarkStart w:id="405" w:name="_Toc239"/>
            <w:r>
              <w:rPr>
                <w:rFonts w:hint="eastAsia" w:ascii="Times New Roman" w:hAnsi="Times New Roman" w:eastAsia="宋体"/>
                <w:szCs w:val="21"/>
              </w:rPr>
              <w:t>0.787</w:t>
            </w:r>
            <w:bookmarkEnd w:id="404"/>
            <w:bookmarkEnd w:id="405"/>
            <w:r>
              <w:rPr>
                <w:rFonts w:hint="eastAsia" w:ascii="Times New Roman" w:hAnsi="Times New Roman" w:eastAsia="宋体"/>
                <w:szCs w:val="21"/>
              </w:rPr>
              <w:t xml:space="preserve"> </w:t>
            </w:r>
          </w:p>
        </w:tc>
        <w:tc>
          <w:tcPr>
            <w:tcW w:w="2033" w:type="dxa"/>
            <w:tcBorders>
              <w:tl2br w:val="nil"/>
              <w:tr2bl w:val="nil"/>
            </w:tcBorders>
            <w:vAlign w:val="center"/>
          </w:tcPr>
          <w:p w14:paraId="29300CDD">
            <w:pPr>
              <w:jc w:val="center"/>
              <w:outlineLvl w:val="0"/>
              <w:rPr>
                <w:rFonts w:ascii="Times New Roman" w:hAnsi="Times New Roman" w:eastAsia="宋体"/>
                <w:szCs w:val="21"/>
              </w:rPr>
            </w:pPr>
            <w:bookmarkStart w:id="406" w:name="_Toc30434"/>
            <w:bookmarkStart w:id="407" w:name="_Toc17261"/>
            <w:r>
              <w:rPr>
                <w:rFonts w:hint="eastAsia" w:ascii="Times New Roman" w:hAnsi="Times New Roman" w:eastAsia="宋体"/>
                <w:szCs w:val="21"/>
              </w:rPr>
              <w:t>0.62</w:t>
            </w:r>
            <w:bookmarkEnd w:id="406"/>
            <w:bookmarkEnd w:id="407"/>
          </w:p>
        </w:tc>
        <w:tc>
          <w:tcPr>
            <w:tcW w:w="416" w:type="pct"/>
            <w:tcBorders>
              <w:tl2br w:val="nil"/>
              <w:tr2bl w:val="nil"/>
            </w:tcBorders>
            <w:vAlign w:val="center"/>
          </w:tcPr>
          <w:p w14:paraId="336A5506">
            <w:pPr>
              <w:jc w:val="center"/>
              <w:outlineLvl w:val="0"/>
              <w:rPr>
                <w:rFonts w:ascii="Times New Roman" w:hAnsi="Times New Roman" w:eastAsia="宋体"/>
                <w:szCs w:val="21"/>
              </w:rPr>
            </w:pPr>
            <w:bookmarkStart w:id="408" w:name="_Toc22047"/>
            <w:bookmarkStart w:id="409" w:name="_Toc1331"/>
            <w:r>
              <w:rPr>
                <w:rFonts w:hint="eastAsia" w:ascii="Times New Roman" w:hAnsi="Times New Roman" w:eastAsia="宋体"/>
                <w:szCs w:val="21"/>
              </w:rPr>
              <w:t>3.0</w:t>
            </w:r>
            <w:bookmarkEnd w:id="408"/>
            <w:bookmarkEnd w:id="409"/>
          </w:p>
        </w:tc>
        <w:tc>
          <w:tcPr>
            <w:tcW w:w="359" w:type="pct"/>
            <w:tcBorders>
              <w:tl2br w:val="nil"/>
              <w:tr2bl w:val="nil"/>
            </w:tcBorders>
            <w:vAlign w:val="center"/>
          </w:tcPr>
          <w:p w14:paraId="114C9FC0">
            <w:pPr>
              <w:jc w:val="center"/>
              <w:outlineLvl w:val="0"/>
              <w:rPr>
                <w:rFonts w:ascii="Times New Roman" w:hAnsi="Times New Roman" w:eastAsia="宋体"/>
                <w:szCs w:val="21"/>
              </w:rPr>
            </w:pPr>
            <w:bookmarkStart w:id="410" w:name="_Toc31771"/>
            <w:bookmarkStart w:id="411" w:name="_Toc14239"/>
            <w:r>
              <w:rPr>
                <w:rFonts w:ascii="Times New Roman" w:hAnsi="Times New Roman" w:eastAsia="宋体"/>
                <w:bCs/>
                <w:szCs w:val="21"/>
              </w:rPr>
              <w:t>/</w:t>
            </w:r>
            <w:bookmarkEnd w:id="410"/>
            <w:bookmarkEnd w:id="411"/>
          </w:p>
        </w:tc>
      </w:tr>
      <w:tr w14:paraId="0A825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6EDA2A8">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8</w:t>
            </w:r>
          </w:p>
        </w:tc>
        <w:tc>
          <w:tcPr>
            <w:tcW w:w="4559" w:type="dxa"/>
            <w:tcBorders>
              <w:tl2br w:val="nil"/>
              <w:tr2bl w:val="nil"/>
            </w:tcBorders>
            <w:vAlign w:val="center"/>
          </w:tcPr>
          <w:p w14:paraId="4585F540">
            <w:pPr>
              <w:jc w:val="center"/>
              <w:rPr>
                <w:rFonts w:ascii="Times New Roman" w:hAnsi="Times New Roman" w:eastAsia="宋体"/>
                <w:szCs w:val="21"/>
              </w:rPr>
            </w:pPr>
            <w:r>
              <w:rPr>
                <w:rFonts w:ascii="Times New Roman" w:hAnsi="Times New Roman" w:eastAsia="宋体" w:cs="Times New Roman"/>
                <w:szCs w:val="21"/>
              </w:rPr>
              <w:t>氨（以N计）</w:t>
            </w:r>
            <w:r>
              <w:rPr>
                <w:rFonts w:ascii="Times New Roman" w:hAnsi="Times New Roman" w:eastAsia="宋体" w:cs="Times New Roman"/>
                <w:bCs/>
                <w:szCs w:val="21"/>
              </w:rPr>
              <w:t>(mg/L)</w:t>
            </w:r>
          </w:p>
        </w:tc>
        <w:tc>
          <w:tcPr>
            <w:tcW w:w="2096" w:type="dxa"/>
            <w:tcBorders>
              <w:tl2br w:val="nil"/>
              <w:tr2bl w:val="nil"/>
            </w:tcBorders>
            <w:vAlign w:val="center"/>
          </w:tcPr>
          <w:p w14:paraId="3F1E7982">
            <w:pPr>
              <w:jc w:val="center"/>
              <w:outlineLvl w:val="0"/>
              <w:rPr>
                <w:rFonts w:ascii="Times New Roman" w:hAnsi="Times New Roman" w:eastAsia="宋体"/>
                <w:szCs w:val="21"/>
              </w:rPr>
            </w:pPr>
            <w:bookmarkStart w:id="412" w:name="_Toc18635"/>
            <w:bookmarkStart w:id="413" w:name="_Toc27203"/>
            <w:r>
              <w:rPr>
                <w:rFonts w:hint="eastAsia" w:ascii="Times New Roman" w:hAnsi="Times New Roman" w:eastAsia="宋体"/>
                <w:szCs w:val="21"/>
              </w:rPr>
              <w:t>0.74</w:t>
            </w:r>
            <w:bookmarkEnd w:id="412"/>
            <w:bookmarkEnd w:id="413"/>
          </w:p>
        </w:tc>
        <w:tc>
          <w:tcPr>
            <w:tcW w:w="2540" w:type="dxa"/>
            <w:tcBorders>
              <w:tl2br w:val="nil"/>
              <w:tr2bl w:val="nil"/>
            </w:tcBorders>
            <w:vAlign w:val="center"/>
          </w:tcPr>
          <w:p w14:paraId="0F28413A">
            <w:pPr>
              <w:jc w:val="center"/>
              <w:outlineLvl w:val="0"/>
              <w:rPr>
                <w:rFonts w:ascii="Times New Roman" w:hAnsi="Times New Roman" w:eastAsia="宋体"/>
                <w:szCs w:val="21"/>
              </w:rPr>
            </w:pPr>
            <w:bookmarkStart w:id="414" w:name="_Toc15844"/>
            <w:bookmarkStart w:id="415" w:name="_Toc11498"/>
            <w:r>
              <w:rPr>
                <w:rFonts w:hint="eastAsia" w:ascii="Times New Roman" w:hAnsi="Times New Roman" w:eastAsia="宋体"/>
                <w:szCs w:val="21"/>
              </w:rPr>
              <w:t>0.78</w:t>
            </w:r>
            <w:bookmarkEnd w:id="414"/>
            <w:bookmarkEnd w:id="415"/>
          </w:p>
        </w:tc>
        <w:tc>
          <w:tcPr>
            <w:tcW w:w="2033" w:type="dxa"/>
            <w:tcBorders>
              <w:tl2br w:val="nil"/>
              <w:tr2bl w:val="nil"/>
            </w:tcBorders>
            <w:vAlign w:val="center"/>
          </w:tcPr>
          <w:p w14:paraId="165B0F1C">
            <w:pPr>
              <w:jc w:val="center"/>
              <w:outlineLvl w:val="0"/>
              <w:rPr>
                <w:rFonts w:ascii="Times New Roman" w:hAnsi="Times New Roman" w:eastAsia="宋体"/>
                <w:szCs w:val="21"/>
              </w:rPr>
            </w:pPr>
            <w:bookmarkStart w:id="416" w:name="_Toc18136"/>
            <w:bookmarkStart w:id="417" w:name="_Toc28004"/>
            <w:r>
              <w:rPr>
                <w:rFonts w:hint="eastAsia" w:ascii="Times New Roman" w:hAnsi="Times New Roman" w:eastAsia="宋体"/>
                <w:szCs w:val="21"/>
              </w:rPr>
              <w:t>0.92</w:t>
            </w:r>
            <w:bookmarkEnd w:id="416"/>
            <w:bookmarkEnd w:id="417"/>
          </w:p>
        </w:tc>
        <w:tc>
          <w:tcPr>
            <w:tcW w:w="416" w:type="pct"/>
            <w:tcBorders>
              <w:tl2br w:val="nil"/>
              <w:tr2bl w:val="nil"/>
            </w:tcBorders>
            <w:vAlign w:val="center"/>
          </w:tcPr>
          <w:p w14:paraId="3E5F7220">
            <w:pPr>
              <w:jc w:val="center"/>
              <w:outlineLvl w:val="0"/>
              <w:rPr>
                <w:rFonts w:ascii="Times New Roman" w:hAnsi="Times New Roman" w:eastAsia="宋体"/>
                <w:szCs w:val="21"/>
              </w:rPr>
            </w:pPr>
            <w:bookmarkStart w:id="418" w:name="_Toc4522"/>
            <w:bookmarkStart w:id="419" w:name="_Toc16027"/>
            <w:r>
              <w:rPr>
                <w:rFonts w:hint="eastAsia" w:ascii="Times New Roman" w:hAnsi="Times New Roman" w:eastAsia="宋体"/>
                <w:bCs/>
                <w:szCs w:val="21"/>
              </w:rPr>
              <w:t>0.5</w:t>
            </w:r>
            <w:bookmarkEnd w:id="418"/>
            <w:bookmarkEnd w:id="419"/>
          </w:p>
        </w:tc>
        <w:tc>
          <w:tcPr>
            <w:tcW w:w="359" w:type="pct"/>
            <w:tcBorders>
              <w:tl2br w:val="nil"/>
              <w:tr2bl w:val="nil"/>
            </w:tcBorders>
            <w:vAlign w:val="center"/>
          </w:tcPr>
          <w:p w14:paraId="6EA9FE01">
            <w:pPr>
              <w:jc w:val="center"/>
              <w:outlineLvl w:val="0"/>
              <w:rPr>
                <w:rFonts w:ascii="Times New Roman" w:hAnsi="Times New Roman" w:eastAsia="宋体"/>
                <w:szCs w:val="21"/>
              </w:rPr>
            </w:pPr>
            <w:bookmarkStart w:id="420" w:name="_Toc14008"/>
            <w:bookmarkStart w:id="421" w:name="_Toc32089"/>
            <w:r>
              <w:rPr>
                <w:rFonts w:ascii="Times New Roman" w:hAnsi="Times New Roman" w:eastAsia="宋体"/>
                <w:szCs w:val="21"/>
              </w:rPr>
              <w:t>达标</w:t>
            </w:r>
            <w:bookmarkEnd w:id="420"/>
            <w:bookmarkEnd w:id="421"/>
          </w:p>
        </w:tc>
      </w:tr>
      <w:tr w14:paraId="1AB61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5782BDC">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9</w:t>
            </w:r>
          </w:p>
        </w:tc>
        <w:tc>
          <w:tcPr>
            <w:tcW w:w="4559" w:type="dxa"/>
            <w:tcBorders>
              <w:tl2br w:val="nil"/>
              <w:tr2bl w:val="nil"/>
            </w:tcBorders>
            <w:vAlign w:val="center"/>
          </w:tcPr>
          <w:p w14:paraId="2E37618D">
            <w:pPr>
              <w:jc w:val="center"/>
              <w:rPr>
                <w:rFonts w:ascii="Times New Roman" w:hAnsi="Times New Roman" w:eastAsia="宋体"/>
                <w:szCs w:val="21"/>
              </w:rPr>
            </w:pPr>
            <w:r>
              <w:rPr>
                <w:rFonts w:ascii="Times New Roman" w:hAnsi="Times New Roman" w:eastAsia="宋体" w:cs="Times New Roman"/>
                <w:szCs w:val="21"/>
              </w:rPr>
              <w:t>亚硝酸盐（以 N计）(mg/L)</w:t>
            </w:r>
          </w:p>
        </w:tc>
        <w:tc>
          <w:tcPr>
            <w:tcW w:w="2096" w:type="dxa"/>
            <w:tcBorders>
              <w:tl2br w:val="nil"/>
              <w:tr2bl w:val="nil"/>
            </w:tcBorders>
            <w:vAlign w:val="center"/>
          </w:tcPr>
          <w:p w14:paraId="1DA634C4">
            <w:pPr>
              <w:jc w:val="center"/>
              <w:outlineLvl w:val="0"/>
              <w:rPr>
                <w:rFonts w:ascii="Times New Roman" w:hAnsi="Times New Roman" w:eastAsia="宋体"/>
                <w:szCs w:val="21"/>
              </w:rPr>
            </w:pPr>
            <w:bookmarkStart w:id="422" w:name="_Toc11006"/>
            <w:bookmarkStart w:id="423" w:name="_Toc21337"/>
            <w:r>
              <w:rPr>
                <w:rFonts w:hint="eastAsia" w:ascii="Times New Roman" w:hAnsi="Times New Roman" w:eastAsia="宋体"/>
                <w:szCs w:val="21"/>
              </w:rPr>
              <w:t>0.0005</w:t>
            </w:r>
            <w:bookmarkEnd w:id="422"/>
            <w:bookmarkEnd w:id="423"/>
          </w:p>
        </w:tc>
        <w:tc>
          <w:tcPr>
            <w:tcW w:w="2540" w:type="dxa"/>
            <w:tcBorders>
              <w:tl2br w:val="nil"/>
              <w:tr2bl w:val="nil"/>
            </w:tcBorders>
            <w:vAlign w:val="center"/>
          </w:tcPr>
          <w:p w14:paraId="0C43152E">
            <w:pPr>
              <w:jc w:val="center"/>
              <w:outlineLvl w:val="0"/>
              <w:rPr>
                <w:rFonts w:ascii="Times New Roman" w:hAnsi="Times New Roman" w:eastAsia="宋体"/>
                <w:szCs w:val="21"/>
              </w:rPr>
            </w:pPr>
            <w:bookmarkStart w:id="424" w:name="_Toc4262"/>
            <w:bookmarkStart w:id="425" w:name="_Toc21958"/>
            <w:r>
              <w:rPr>
                <w:rFonts w:hint="eastAsia" w:ascii="Times New Roman" w:hAnsi="Times New Roman" w:eastAsia="宋体"/>
                <w:szCs w:val="21"/>
              </w:rPr>
              <w:t>0.0005</w:t>
            </w:r>
            <w:bookmarkEnd w:id="424"/>
            <w:bookmarkEnd w:id="425"/>
          </w:p>
        </w:tc>
        <w:tc>
          <w:tcPr>
            <w:tcW w:w="2033" w:type="dxa"/>
            <w:tcBorders>
              <w:tl2br w:val="nil"/>
              <w:tr2bl w:val="nil"/>
            </w:tcBorders>
            <w:vAlign w:val="center"/>
          </w:tcPr>
          <w:p w14:paraId="04902E40">
            <w:pPr>
              <w:jc w:val="center"/>
              <w:outlineLvl w:val="0"/>
              <w:rPr>
                <w:rFonts w:ascii="Times New Roman" w:hAnsi="Times New Roman" w:eastAsia="宋体"/>
                <w:szCs w:val="21"/>
              </w:rPr>
            </w:pPr>
            <w:bookmarkStart w:id="426" w:name="_Toc20308"/>
            <w:bookmarkStart w:id="427" w:name="_Toc4739"/>
            <w:r>
              <w:rPr>
                <w:rFonts w:hint="eastAsia" w:ascii="Times New Roman" w:hAnsi="Times New Roman" w:eastAsia="宋体"/>
                <w:szCs w:val="21"/>
              </w:rPr>
              <w:t>0.0005</w:t>
            </w:r>
            <w:bookmarkEnd w:id="426"/>
            <w:bookmarkEnd w:id="427"/>
          </w:p>
        </w:tc>
        <w:tc>
          <w:tcPr>
            <w:tcW w:w="416" w:type="pct"/>
            <w:tcBorders>
              <w:tl2br w:val="nil"/>
              <w:tr2bl w:val="nil"/>
            </w:tcBorders>
            <w:vAlign w:val="center"/>
          </w:tcPr>
          <w:p w14:paraId="2A4B0AFE">
            <w:pPr>
              <w:jc w:val="center"/>
              <w:outlineLvl w:val="0"/>
              <w:rPr>
                <w:rFonts w:ascii="Times New Roman" w:hAnsi="Times New Roman" w:eastAsia="宋体"/>
                <w:szCs w:val="21"/>
              </w:rPr>
            </w:pPr>
            <w:bookmarkStart w:id="428" w:name="_Toc26991"/>
            <w:bookmarkStart w:id="429" w:name="_Toc20995"/>
            <w:r>
              <w:rPr>
                <w:rFonts w:hint="eastAsia" w:ascii="Times New Roman" w:hAnsi="Times New Roman" w:eastAsia="宋体"/>
                <w:bCs/>
                <w:szCs w:val="21"/>
              </w:rPr>
              <w:t>1.0</w:t>
            </w:r>
            <w:bookmarkEnd w:id="428"/>
            <w:bookmarkEnd w:id="429"/>
          </w:p>
        </w:tc>
        <w:tc>
          <w:tcPr>
            <w:tcW w:w="359" w:type="pct"/>
            <w:tcBorders>
              <w:tl2br w:val="nil"/>
              <w:tr2bl w:val="nil"/>
            </w:tcBorders>
            <w:vAlign w:val="center"/>
          </w:tcPr>
          <w:p w14:paraId="1BF17F87">
            <w:pPr>
              <w:jc w:val="center"/>
              <w:outlineLvl w:val="0"/>
              <w:rPr>
                <w:rFonts w:ascii="Times New Roman" w:hAnsi="Times New Roman" w:eastAsia="宋体"/>
                <w:szCs w:val="21"/>
              </w:rPr>
            </w:pPr>
            <w:bookmarkStart w:id="430" w:name="_Toc9404"/>
            <w:bookmarkStart w:id="431" w:name="_Toc29108"/>
            <w:r>
              <w:rPr>
                <w:rFonts w:ascii="Times New Roman" w:hAnsi="Times New Roman" w:eastAsia="宋体"/>
                <w:szCs w:val="21"/>
              </w:rPr>
              <w:t>达标</w:t>
            </w:r>
            <w:bookmarkEnd w:id="430"/>
            <w:bookmarkEnd w:id="431"/>
          </w:p>
        </w:tc>
      </w:tr>
      <w:tr w14:paraId="4601C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75A7B0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10</w:t>
            </w:r>
          </w:p>
        </w:tc>
        <w:tc>
          <w:tcPr>
            <w:tcW w:w="4559" w:type="dxa"/>
            <w:tcBorders>
              <w:tl2br w:val="nil"/>
              <w:tr2bl w:val="nil"/>
            </w:tcBorders>
            <w:vAlign w:val="center"/>
          </w:tcPr>
          <w:p w14:paraId="452DFE1A">
            <w:pPr>
              <w:jc w:val="center"/>
              <w:rPr>
                <w:rFonts w:ascii="Times New Roman" w:hAnsi="Times New Roman" w:eastAsia="宋体"/>
                <w:szCs w:val="21"/>
              </w:rPr>
            </w:pPr>
            <w:r>
              <w:rPr>
                <w:rFonts w:ascii="Times New Roman" w:hAnsi="Times New Roman" w:eastAsia="宋体" w:cs="Times New Roman"/>
                <w:bCs/>
                <w:szCs w:val="21"/>
              </w:rPr>
              <w:t>挥发酚(mg/L)</w:t>
            </w:r>
          </w:p>
        </w:tc>
        <w:tc>
          <w:tcPr>
            <w:tcW w:w="2096" w:type="dxa"/>
            <w:tcBorders>
              <w:tl2br w:val="nil"/>
              <w:tr2bl w:val="nil"/>
            </w:tcBorders>
            <w:vAlign w:val="center"/>
          </w:tcPr>
          <w:p w14:paraId="107A0763">
            <w:pPr>
              <w:jc w:val="center"/>
              <w:outlineLvl w:val="0"/>
              <w:rPr>
                <w:rFonts w:ascii="Times New Roman" w:hAnsi="Times New Roman" w:eastAsia="宋体"/>
                <w:szCs w:val="21"/>
              </w:rPr>
            </w:pPr>
            <w:bookmarkStart w:id="432" w:name="_Toc21626"/>
            <w:bookmarkStart w:id="433" w:name="_Toc6004"/>
            <w:r>
              <w:rPr>
                <w:rFonts w:hint="eastAsia" w:ascii="Times New Roman" w:hAnsi="Times New Roman" w:eastAsia="宋体"/>
                <w:szCs w:val="21"/>
              </w:rPr>
              <w:t>0.075</w:t>
            </w:r>
            <w:bookmarkEnd w:id="432"/>
            <w:bookmarkEnd w:id="433"/>
          </w:p>
        </w:tc>
        <w:tc>
          <w:tcPr>
            <w:tcW w:w="2540" w:type="dxa"/>
            <w:tcBorders>
              <w:tl2br w:val="nil"/>
              <w:tr2bl w:val="nil"/>
            </w:tcBorders>
            <w:vAlign w:val="center"/>
          </w:tcPr>
          <w:p w14:paraId="347A0F92">
            <w:pPr>
              <w:jc w:val="center"/>
              <w:outlineLvl w:val="0"/>
              <w:rPr>
                <w:rFonts w:ascii="Times New Roman" w:hAnsi="Times New Roman" w:eastAsia="宋体"/>
                <w:szCs w:val="21"/>
              </w:rPr>
            </w:pPr>
            <w:bookmarkStart w:id="434" w:name="_Toc19736"/>
            <w:bookmarkStart w:id="435" w:name="_Toc4440"/>
            <w:r>
              <w:rPr>
                <w:rFonts w:hint="eastAsia" w:ascii="Times New Roman" w:hAnsi="Times New Roman" w:eastAsia="宋体"/>
                <w:szCs w:val="21"/>
              </w:rPr>
              <w:t>0.075</w:t>
            </w:r>
            <w:bookmarkEnd w:id="434"/>
            <w:bookmarkEnd w:id="435"/>
          </w:p>
        </w:tc>
        <w:tc>
          <w:tcPr>
            <w:tcW w:w="2033" w:type="dxa"/>
            <w:tcBorders>
              <w:tl2br w:val="nil"/>
              <w:tr2bl w:val="nil"/>
            </w:tcBorders>
            <w:vAlign w:val="center"/>
          </w:tcPr>
          <w:p w14:paraId="49B42D21">
            <w:pPr>
              <w:jc w:val="center"/>
              <w:outlineLvl w:val="0"/>
              <w:rPr>
                <w:rFonts w:ascii="Times New Roman" w:hAnsi="Times New Roman" w:eastAsia="宋体"/>
                <w:szCs w:val="21"/>
              </w:rPr>
            </w:pPr>
            <w:bookmarkStart w:id="436" w:name="_Toc25437"/>
            <w:bookmarkStart w:id="437" w:name="_Toc22387"/>
            <w:r>
              <w:rPr>
                <w:rFonts w:hint="eastAsia" w:ascii="Times New Roman" w:hAnsi="Times New Roman" w:eastAsia="宋体"/>
                <w:szCs w:val="21"/>
              </w:rPr>
              <w:t>0.075</w:t>
            </w:r>
            <w:bookmarkEnd w:id="436"/>
            <w:bookmarkEnd w:id="437"/>
          </w:p>
        </w:tc>
        <w:tc>
          <w:tcPr>
            <w:tcW w:w="416" w:type="pct"/>
            <w:tcBorders>
              <w:tl2br w:val="nil"/>
              <w:tr2bl w:val="nil"/>
            </w:tcBorders>
            <w:vAlign w:val="center"/>
          </w:tcPr>
          <w:p w14:paraId="203423B5">
            <w:pPr>
              <w:jc w:val="center"/>
              <w:rPr>
                <w:rFonts w:ascii="Times New Roman" w:hAnsi="Times New Roman" w:eastAsia="宋体"/>
                <w:szCs w:val="21"/>
              </w:rPr>
            </w:pPr>
            <w:r>
              <w:rPr>
                <w:rFonts w:hint="eastAsia" w:ascii="Times New Roman" w:hAnsi="Times New Roman" w:eastAsia="宋体"/>
                <w:szCs w:val="21"/>
              </w:rPr>
              <w:t>0.002</w:t>
            </w:r>
          </w:p>
        </w:tc>
        <w:tc>
          <w:tcPr>
            <w:tcW w:w="359" w:type="pct"/>
            <w:tcBorders>
              <w:tl2br w:val="nil"/>
              <w:tr2bl w:val="nil"/>
            </w:tcBorders>
            <w:vAlign w:val="center"/>
          </w:tcPr>
          <w:p w14:paraId="0B4A8CA2">
            <w:pPr>
              <w:jc w:val="center"/>
              <w:rPr>
                <w:rFonts w:ascii="Times New Roman" w:hAnsi="Times New Roman" w:eastAsia="宋体"/>
                <w:szCs w:val="21"/>
              </w:rPr>
            </w:pPr>
            <w:r>
              <w:rPr>
                <w:rFonts w:ascii="Times New Roman" w:hAnsi="Times New Roman" w:eastAsia="宋体"/>
                <w:szCs w:val="21"/>
              </w:rPr>
              <w:t>达标</w:t>
            </w:r>
          </w:p>
        </w:tc>
      </w:tr>
      <w:tr w14:paraId="2ED96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D3AE0B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11</w:t>
            </w:r>
          </w:p>
        </w:tc>
        <w:tc>
          <w:tcPr>
            <w:tcW w:w="4559" w:type="dxa"/>
            <w:tcBorders>
              <w:tl2br w:val="nil"/>
              <w:tr2bl w:val="nil"/>
            </w:tcBorders>
            <w:vAlign w:val="center"/>
          </w:tcPr>
          <w:p w14:paraId="66CB0D3D">
            <w:pPr>
              <w:jc w:val="center"/>
              <w:rPr>
                <w:rFonts w:ascii="Times New Roman" w:hAnsi="Times New Roman" w:eastAsia="宋体"/>
                <w:szCs w:val="21"/>
              </w:rPr>
            </w:pPr>
            <w:r>
              <w:rPr>
                <w:rFonts w:ascii="Times New Roman" w:hAnsi="Times New Roman" w:eastAsia="宋体" w:cs="Times New Roman"/>
                <w:bCs/>
                <w:szCs w:val="21"/>
              </w:rPr>
              <w:t>总硬度(mg/L)</w:t>
            </w:r>
          </w:p>
        </w:tc>
        <w:tc>
          <w:tcPr>
            <w:tcW w:w="2096" w:type="dxa"/>
            <w:tcBorders>
              <w:tl2br w:val="nil"/>
              <w:tr2bl w:val="nil"/>
            </w:tcBorders>
            <w:vAlign w:val="center"/>
          </w:tcPr>
          <w:p w14:paraId="16C7D1AD">
            <w:pPr>
              <w:jc w:val="center"/>
              <w:outlineLvl w:val="0"/>
              <w:rPr>
                <w:rFonts w:ascii="Times New Roman" w:hAnsi="Times New Roman" w:eastAsia="宋体"/>
                <w:szCs w:val="21"/>
              </w:rPr>
            </w:pPr>
            <w:bookmarkStart w:id="438" w:name="_Toc30844"/>
            <w:bookmarkStart w:id="439" w:name="_Toc27361"/>
            <w:r>
              <w:rPr>
                <w:rFonts w:hint="eastAsia" w:ascii="Times New Roman" w:hAnsi="Times New Roman" w:eastAsia="宋体"/>
                <w:szCs w:val="21"/>
              </w:rPr>
              <w:t>0.940</w:t>
            </w:r>
            <w:bookmarkEnd w:id="438"/>
            <w:bookmarkEnd w:id="439"/>
            <w:r>
              <w:rPr>
                <w:rFonts w:hint="eastAsia" w:ascii="Times New Roman" w:hAnsi="Times New Roman" w:eastAsia="宋体"/>
                <w:szCs w:val="21"/>
              </w:rPr>
              <w:t xml:space="preserve"> </w:t>
            </w:r>
          </w:p>
        </w:tc>
        <w:tc>
          <w:tcPr>
            <w:tcW w:w="2540" w:type="dxa"/>
            <w:tcBorders>
              <w:tl2br w:val="nil"/>
              <w:tr2bl w:val="nil"/>
            </w:tcBorders>
            <w:vAlign w:val="center"/>
          </w:tcPr>
          <w:p w14:paraId="0AC39EA3">
            <w:pPr>
              <w:jc w:val="center"/>
              <w:outlineLvl w:val="0"/>
              <w:rPr>
                <w:rFonts w:ascii="Times New Roman" w:hAnsi="Times New Roman" w:eastAsia="宋体"/>
                <w:szCs w:val="21"/>
              </w:rPr>
            </w:pPr>
            <w:bookmarkStart w:id="440" w:name="_Toc20295"/>
            <w:bookmarkStart w:id="441" w:name="_Toc21838"/>
            <w:r>
              <w:rPr>
                <w:rFonts w:hint="eastAsia" w:ascii="Times New Roman" w:hAnsi="Times New Roman" w:eastAsia="宋体"/>
                <w:szCs w:val="21"/>
              </w:rPr>
              <w:t>0.956</w:t>
            </w:r>
            <w:bookmarkEnd w:id="440"/>
            <w:bookmarkEnd w:id="441"/>
            <w:r>
              <w:rPr>
                <w:rFonts w:hint="eastAsia" w:ascii="Times New Roman" w:hAnsi="Times New Roman" w:eastAsia="宋体"/>
                <w:szCs w:val="21"/>
              </w:rPr>
              <w:t xml:space="preserve"> </w:t>
            </w:r>
          </w:p>
        </w:tc>
        <w:tc>
          <w:tcPr>
            <w:tcW w:w="2033" w:type="dxa"/>
            <w:tcBorders>
              <w:tl2br w:val="nil"/>
              <w:tr2bl w:val="nil"/>
            </w:tcBorders>
            <w:vAlign w:val="center"/>
          </w:tcPr>
          <w:p w14:paraId="0DA97CF4">
            <w:pPr>
              <w:jc w:val="center"/>
              <w:outlineLvl w:val="0"/>
              <w:rPr>
                <w:rFonts w:ascii="Times New Roman" w:hAnsi="Times New Roman" w:eastAsia="宋体"/>
                <w:szCs w:val="21"/>
              </w:rPr>
            </w:pPr>
            <w:bookmarkStart w:id="442" w:name="_Toc28323"/>
            <w:bookmarkStart w:id="443" w:name="_Toc26126"/>
            <w:r>
              <w:rPr>
                <w:rFonts w:hint="eastAsia" w:ascii="Times New Roman" w:hAnsi="Times New Roman" w:eastAsia="宋体"/>
                <w:szCs w:val="21"/>
              </w:rPr>
              <w:t>0.913</w:t>
            </w:r>
            <w:bookmarkEnd w:id="442"/>
            <w:bookmarkEnd w:id="443"/>
            <w:r>
              <w:rPr>
                <w:rFonts w:hint="eastAsia" w:ascii="Times New Roman" w:hAnsi="Times New Roman" w:eastAsia="宋体"/>
                <w:szCs w:val="21"/>
              </w:rPr>
              <w:t xml:space="preserve"> </w:t>
            </w:r>
          </w:p>
        </w:tc>
        <w:tc>
          <w:tcPr>
            <w:tcW w:w="416" w:type="pct"/>
            <w:tcBorders>
              <w:tl2br w:val="nil"/>
              <w:tr2bl w:val="nil"/>
            </w:tcBorders>
            <w:vAlign w:val="center"/>
          </w:tcPr>
          <w:p w14:paraId="3A2B56C9">
            <w:pPr>
              <w:jc w:val="center"/>
              <w:rPr>
                <w:rFonts w:ascii="Times New Roman" w:hAnsi="Times New Roman" w:eastAsia="宋体"/>
                <w:szCs w:val="21"/>
              </w:rPr>
            </w:pPr>
            <w:r>
              <w:rPr>
                <w:rFonts w:hint="eastAsia" w:ascii="Times New Roman" w:hAnsi="Times New Roman" w:eastAsia="宋体"/>
                <w:bCs/>
                <w:szCs w:val="21"/>
              </w:rPr>
              <w:t>450</w:t>
            </w:r>
          </w:p>
        </w:tc>
        <w:tc>
          <w:tcPr>
            <w:tcW w:w="359" w:type="pct"/>
            <w:tcBorders>
              <w:tl2br w:val="nil"/>
              <w:tr2bl w:val="nil"/>
            </w:tcBorders>
            <w:vAlign w:val="center"/>
          </w:tcPr>
          <w:p w14:paraId="2BAD3510">
            <w:pPr>
              <w:jc w:val="center"/>
              <w:rPr>
                <w:rFonts w:ascii="Times New Roman" w:hAnsi="Times New Roman" w:eastAsia="宋体"/>
                <w:szCs w:val="21"/>
              </w:rPr>
            </w:pPr>
            <w:r>
              <w:rPr>
                <w:rFonts w:ascii="Times New Roman" w:hAnsi="Times New Roman" w:eastAsia="宋体"/>
                <w:szCs w:val="21"/>
              </w:rPr>
              <w:t>达标</w:t>
            </w:r>
          </w:p>
        </w:tc>
      </w:tr>
      <w:tr w14:paraId="7A1D9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5DF1E3B">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12</w:t>
            </w:r>
          </w:p>
        </w:tc>
        <w:tc>
          <w:tcPr>
            <w:tcW w:w="4559" w:type="dxa"/>
            <w:tcBorders>
              <w:tl2br w:val="nil"/>
              <w:tr2bl w:val="nil"/>
            </w:tcBorders>
            <w:vAlign w:val="center"/>
          </w:tcPr>
          <w:p w14:paraId="3B97A908">
            <w:pPr>
              <w:jc w:val="center"/>
              <w:rPr>
                <w:rFonts w:ascii="Times New Roman" w:hAnsi="Times New Roman" w:eastAsia="宋体"/>
                <w:szCs w:val="21"/>
              </w:rPr>
            </w:pPr>
            <w:r>
              <w:rPr>
                <w:rFonts w:ascii="Times New Roman" w:hAnsi="Times New Roman" w:eastAsia="宋体" w:cs="Times New Roman"/>
                <w:bCs/>
                <w:szCs w:val="21"/>
              </w:rPr>
              <w:t>溶解性总固体(mg/L)</w:t>
            </w:r>
          </w:p>
        </w:tc>
        <w:tc>
          <w:tcPr>
            <w:tcW w:w="2096" w:type="dxa"/>
            <w:tcBorders>
              <w:tl2br w:val="nil"/>
              <w:tr2bl w:val="nil"/>
            </w:tcBorders>
            <w:vAlign w:val="center"/>
          </w:tcPr>
          <w:p w14:paraId="443C6B74">
            <w:pPr>
              <w:jc w:val="center"/>
              <w:outlineLvl w:val="0"/>
              <w:rPr>
                <w:rFonts w:ascii="Times New Roman" w:hAnsi="Times New Roman" w:eastAsia="宋体"/>
                <w:szCs w:val="21"/>
              </w:rPr>
            </w:pPr>
            <w:bookmarkStart w:id="444" w:name="_Toc28929"/>
            <w:bookmarkStart w:id="445" w:name="_Toc2790"/>
            <w:r>
              <w:rPr>
                <w:rFonts w:hint="eastAsia" w:ascii="Times New Roman" w:hAnsi="Times New Roman" w:eastAsia="宋体"/>
                <w:szCs w:val="21"/>
              </w:rPr>
              <w:t>0.872</w:t>
            </w:r>
            <w:bookmarkEnd w:id="444"/>
            <w:bookmarkEnd w:id="445"/>
          </w:p>
        </w:tc>
        <w:tc>
          <w:tcPr>
            <w:tcW w:w="2540" w:type="dxa"/>
            <w:tcBorders>
              <w:tl2br w:val="nil"/>
              <w:tr2bl w:val="nil"/>
            </w:tcBorders>
            <w:vAlign w:val="center"/>
          </w:tcPr>
          <w:p w14:paraId="5CF308EC">
            <w:pPr>
              <w:jc w:val="center"/>
              <w:outlineLvl w:val="0"/>
              <w:rPr>
                <w:rFonts w:ascii="Times New Roman" w:hAnsi="Times New Roman" w:eastAsia="宋体"/>
                <w:szCs w:val="21"/>
              </w:rPr>
            </w:pPr>
            <w:bookmarkStart w:id="446" w:name="_Toc28383"/>
            <w:bookmarkStart w:id="447" w:name="_Toc9600"/>
            <w:r>
              <w:rPr>
                <w:rFonts w:hint="eastAsia" w:ascii="Times New Roman" w:hAnsi="Times New Roman" w:eastAsia="宋体"/>
                <w:szCs w:val="21"/>
              </w:rPr>
              <w:t>0.869</w:t>
            </w:r>
            <w:bookmarkEnd w:id="446"/>
            <w:bookmarkEnd w:id="447"/>
          </w:p>
        </w:tc>
        <w:tc>
          <w:tcPr>
            <w:tcW w:w="2033" w:type="dxa"/>
            <w:tcBorders>
              <w:tl2br w:val="nil"/>
              <w:tr2bl w:val="nil"/>
            </w:tcBorders>
            <w:vAlign w:val="center"/>
          </w:tcPr>
          <w:p w14:paraId="72AA2005">
            <w:pPr>
              <w:jc w:val="center"/>
              <w:outlineLvl w:val="0"/>
              <w:rPr>
                <w:rFonts w:ascii="Times New Roman" w:hAnsi="Times New Roman" w:eastAsia="宋体"/>
                <w:szCs w:val="21"/>
              </w:rPr>
            </w:pPr>
            <w:bookmarkStart w:id="448" w:name="_Toc28958"/>
            <w:bookmarkStart w:id="449" w:name="_Toc32363"/>
            <w:r>
              <w:rPr>
                <w:rFonts w:hint="eastAsia" w:ascii="Times New Roman" w:hAnsi="Times New Roman" w:eastAsia="宋体"/>
                <w:szCs w:val="21"/>
              </w:rPr>
              <w:t>0.789</w:t>
            </w:r>
            <w:bookmarkEnd w:id="448"/>
            <w:bookmarkEnd w:id="449"/>
          </w:p>
        </w:tc>
        <w:tc>
          <w:tcPr>
            <w:tcW w:w="416" w:type="pct"/>
            <w:tcBorders>
              <w:tl2br w:val="nil"/>
              <w:tr2bl w:val="nil"/>
            </w:tcBorders>
            <w:vAlign w:val="center"/>
          </w:tcPr>
          <w:p w14:paraId="039B5B4D">
            <w:pPr>
              <w:jc w:val="center"/>
              <w:rPr>
                <w:rFonts w:ascii="Times New Roman" w:hAnsi="Times New Roman" w:eastAsia="宋体"/>
                <w:szCs w:val="21"/>
              </w:rPr>
            </w:pPr>
            <w:r>
              <w:rPr>
                <w:rFonts w:hint="eastAsia" w:ascii="Times New Roman" w:hAnsi="Times New Roman" w:eastAsia="宋体"/>
                <w:bCs/>
                <w:szCs w:val="21"/>
              </w:rPr>
              <w:t>1000</w:t>
            </w:r>
          </w:p>
        </w:tc>
        <w:tc>
          <w:tcPr>
            <w:tcW w:w="359" w:type="pct"/>
            <w:tcBorders>
              <w:tl2br w:val="nil"/>
              <w:tr2bl w:val="nil"/>
            </w:tcBorders>
            <w:vAlign w:val="center"/>
          </w:tcPr>
          <w:p w14:paraId="7A0A59A2">
            <w:pPr>
              <w:jc w:val="center"/>
              <w:rPr>
                <w:rFonts w:ascii="Times New Roman" w:hAnsi="Times New Roman" w:eastAsia="宋体"/>
                <w:szCs w:val="21"/>
              </w:rPr>
            </w:pPr>
            <w:r>
              <w:rPr>
                <w:rFonts w:ascii="Times New Roman" w:hAnsi="Times New Roman" w:eastAsia="宋体"/>
                <w:szCs w:val="21"/>
              </w:rPr>
              <w:t>达标</w:t>
            </w:r>
          </w:p>
        </w:tc>
      </w:tr>
      <w:tr w14:paraId="62502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5B914712">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13</w:t>
            </w:r>
          </w:p>
        </w:tc>
        <w:tc>
          <w:tcPr>
            <w:tcW w:w="4559" w:type="dxa"/>
            <w:tcBorders>
              <w:tl2br w:val="nil"/>
              <w:tr2bl w:val="nil"/>
            </w:tcBorders>
            <w:vAlign w:val="center"/>
          </w:tcPr>
          <w:p w14:paraId="6F607559">
            <w:pPr>
              <w:jc w:val="center"/>
              <w:rPr>
                <w:rFonts w:ascii="Times New Roman" w:hAnsi="Times New Roman" w:eastAsia="宋体"/>
                <w:szCs w:val="21"/>
              </w:rPr>
            </w:pPr>
            <w:r>
              <w:rPr>
                <w:rFonts w:ascii="Times New Roman" w:hAnsi="Times New Roman" w:eastAsia="宋体" w:cs="Times New Roman"/>
                <w:szCs w:val="21"/>
              </w:rPr>
              <w:t>细菌总数(CFU/mL)</w:t>
            </w:r>
          </w:p>
        </w:tc>
        <w:tc>
          <w:tcPr>
            <w:tcW w:w="2096" w:type="dxa"/>
            <w:tcBorders>
              <w:tl2br w:val="nil"/>
              <w:tr2bl w:val="nil"/>
            </w:tcBorders>
            <w:vAlign w:val="center"/>
          </w:tcPr>
          <w:p w14:paraId="6282C22E">
            <w:pPr>
              <w:jc w:val="center"/>
              <w:outlineLvl w:val="0"/>
              <w:rPr>
                <w:rFonts w:ascii="Times New Roman" w:hAnsi="Times New Roman" w:eastAsia="宋体"/>
                <w:szCs w:val="21"/>
              </w:rPr>
            </w:pPr>
            <w:bookmarkStart w:id="450" w:name="_Toc21734"/>
            <w:bookmarkStart w:id="451" w:name="_Toc26504"/>
            <w:r>
              <w:rPr>
                <w:rFonts w:hint="eastAsia" w:ascii="Times New Roman" w:hAnsi="Times New Roman" w:eastAsia="宋体"/>
                <w:szCs w:val="21"/>
              </w:rPr>
              <w:t>0.65</w:t>
            </w:r>
            <w:bookmarkEnd w:id="450"/>
            <w:bookmarkEnd w:id="451"/>
          </w:p>
        </w:tc>
        <w:tc>
          <w:tcPr>
            <w:tcW w:w="2540" w:type="dxa"/>
            <w:tcBorders>
              <w:tl2br w:val="nil"/>
              <w:tr2bl w:val="nil"/>
            </w:tcBorders>
            <w:vAlign w:val="center"/>
          </w:tcPr>
          <w:p w14:paraId="4D603973">
            <w:pPr>
              <w:jc w:val="center"/>
              <w:outlineLvl w:val="0"/>
              <w:rPr>
                <w:rFonts w:ascii="Times New Roman" w:hAnsi="Times New Roman" w:eastAsia="宋体"/>
                <w:szCs w:val="21"/>
              </w:rPr>
            </w:pPr>
            <w:bookmarkStart w:id="452" w:name="_Toc8303"/>
            <w:bookmarkStart w:id="453" w:name="_Toc30476"/>
            <w:r>
              <w:rPr>
                <w:rFonts w:hint="eastAsia" w:ascii="Times New Roman" w:hAnsi="Times New Roman" w:eastAsia="宋体"/>
                <w:szCs w:val="21"/>
              </w:rPr>
              <w:t>0.8</w:t>
            </w:r>
            <w:bookmarkEnd w:id="452"/>
            <w:bookmarkEnd w:id="453"/>
          </w:p>
        </w:tc>
        <w:tc>
          <w:tcPr>
            <w:tcW w:w="2033" w:type="dxa"/>
            <w:tcBorders>
              <w:tl2br w:val="nil"/>
              <w:tr2bl w:val="nil"/>
            </w:tcBorders>
            <w:vAlign w:val="center"/>
          </w:tcPr>
          <w:p w14:paraId="7F88C957">
            <w:pPr>
              <w:jc w:val="center"/>
              <w:outlineLvl w:val="0"/>
              <w:rPr>
                <w:rFonts w:ascii="Times New Roman" w:hAnsi="Times New Roman" w:eastAsia="宋体"/>
                <w:szCs w:val="21"/>
              </w:rPr>
            </w:pPr>
            <w:bookmarkStart w:id="454" w:name="_Toc14551"/>
            <w:bookmarkStart w:id="455" w:name="_Toc11835"/>
            <w:r>
              <w:rPr>
                <w:rFonts w:hint="eastAsia" w:ascii="Times New Roman" w:hAnsi="Times New Roman" w:eastAsia="宋体"/>
                <w:szCs w:val="21"/>
              </w:rPr>
              <w:t>0.66</w:t>
            </w:r>
            <w:bookmarkEnd w:id="454"/>
            <w:bookmarkEnd w:id="455"/>
          </w:p>
        </w:tc>
        <w:tc>
          <w:tcPr>
            <w:tcW w:w="416" w:type="pct"/>
            <w:tcBorders>
              <w:tl2br w:val="nil"/>
              <w:tr2bl w:val="nil"/>
            </w:tcBorders>
            <w:vAlign w:val="center"/>
          </w:tcPr>
          <w:p w14:paraId="3DA10345">
            <w:pPr>
              <w:jc w:val="center"/>
              <w:rPr>
                <w:rFonts w:ascii="Times New Roman" w:hAnsi="Times New Roman" w:eastAsia="宋体"/>
                <w:szCs w:val="21"/>
              </w:rPr>
            </w:pPr>
            <w:r>
              <w:rPr>
                <w:rFonts w:hint="eastAsia" w:ascii="Times New Roman" w:hAnsi="Times New Roman" w:eastAsia="宋体"/>
                <w:bCs/>
                <w:szCs w:val="21"/>
              </w:rPr>
              <w:t>100</w:t>
            </w:r>
          </w:p>
        </w:tc>
        <w:tc>
          <w:tcPr>
            <w:tcW w:w="359" w:type="pct"/>
            <w:tcBorders>
              <w:tl2br w:val="nil"/>
              <w:tr2bl w:val="nil"/>
            </w:tcBorders>
            <w:vAlign w:val="center"/>
          </w:tcPr>
          <w:p w14:paraId="650740DC">
            <w:pPr>
              <w:jc w:val="center"/>
              <w:rPr>
                <w:rFonts w:ascii="Times New Roman" w:hAnsi="Times New Roman" w:eastAsia="宋体"/>
                <w:szCs w:val="21"/>
              </w:rPr>
            </w:pPr>
            <w:r>
              <w:rPr>
                <w:rFonts w:ascii="Times New Roman" w:hAnsi="Times New Roman" w:eastAsia="宋体"/>
                <w:szCs w:val="21"/>
              </w:rPr>
              <w:t>超标</w:t>
            </w:r>
          </w:p>
        </w:tc>
      </w:tr>
      <w:tr w14:paraId="5E44D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38DF684F">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14</w:t>
            </w:r>
          </w:p>
        </w:tc>
        <w:tc>
          <w:tcPr>
            <w:tcW w:w="4559" w:type="dxa"/>
            <w:tcBorders>
              <w:tl2br w:val="nil"/>
              <w:tr2bl w:val="nil"/>
            </w:tcBorders>
            <w:vAlign w:val="center"/>
          </w:tcPr>
          <w:p w14:paraId="6DB17012">
            <w:pPr>
              <w:jc w:val="center"/>
              <w:rPr>
                <w:rFonts w:ascii="Times New Roman" w:hAnsi="Times New Roman" w:eastAsia="宋体"/>
                <w:szCs w:val="21"/>
              </w:rPr>
            </w:pPr>
            <w:r>
              <w:rPr>
                <w:rFonts w:ascii="Times New Roman" w:hAnsi="Times New Roman" w:eastAsia="宋体" w:cs="Times New Roman"/>
                <w:szCs w:val="21"/>
              </w:rPr>
              <w:t>总大肠菌群（MPN/100mL）</w:t>
            </w:r>
          </w:p>
        </w:tc>
        <w:tc>
          <w:tcPr>
            <w:tcW w:w="2096" w:type="dxa"/>
            <w:tcBorders>
              <w:tl2br w:val="nil"/>
              <w:tr2bl w:val="nil"/>
            </w:tcBorders>
            <w:vAlign w:val="center"/>
          </w:tcPr>
          <w:p w14:paraId="4B25466B">
            <w:pPr>
              <w:jc w:val="center"/>
              <w:outlineLvl w:val="0"/>
              <w:rPr>
                <w:rFonts w:ascii="Times New Roman" w:hAnsi="Times New Roman" w:eastAsia="宋体"/>
                <w:szCs w:val="21"/>
              </w:rPr>
            </w:pPr>
            <w:bookmarkStart w:id="456" w:name="_Toc1731"/>
            <w:bookmarkStart w:id="457" w:name="_Toc19628"/>
            <w:r>
              <w:rPr>
                <w:rFonts w:hint="eastAsia" w:ascii="Times New Roman" w:hAnsi="Times New Roman" w:eastAsia="宋体"/>
                <w:szCs w:val="21"/>
              </w:rPr>
              <w:t>/</w:t>
            </w:r>
            <w:bookmarkEnd w:id="456"/>
            <w:bookmarkEnd w:id="457"/>
          </w:p>
        </w:tc>
        <w:tc>
          <w:tcPr>
            <w:tcW w:w="2540" w:type="dxa"/>
            <w:tcBorders>
              <w:tl2br w:val="nil"/>
              <w:tr2bl w:val="nil"/>
            </w:tcBorders>
            <w:vAlign w:val="center"/>
          </w:tcPr>
          <w:p w14:paraId="700B55A7">
            <w:pPr>
              <w:jc w:val="center"/>
              <w:outlineLvl w:val="0"/>
              <w:rPr>
                <w:rFonts w:ascii="Times New Roman" w:hAnsi="Times New Roman" w:eastAsia="宋体"/>
                <w:szCs w:val="21"/>
              </w:rPr>
            </w:pPr>
            <w:bookmarkStart w:id="458" w:name="_Toc32519"/>
            <w:bookmarkStart w:id="459" w:name="_Toc1489"/>
            <w:r>
              <w:rPr>
                <w:rFonts w:hint="eastAsia" w:ascii="Times New Roman" w:hAnsi="Times New Roman" w:eastAsia="宋体"/>
                <w:szCs w:val="21"/>
              </w:rPr>
              <w:t>/</w:t>
            </w:r>
            <w:bookmarkEnd w:id="458"/>
            <w:bookmarkEnd w:id="459"/>
          </w:p>
        </w:tc>
        <w:tc>
          <w:tcPr>
            <w:tcW w:w="2033" w:type="dxa"/>
            <w:tcBorders>
              <w:tl2br w:val="nil"/>
              <w:tr2bl w:val="nil"/>
            </w:tcBorders>
            <w:vAlign w:val="center"/>
          </w:tcPr>
          <w:p w14:paraId="7DE1DF40">
            <w:pPr>
              <w:jc w:val="center"/>
              <w:outlineLvl w:val="0"/>
              <w:rPr>
                <w:rFonts w:ascii="Times New Roman" w:hAnsi="Times New Roman" w:eastAsia="宋体"/>
                <w:szCs w:val="21"/>
              </w:rPr>
            </w:pPr>
            <w:bookmarkStart w:id="460" w:name="_Toc15274"/>
            <w:bookmarkStart w:id="461" w:name="_Toc14807"/>
            <w:r>
              <w:rPr>
                <w:rFonts w:hint="eastAsia" w:ascii="Times New Roman" w:hAnsi="Times New Roman" w:eastAsia="宋体"/>
                <w:szCs w:val="21"/>
              </w:rPr>
              <w:t>/</w:t>
            </w:r>
            <w:bookmarkEnd w:id="460"/>
            <w:bookmarkEnd w:id="461"/>
          </w:p>
        </w:tc>
        <w:tc>
          <w:tcPr>
            <w:tcW w:w="416" w:type="pct"/>
            <w:tcBorders>
              <w:tl2br w:val="nil"/>
              <w:tr2bl w:val="nil"/>
            </w:tcBorders>
            <w:vAlign w:val="center"/>
          </w:tcPr>
          <w:p w14:paraId="5D3E968E">
            <w:pPr>
              <w:jc w:val="center"/>
              <w:rPr>
                <w:rFonts w:ascii="Times New Roman" w:hAnsi="Times New Roman" w:eastAsia="宋体"/>
                <w:szCs w:val="21"/>
              </w:rPr>
            </w:pPr>
            <w:r>
              <w:rPr>
                <w:rFonts w:hint="eastAsia" w:ascii="Times New Roman" w:hAnsi="Times New Roman" w:eastAsia="宋体"/>
                <w:bCs/>
                <w:szCs w:val="21"/>
              </w:rPr>
              <w:t>3</w:t>
            </w:r>
          </w:p>
        </w:tc>
        <w:tc>
          <w:tcPr>
            <w:tcW w:w="359" w:type="pct"/>
            <w:tcBorders>
              <w:tl2br w:val="nil"/>
              <w:tr2bl w:val="nil"/>
            </w:tcBorders>
            <w:vAlign w:val="center"/>
          </w:tcPr>
          <w:p w14:paraId="4522AC9D">
            <w:pPr>
              <w:jc w:val="center"/>
              <w:rPr>
                <w:rFonts w:ascii="Times New Roman" w:hAnsi="Times New Roman" w:eastAsia="宋体"/>
                <w:szCs w:val="21"/>
              </w:rPr>
            </w:pPr>
            <w:r>
              <w:rPr>
                <w:rFonts w:ascii="Times New Roman" w:hAnsi="Times New Roman" w:eastAsia="宋体"/>
                <w:szCs w:val="21"/>
              </w:rPr>
              <w:t>达标</w:t>
            </w:r>
          </w:p>
        </w:tc>
      </w:tr>
      <w:tr w14:paraId="563A7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172FF37">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15</w:t>
            </w:r>
          </w:p>
        </w:tc>
        <w:tc>
          <w:tcPr>
            <w:tcW w:w="4559" w:type="dxa"/>
            <w:tcBorders>
              <w:tl2br w:val="nil"/>
              <w:tr2bl w:val="nil"/>
            </w:tcBorders>
            <w:vAlign w:val="center"/>
          </w:tcPr>
          <w:p w14:paraId="03B5A46C">
            <w:pPr>
              <w:jc w:val="center"/>
              <w:rPr>
                <w:rFonts w:ascii="Times New Roman" w:hAnsi="Times New Roman" w:eastAsia="宋体"/>
                <w:szCs w:val="21"/>
              </w:rPr>
            </w:pPr>
            <w:r>
              <w:rPr>
                <w:rFonts w:ascii="Times New Roman" w:hAnsi="Times New Roman" w:cs="Times New Roman"/>
                <w:szCs w:val="21"/>
              </w:rPr>
              <w:t>砷(mg/L)</w:t>
            </w:r>
          </w:p>
        </w:tc>
        <w:tc>
          <w:tcPr>
            <w:tcW w:w="2096" w:type="dxa"/>
            <w:tcBorders>
              <w:tl2br w:val="nil"/>
              <w:tr2bl w:val="nil"/>
            </w:tcBorders>
            <w:vAlign w:val="center"/>
          </w:tcPr>
          <w:p w14:paraId="6A7162A1">
            <w:pPr>
              <w:jc w:val="center"/>
              <w:outlineLvl w:val="0"/>
              <w:rPr>
                <w:rFonts w:ascii="Times New Roman" w:hAnsi="Times New Roman" w:eastAsia="宋体"/>
                <w:szCs w:val="21"/>
              </w:rPr>
            </w:pPr>
            <w:bookmarkStart w:id="462" w:name="_Toc23093"/>
            <w:bookmarkStart w:id="463" w:name="_Toc386"/>
            <w:r>
              <w:rPr>
                <w:rFonts w:hint="eastAsia" w:ascii="Times New Roman" w:hAnsi="Times New Roman" w:eastAsia="宋体"/>
                <w:szCs w:val="21"/>
              </w:rPr>
              <w:t>0.015</w:t>
            </w:r>
            <w:bookmarkEnd w:id="462"/>
            <w:bookmarkEnd w:id="463"/>
          </w:p>
        </w:tc>
        <w:tc>
          <w:tcPr>
            <w:tcW w:w="2540" w:type="dxa"/>
            <w:tcBorders>
              <w:tl2br w:val="nil"/>
              <w:tr2bl w:val="nil"/>
            </w:tcBorders>
            <w:vAlign w:val="center"/>
          </w:tcPr>
          <w:p w14:paraId="1AE19873">
            <w:pPr>
              <w:jc w:val="center"/>
              <w:outlineLvl w:val="0"/>
              <w:rPr>
                <w:rFonts w:ascii="Times New Roman" w:hAnsi="Times New Roman" w:eastAsia="宋体"/>
                <w:szCs w:val="21"/>
              </w:rPr>
            </w:pPr>
            <w:bookmarkStart w:id="464" w:name="_Toc21120"/>
            <w:bookmarkStart w:id="465" w:name="_Toc22877"/>
            <w:r>
              <w:rPr>
                <w:rFonts w:hint="eastAsia" w:ascii="Times New Roman" w:hAnsi="Times New Roman" w:eastAsia="宋体"/>
                <w:szCs w:val="21"/>
              </w:rPr>
              <w:t>0.015</w:t>
            </w:r>
            <w:bookmarkEnd w:id="464"/>
            <w:bookmarkEnd w:id="465"/>
          </w:p>
        </w:tc>
        <w:tc>
          <w:tcPr>
            <w:tcW w:w="2033" w:type="dxa"/>
            <w:tcBorders>
              <w:tl2br w:val="nil"/>
              <w:tr2bl w:val="nil"/>
            </w:tcBorders>
            <w:vAlign w:val="center"/>
          </w:tcPr>
          <w:p w14:paraId="5BA24513">
            <w:pPr>
              <w:jc w:val="center"/>
              <w:outlineLvl w:val="0"/>
              <w:rPr>
                <w:rFonts w:ascii="Times New Roman" w:hAnsi="Times New Roman" w:eastAsia="宋体"/>
                <w:szCs w:val="21"/>
              </w:rPr>
            </w:pPr>
            <w:bookmarkStart w:id="466" w:name="_Toc16296"/>
            <w:bookmarkStart w:id="467" w:name="_Toc29008"/>
            <w:r>
              <w:rPr>
                <w:rFonts w:hint="eastAsia" w:ascii="Times New Roman" w:hAnsi="Times New Roman" w:eastAsia="宋体"/>
                <w:szCs w:val="21"/>
              </w:rPr>
              <w:t>0.015</w:t>
            </w:r>
            <w:bookmarkEnd w:id="466"/>
            <w:bookmarkEnd w:id="467"/>
          </w:p>
        </w:tc>
        <w:tc>
          <w:tcPr>
            <w:tcW w:w="416" w:type="pct"/>
            <w:tcBorders>
              <w:tl2br w:val="nil"/>
              <w:tr2bl w:val="nil"/>
            </w:tcBorders>
            <w:vAlign w:val="center"/>
          </w:tcPr>
          <w:p w14:paraId="7B40C6CF">
            <w:pPr>
              <w:jc w:val="center"/>
              <w:rPr>
                <w:rFonts w:ascii="Times New Roman" w:hAnsi="Times New Roman" w:eastAsia="宋体"/>
                <w:szCs w:val="21"/>
              </w:rPr>
            </w:pPr>
            <w:r>
              <w:rPr>
                <w:rFonts w:hint="eastAsia" w:ascii="Times New Roman" w:hAnsi="Times New Roman" w:eastAsia="宋体"/>
                <w:bCs/>
                <w:szCs w:val="21"/>
              </w:rPr>
              <w:t>0.01</w:t>
            </w:r>
          </w:p>
        </w:tc>
        <w:tc>
          <w:tcPr>
            <w:tcW w:w="359" w:type="pct"/>
            <w:tcBorders>
              <w:tl2br w:val="nil"/>
              <w:tr2bl w:val="nil"/>
            </w:tcBorders>
            <w:vAlign w:val="center"/>
          </w:tcPr>
          <w:p w14:paraId="7F17FC64">
            <w:pPr>
              <w:jc w:val="center"/>
              <w:rPr>
                <w:rFonts w:ascii="Times New Roman" w:hAnsi="Times New Roman" w:eastAsia="宋体"/>
                <w:szCs w:val="21"/>
              </w:rPr>
            </w:pPr>
            <w:r>
              <w:rPr>
                <w:rFonts w:ascii="Times New Roman" w:hAnsi="Times New Roman" w:eastAsia="宋体"/>
                <w:szCs w:val="21"/>
              </w:rPr>
              <w:t>达标</w:t>
            </w:r>
          </w:p>
        </w:tc>
      </w:tr>
      <w:tr w14:paraId="20179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C33369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16</w:t>
            </w:r>
          </w:p>
        </w:tc>
        <w:tc>
          <w:tcPr>
            <w:tcW w:w="4559" w:type="dxa"/>
            <w:tcBorders>
              <w:tl2br w:val="nil"/>
              <w:tr2bl w:val="nil"/>
            </w:tcBorders>
            <w:vAlign w:val="center"/>
          </w:tcPr>
          <w:p w14:paraId="73C156B4">
            <w:pPr>
              <w:jc w:val="center"/>
              <w:rPr>
                <w:rFonts w:ascii="Times New Roman" w:hAnsi="Times New Roman" w:eastAsia="宋体"/>
                <w:szCs w:val="21"/>
              </w:rPr>
            </w:pPr>
            <w:r>
              <w:rPr>
                <w:rFonts w:hint="eastAsia" w:ascii="Times New Roman" w:hAnsi="Times New Roman" w:cs="Times New Roman"/>
                <w:szCs w:val="21"/>
              </w:rPr>
              <w:t>（总）汞</w:t>
            </w:r>
            <w:r>
              <w:rPr>
                <w:rFonts w:ascii="Times New Roman" w:hAnsi="Times New Roman" w:cs="Times New Roman"/>
                <w:szCs w:val="21"/>
              </w:rPr>
              <w:t>(mg/L)</w:t>
            </w:r>
          </w:p>
        </w:tc>
        <w:tc>
          <w:tcPr>
            <w:tcW w:w="2096" w:type="dxa"/>
            <w:tcBorders>
              <w:tl2br w:val="nil"/>
              <w:tr2bl w:val="nil"/>
            </w:tcBorders>
            <w:vAlign w:val="center"/>
          </w:tcPr>
          <w:p w14:paraId="5B282529">
            <w:pPr>
              <w:jc w:val="center"/>
              <w:outlineLvl w:val="0"/>
              <w:rPr>
                <w:rFonts w:ascii="Times New Roman" w:hAnsi="Times New Roman" w:eastAsia="宋体"/>
                <w:szCs w:val="21"/>
              </w:rPr>
            </w:pPr>
            <w:bookmarkStart w:id="468" w:name="_Toc13177"/>
            <w:bookmarkStart w:id="469" w:name="_Toc5089"/>
            <w:r>
              <w:rPr>
                <w:rFonts w:hint="eastAsia" w:ascii="Times New Roman" w:hAnsi="Times New Roman" w:eastAsia="宋体"/>
                <w:szCs w:val="21"/>
              </w:rPr>
              <w:t>0.002</w:t>
            </w:r>
            <w:bookmarkEnd w:id="468"/>
            <w:bookmarkEnd w:id="469"/>
          </w:p>
        </w:tc>
        <w:tc>
          <w:tcPr>
            <w:tcW w:w="2540" w:type="dxa"/>
            <w:tcBorders>
              <w:tl2br w:val="nil"/>
              <w:tr2bl w:val="nil"/>
            </w:tcBorders>
            <w:vAlign w:val="center"/>
          </w:tcPr>
          <w:p w14:paraId="2E2673C8">
            <w:pPr>
              <w:jc w:val="center"/>
              <w:outlineLvl w:val="0"/>
              <w:rPr>
                <w:rFonts w:ascii="Times New Roman" w:hAnsi="Times New Roman" w:eastAsia="宋体"/>
                <w:szCs w:val="21"/>
              </w:rPr>
            </w:pPr>
            <w:bookmarkStart w:id="470" w:name="_Toc12317"/>
            <w:bookmarkStart w:id="471" w:name="_Toc20438"/>
            <w:r>
              <w:rPr>
                <w:rFonts w:hint="eastAsia" w:ascii="Times New Roman" w:hAnsi="Times New Roman" w:eastAsia="宋体"/>
                <w:szCs w:val="21"/>
              </w:rPr>
              <w:t>0.002</w:t>
            </w:r>
            <w:bookmarkEnd w:id="470"/>
            <w:bookmarkEnd w:id="471"/>
          </w:p>
        </w:tc>
        <w:tc>
          <w:tcPr>
            <w:tcW w:w="2033" w:type="dxa"/>
            <w:tcBorders>
              <w:tl2br w:val="nil"/>
              <w:tr2bl w:val="nil"/>
            </w:tcBorders>
            <w:vAlign w:val="center"/>
          </w:tcPr>
          <w:p w14:paraId="143489FD">
            <w:pPr>
              <w:jc w:val="center"/>
              <w:outlineLvl w:val="0"/>
              <w:rPr>
                <w:rFonts w:ascii="Times New Roman" w:hAnsi="Times New Roman" w:eastAsia="宋体"/>
                <w:szCs w:val="21"/>
              </w:rPr>
            </w:pPr>
            <w:bookmarkStart w:id="472" w:name="_Toc18505"/>
            <w:bookmarkStart w:id="473" w:name="_Toc21510"/>
            <w:r>
              <w:rPr>
                <w:rFonts w:hint="eastAsia" w:ascii="Times New Roman" w:hAnsi="Times New Roman" w:eastAsia="宋体"/>
                <w:szCs w:val="21"/>
              </w:rPr>
              <w:t>0.002</w:t>
            </w:r>
            <w:bookmarkEnd w:id="472"/>
            <w:bookmarkEnd w:id="473"/>
          </w:p>
        </w:tc>
        <w:tc>
          <w:tcPr>
            <w:tcW w:w="416" w:type="pct"/>
            <w:tcBorders>
              <w:tl2br w:val="nil"/>
              <w:tr2bl w:val="nil"/>
            </w:tcBorders>
            <w:vAlign w:val="center"/>
          </w:tcPr>
          <w:p w14:paraId="3E9E6994">
            <w:pPr>
              <w:jc w:val="center"/>
              <w:outlineLvl w:val="0"/>
              <w:rPr>
                <w:rFonts w:ascii="Times New Roman" w:hAnsi="Times New Roman" w:eastAsia="宋体"/>
                <w:szCs w:val="21"/>
              </w:rPr>
            </w:pPr>
            <w:bookmarkStart w:id="474" w:name="_Toc5996"/>
            <w:bookmarkStart w:id="475" w:name="_Toc12610"/>
            <w:r>
              <w:rPr>
                <w:rFonts w:hint="eastAsia" w:ascii="Times New Roman" w:hAnsi="Times New Roman" w:eastAsia="宋体"/>
                <w:bCs/>
                <w:szCs w:val="21"/>
              </w:rPr>
              <w:t>0.001</w:t>
            </w:r>
            <w:bookmarkEnd w:id="474"/>
            <w:bookmarkEnd w:id="475"/>
          </w:p>
        </w:tc>
        <w:tc>
          <w:tcPr>
            <w:tcW w:w="359" w:type="pct"/>
            <w:tcBorders>
              <w:tl2br w:val="nil"/>
              <w:tr2bl w:val="nil"/>
            </w:tcBorders>
            <w:vAlign w:val="center"/>
          </w:tcPr>
          <w:p w14:paraId="5E453538">
            <w:pPr>
              <w:jc w:val="center"/>
              <w:rPr>
                <w:rFonts w:ascii="Times New Roman" w:hAnsi="Times New Roman" w:eastAsia="宋体"/>
                <w:szCs w:val="21"/>
              </w:rPr>
            </w:pPr>
            <w:r>
              <w:rPr>
                <w:rFonts w:ascii="Times New Roman" w:hAnsi="Times New Roman" w:eastAsia="宋体"/>
                <w:szCs w:val="21"/>
              </w:rPr>
              <w:t>达标</w:t>
            </w:r>
          </w:p>
        </w:tc>
      </w:tr>
      <w:tr w14:paraId="4606F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4599300">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17</w:t>
            </w:r>
          </w:p>
        </w:tc>
        <w:tc>
          <w:tcPr>
            <w:tcW w:w="4559" w:type="dxa"/>
            <w:tcBorders>
              <w:tl2br w:val="nil"/>
              <w:tr2bl w:val="nil"/>
            </w:tcBorders>
            <w:vAlign w:val="center"/>
          </w:tcPr>
          <w:p w14:paraId="3B6939F2">
            <w:pPr>
              <w:jc w:val="center"/>
              <w:rPr>
                <w:rFonts w:ascii="Times New Roman" w:hAnsi="Times New Roman" w:eastAsia="宋体"/>
                <w:szCs w:val="21"/>
              </w:rPr>
            </w:pPr>
            <w:r>
              <w:rPr>
                <w:rFonts w:ascii="Times New Roman" w:hAnsi="Times New Roman" w:cs="Times New Roman"/>
                <w:szCs w:val="21"/>
              </w:rPr>
              <w:t>铅(mg/L)</w:t>
            </w:r>
          </w:p>
        </w:tc>
        <w:tc>
          <w:tcPr>
            <w:tcW w:w="2096" w:type="dxa"/>
            <w:tcBorders>
              <w:tl2br w:val="nil"/>
              <w:tr2bl w:val="nil"/>
            </w:tcBorders>
            <w:vAlign w:val="center"/>
          </w:tcPr>
          <w:p w14:paraId="4EE0D5AD">
            <w:pPr>
              <w:jc w:val="center"/>
              <w:outlineLvl w:val="0"/>
              <w:rPr>
                <w:rFonts w:ascii="Times New Roman" w:hAnsi="Times New Roman" w:eastAsia="宋体"/>
                <w:szCs w:val="21"/>
              </w:rPr>
            </w:pPr>
            <w:bookmarkStart w:id="476" w:name="_Toc15191"/>
            <w:bookmarkStart w:id="477" w:name="_Toc2105"/>
            <w:r>
              <w:rPr>
                <w:rFonts w:hint="eastAsia" w:ascii="Times New Roman" w:hAnsi="Times New Roman" w:eastAsia="宋体"/>
                <w:szCs w:val="21"/>
              </w:rPr>
              <w:t>0.15</w:t>
            </w:r>
            <w:bookmarkEnd w:id="476"/>
            <w:bookmarkEnd w:id="477"/>
          </w:p>
        </w:tc>
        <w:tc>
          <w:tcPr>
            <w:tcW w:w="2540" w:type="dxa"/>
            <w:tcBorders>
              <w:tl2br w:val="nil"/>
              <w:tr2bl w:val="nil"/>
            </w:tcBorders>
            <w:vAlign w:val="center"/>
          </w:tcPr>
          <w:p w14:paraId="227222BE">
            <w:pPr>
              <w:jc w:val="center"/>
              <w:outlineLvl w:val="0"/>
              <w:rPr>
                <w:rFonts w:ascii="Times New Roman" w:hAnsi="Times New Roman" w:eastAsia="宋体"/>
                <w:szCs w:val="21"/>
              </w:rPr>
            </w:pPr>
            <w:bookmarkStart w:id="478" w:name="_Toc17441"/>
            <w:bookmarkStart w:id="479" w:name="_Toc426"/>
            <w:r>
              <w:rPr>
                <w:rFonts w:hint="eastAsia" w:ascii="Times New Roman" w:hAnsi="Times New Roman" w:eastAsia="宋体"/>
                <w:szCs w:val="21"/>
              </w:rPr>
              <w:t>0.15</w:t>
            </w:r>
            <w:bookmarkEnd w:id="478"/>
            <w:bookmarkEnd w:id="479"/>
          </w:p>
        </w:tc>
        <w:tc>
          <w:tcPr>
            <w:tcW w:w="2033" w:type="dxa"/>
            <w:tcBorders>
              <w:tl2br w:val="nil"/>
              <w:tr2bl w:val="nil"/>
            </w:tcBorders>
            <w:vAlign w:val="center"/>
          </w:tcPr>
          <w:p w14:paraId="0FABA526">
            <w:pPr>
              <w:jc w:val="center"/>
              <w:outlineLvl w:val="0"/>
              <w:rPr>
                <w:rFonts w:ascii="Times New Roman" w:hAnsi="Times New Roman" w:eastAsia="宋体"/>
                <w:szCs w:val="21"/>
              </w:rPr>
            </w:pPr>
            <w:bookmarkStart w:id="480" w:name="_Toc10924"/>
            <w:bookmarkStart w:id="481" w:name="_Toc25387"/>
            <w:r>
              <w:rPr>
                <w:rFonts w:hint="eastAsia" w:ascii="Times New Roman" w:hAnsi="Times New Roman" w:eastAsia="宋体"/>
                <w:szCs w:val="21"/>
              </w:rPr>
              <w:t>0.15</w:t>
            </w:r>
            <w:bookmarkEnd w:id="480"/>
            <w:bookmarkEnd w:id="481"/>
          </w:p>
        </w:tc>
        <w:tc>
          <w:tcPr>
            <w:tcW w:w="416" w:type="pct"/>
            <w:tcBorders>
              <w:tl2br w:val="nil"/>
              <w:tr2bl w:val="nil"/>
            </w:tcBorders>
            <w:vAlign w:val="center"/>
          </w:tcPr>
          <w:p w14:paraId="46EB5947">
            <w:pPr>
              <w:jc w:val="center"/>
              <w:outlineLvl w:val="0"/>
              <w:rPr>
                <w:rFonts w:ascii="Times New Roman" w:hAnsi="Times New Roman" w:eastAsia="宋体"/>
                <w:szCs w:val="21"/>
              </w:rPr>
            </w:pPr>
            <w:bookmarkStart w:id="482" w:name="_Toc15024"/>
            <w:bookmarkStart w:id="483" w:name="_Toc6327"/>
            <w:r>
              <w:rPr>
                <w:rFonts w:hint="eastAsia" w:ascii="Times New Roman" w:hAnsi="Times New Roman" w:eastAsia="宋体"/>
                <w:bCs/>
                <w:szCs w:val="21"/>
              </w:rPr>
              <w:t>0.01</w:t>
            </w:r>
            <w:bookmarkEnd w:id="482"/>
            <w:bookmarkEnd w:id="483"/>
          </w:p>
        </w:tc>
        <w:tc>
          <w:tcPr>
            <w:tcW w:w="359" w:type="pct"/>
            <w:tcBorders>
              <w:tl2br w:val="nil"/>
              <w:tr2bl w:val="nil"/>
            </w:tcBorders>
            <w:vAlign w:val="center"/>
          </w:tcPr>
          <w:p w14:paraId="4DCCD4A8">
            <w:pPr>
              <w:jc w:val="center"/>
              <w:rPr>
                <w:rFonts w:ascii="Times New Roman" w:hAnsi="Times New Roman" w:eastAsia="宋体"/>
                <w:szCs w:val="21"/>
              </w:rPr>
            </w:pPr>
            <w:r>
              <w:rPr>
                <w:rFonts w:ascii="Times New Roman" w:hAnsi="Times New Roman" w:eastAsia="宋体"/>
                <w:szCs w:val="21"/>
              </w:rPr>
              <w:t>达标</w:t>
            </w:r>
          </w:p>
        </w:tc>
      </w:tr>
      <w:tr w14:paraId="36179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572B31F">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18</w:t>
            </w:r>
          </w:p>
        </w:tc>
        <w:tc>
          <w:tcPr>
            <w:tcW w:w="4559" w:type="dxa"/>
            <w:tcBorders>
              <w:tl2br w:val="nil"/>
              <w:tr2bl w:val="nil"/>
            </w:tcBorders>
            <w:vAlign w:val="center"/>
          </w:tcPr>
          <w:p w14:paraId="6C4E5E3D">
            <w:pPr>
              <w:jc w:val="center"/>
              <w:rPr>
                <w:rFonts w:ascii="Times New Roman" w:hAnsi="Times New Roman" w:eastAsia="宋体"/>
                <w:szCs w:val="21"/>
              </w:rPr>
            </w:pPr>
            <w:r>
              <w:rPr>
                <w:rFonts w:ascii="Times New Roman" w:hAnsi="Times New Roman" w:cs="Times New Roman"/>
                <w:szCs w:val="21"/>
              </w:rPr>
              <w:t>镉(mg/L)</w:t>
            </w:r>
          </w:p>
        </w:tc>
        <w:tc>
          <w:tcPr>
            <w:tcW w:w="2096" w:type="dxa"/>
            <w:tcBorders>
              <w:tl2br w:val="nil"/>
              <w:tr2bl w:val="nil"/>
            </w:tcBorders>
            <w:vAlign w:val="center"/>
          </w:tcPr>
          <w:p w14:paraId="158229EC">
            <w:pPr>
              <w:jc w:val="center"/>
              <w:outlineLvl w:val="0"/>
              <w:rPr>
                <w:rFonts w:ascii="Times New Roman" w:hAnsi="Times New Roman" w:eastAsia="宋体"/>
                <w:szCs w:val="21"/>
              </w:rPr>
            </w:pPr>
            <w:bookmarkStart w:id="484" w:name="_Toc13236"/>
            <w:bookmarkStart w:id="485" w:name="_Toc22593"/>
            <w:r>
              <w:rPr>
                <w:rFonts w:hint="eastAsia" w:ascii="Times New Roman" w:hAnsi="Times New Roman" w:eastAsia="宋体"/>
                <w:szCs w:val="21"/>
              </w:rPr>
              <w:t>0.01</w:t>
            </w:r>
            <w:bookmarkEnd w:id="484"/>
            <w:bookmarkEnd w:id="485"/>
          </w:p>
        </w:tc>
        <w:tc>
          <w:tcPr>
            <w:tcW w:w="2540" w:type="dxa"/>
            <w:tcBorders>
              <w:tl2br w:val="nil"/>
              <w:tr2bl w:val="nil"/>
            </w:tcBorders>
            <w:vAlign w:val="center"/>
          </w:tcPr>
          <w:p w14:paraId="3D8EFB9B">
            <w:pPr>
              <w:jc w:val="center"/>
              <w:outlineLvl w:val="0"/>
              <w:rPr>
                <w:rFonts w:ascii="Times New Roman" w:hAnsi="Times New Roman" w:eastAsia="宋体"/>
                <w:szCs w:val="21"/>
              </w:rPr>
            </w:pPr>
            <w:bookmarkStart w:id="486" w:name="_Toc28816"/>
            <w:bookmarkStart w:id="487" w:name="_Toc11995"/>
            <w:r>
              <w:rPr>
                <w:rFonts w:hint="eastAsia" w:ascii="Times New Roman" w:hAnsi="Times New Roman" w:eastAsia="宋体"/>
                <w:szCs w:val="21"/>
              </w:rPr>
              <w:t>0.01</w:t>
            </w:r>
            <w:bookmarkEnd w:id="486"/>
            <w:bookmarkEnd w:id="487"/>
          </w:p>
        </w:tc>
        <w:tc>
          <w:tcPr>
            <w:tcW w:w="2033" w:type="dxa"/>
            <w:tcBorders>
              <w:tl2br w:val="nil"/>
              <w:tr2bl w:val="nil"/>
            </w:tcBorders>
            <w:vAlign w:val="center"/>
          </w:tcPr>
          <w:p w14:paraId="31573DFB">
            <w:pPr>
              <w:jc w:val="center"/>
              <w:outlineLvl w:val="0"/>
              <w:rPr>
                <w:rFonts w:ascii="Times New Roman" w:hAnsi="Times New Roman" w:eastAsia="宋体"/>
                <w:szCs w:val="21"/>
              </w:rPr>
            </w:pPr>
            <w:bookmarkStart w:id="488" w:name="_Toc7167"/>
            <w:bookmarkStart w:id="489" w:name="_Toc1808"/>
            <w:r>
              <w:rPr>
                <w:rFonts w:hint="eastAsia" w:ascii="Times New Roman" w:hAnsi="Times New Roman" w:eastAsia="宋体"/>
                <w:szCs w:val="21"/>
              </w:rPr>
              <w:t>0.01</w:t>
            </w:r>
            <w:bookmarkEnd w:id="488"/>
            <w:bookmarkEnd w:id="489"/>
          </w:p>
        </w:tc>
        <w:tc>
          <w:tcPr>
            <w:tcW w:w="416" w:type="pct"/>
            <w:tcBorders>
              <w:tl2br w:val="nil"/>
              <w:tr2bl w:val="nil"/>
            </w:tcBorders>
            <w:vAlign w:val="center"/>
          </w:tcPr>
          <w:p w14:paraId="7AF18366">
            <w:pPr>
              <w:jc w:val="center"/>
              <w:outlineLvl w:val="0"/>
              <w:rPr>
                <w:rFonts w:ascii="Times New Roman" w:hAnsi="Times New Roman" w:eastAsia="宋体"/>
                <w:szCs w:val="21"/>
              </w:rPr>
            </w:pPr>
            <w:bookmarkStart w:id="490" w:name="_Toc14518"/>
            <w:bookmarkStart w:id="491" w:name="_Toc17721"/>
            <w:r>
              <w:rPr>
                <w:rFonts w:hint="eastAsia" w:ascii="Times New Roman" w:hAnsi="Times New Roman" w:eastAsia="宋体"/>
                <w:bCs/>
                <w:szCs w:val="21"/>
              </w:rPr>
              <w:t>0.005</w:t>
            </w:r>
            <w:bookmarkEnd w:id="490"/>
            <w:bookmarkEnd w:id="491"/>
          </w:p>
        </w:tc>
        <w:tc>
          <w:tcPr>
            <w:tcW w:w="359" w:type="pct"/>
            <w:tcBorders>
              <w:tl2br w:val="nil"/>
              <w:tr2bl w:val="nil"/>
            </w:tcBorders>
            <w:vAlign w:val="center"/>
          </w:tcPr>
          <w:p w14:paraId="1E4AC942">
            <w:pPr>
              <w:jc w:val="center"/>
              <w:rPr>
                <w:rFonts w:ascii="Times New Roman" w:hAnsi="Times New Roman" w:eastAsia="宋体"/>
                <w:szCs w:val="21"/>
              </w:rPr>
            </w:pPr>
            <w:r>
              <w:rPr>
                <w:rFonts w:ascii="Times New Roman" w:hAnsi="Times New Roman" w:eastAsia="宋体"/>
                <w:szCs w:val="21"/>
              </w:rPr>
              <w:t>达标</w:t>
            </w:r>
          </w:p>
        </w:tc>
      </w:tr>
      <w:tr w14:paraId="7397A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42FC5E4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19</w:t>
            </w:r>
          </w:p>
        </w:tc>
        <w:tc>
          <w:tcPr>
            <w:tcW w:w="4559" w:type="dxa"/>
            <w:tcBorders>
              <w:tl2br w:val="nil"/>
              <w:tr2bl w:val="nil"/>
            </w:tcBorders>
            <w:vAlign w:val="center"/>
          </w:tcPr>
          <w:p w14:paraId="66B8FEA3">
            <w:pPr>
              <w:jc w:val="center"/>
              <w:rPr>
                <w:rFonts w:ascii="Times New Roman" w:hAnsi="Times New Roman" w:eastAsia="宋体"/>
                <w:szCs w:val="21"/>
              </w:rPr>
            </w:pPr>
            <w:r>
              <w:rPr>
                <w:rFonts w:ascii="Times New Roman" w:hAnsi="Times New Roman" w:cs="Times New Roman"/>
                <w:szCs w:val="21"/>
              </w:rPr>
              <w:t>铁(mg/L)</w:t>
            </w:r>
          </w:p>
        </w:tc>
        <w:tc>
          <w:tcPr>
            <w:tcW w:w="2096" w:type="dxa"/>
            <w:tcBorders>
              <w:tl2br w:val="nil"/>
              <w:tr2bl w:val="nil"/>
            </w:tcBorders>
            <w:vAlign w:val="center"/>
          </w:tcPr>
          <w:p w14:paraId="620DAC4C">
            <w:pPr>
              <w:jc w:val="center"/>
              <w:outlineLvl w:val="0"/>
              <w:rPr>
                <w:rFonts w:ascii="Times New Roman" w:hAnsi="Times New Roman" w:eastAsia="宋体"/>
                <w:szCs w:val="21"/>
              </w:rPr>
            </w:pPr>
            <w:bookmarkStart w:id="492" w:name="_Toc18947"/>
            <w:bookmarkStart w:id="493" w:name="_Toc4678"/>
            <w:r>
              <w:rPr>
                <w:rFonts w:hint="eastAsia" w:ascii="Times New Roman" w:hAnsi="Times New Roman" w:eastAsia="宋体"/>
                <w:szCs w:val="21"/>
              </w:rPr>
              <w:t>0.05</w:t>
            </w:r>
            <w:bookmarkEnd w:id="492"/>
            <w:bookmarkEnd w:id="493"/>
          </w:p>
        </w:tc>
        <w:tc>
          <w:tcPr>
            <w:tcW w:w="2540" w:type="dxa"/>
            <w:tcBorders>
              <w:tl2br w:val="nil"/>
              <w:tr2bl w:val="nil"/>
            </w:tcBorders>
            <w:vAlign w:val="center"/>
          </w:tcPr>
          <w:p w14:paraId="4197CDD4">
            <w:pPr>
              <w:jc w:val="center"/>
              <w:outlineLvl w:val="0"/>
              <w:rPr>
                <w:rFonts w:ascii="Times New Roman" w:hAnsi="Times New Roman" w:eastAsia="宋体"/>
                <w:szCs w:val="21"/>
              </w:rPr>
            </w:pPr>
            <w:bookmarkStart w:id="494" w:name="_Toc21072"/>
            <w:bookmarkStart w:id="495" w:name="_Toc16606"/>
            <w:r>
              <w:rPr>
                <w:rFonts w:hint="eastAsia" w:ascii="Times New Roman" w:hAnsi="Times New Roman" w:eastAsia="宋体"/>
                <w:szCs w:val="21"/>
              </w:rPr>
              <w:t>0.05</w:t>
            </w:r>
            <w:bookmarkEnd w:id="494"/>
            <w:bookmarkEnd w:id="495"/>
          </w:p>
        </w:tc>
        <w:tc>
          <w:tcPr>
            <w:tcW w:w="2033" w:type="dxa"/>
            <w:tcBorders>
              <w:tl2br w:val="nil"/>
              <w:tr2bl w:val="nil"/>
            </w:tcBorders>
            <w:vAlign w:val="center"/>
          </w:tcPr>
          <w:p w14:paraId="77C01F45">
            <w:pPr>
              <w:jc w:val="center"/>
              <w:outlineLvl w:val="0"/>
              <w:rPr>
                <w:rFonts w:ascii="Times New Roman" w:hAnsi="Times New Roman" w:eastAsia="宋体"/>
                <w:szCs w:val="21"/>
              </w:rPr>
            </w:pPr>
            <w:bookmarkStart w:id="496" w:name="_Toc14334"/>
            <w:bookmarkStart w:id="497" w:name="_Toc25612"/>
            <w:r>
              <w:rPr>
                <w:rFonts w:hint="eastAsia" w:ascii="Times New Roman" w:hAnsi="Times New Roman" w:eastAsia="宋体"/>
                <w:szCs w:val="21"/>
              </w:rPr>
              <w:t>0.05</w:t>
            </w:r>
            <w:bookmarkEnd w:id="496"/>
            <w:bookmarkEnd w:id="497"/>
          </w:p>
        </w:tc>
        <w:tc>
          <w:tcPr>
            <w:tcW w:w="416" w:type="pct"/>
            <w:tcBorders>
              <w:tl2br w:val="nil"/>
              <w:tr2bl w:val="nil"/>
            </w:tcBorders>
            <w:vAlign w:val="center"/>
          </w:tcPr>
          <w:p w14:paraId="207C916E">
            <w:pPr>
              <w:jc w:val="center"/>
              <w:outlineLvl w:val="0"/>
              <w:rPr>
                <w:rFonts w:ascii="Times New Roman" w:hAnsi="Times New Roman" w:eastAsia="宋体"/>
                <w:szCs w:val="21"/>
              </w:rPr>
            </w:pPr>
            <w:bookmarkStart w:id="498" w:name="_Toc23826"/>
            <w:bookmarkStart w:id="499" w:name="_Toc12704"/>
            <w:r>
              <w:rPr>
                <w:rFonts w:hint="eastAsia" w:ascii="Times New Roman" w:hAnsi="Times New Roman" w:eastAsia="宋体"/>
                <w:bCs/>
                <w:szCs w:val="21"/>
              </w:rPr>
              <w:t>0.3</w:t>
            </w:r>
            <w:bookmarkEnd w:id="498"/>
            <w:bookmarkEnd w:id="499"/>
          </w:p>
        </w:tc>
        <w:tc>
          <w:tcPr>
            <w:tcW w:w="359" w:type="pct"/>
            <w:tcBorders>
              <w:tl2br w:val="nil"/>
              <w:tr2bl w:val="nil"/>
            </w:tcBorders>
            <w:vAlign w:val="center"/>
          </w:tcPr>
          <w:p w14:paraId="65E3EA12">
            <w:pPr>
              <w:jc w:val="center"/>
              <w:rPr>
                <w:rFonts w:ascii="Times New Roman" w:hAnsi="Times New Roman" w:eastAsia="宋体"/>
                <w:szCs w:val="21"/>
              </w:rPr>
            </w:pPr>
            <w:r>
              <w:rPr>
                <w:rFonts w:ascii="Times New Roman" w:hAnsi="Times New Roman" w:eastAsia="宋体"/>
                <w:szCs w:val="21"/>
              </w:rPr>
              <w:t>达标</w:t>
            </w:r>
          </w:p>
        </w:tc>
      </w:tr>
      <w:tr w14:paraId="72B7E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D1A98EA">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20</w:t>
            </w:r>
          </w:p>
        </w:tc>
        <w:tc>
          <w:tcPr>
            <w:tcW w:w="4559" w:type="dxa"/>
            <w:tcBorders>
              <w:tl2br w:val="nil"/>
              <w:tr2bl w:val="nil"/>
            </w:tcBorders>
            <w:vAlign w:val="center"/>
          </w:tcPr>
          <w:p w14:paraId="20690EC5">
            <w:pPr>
              <w:jc w:val="center"/>
              <w:rPr>
                <w:rFonts w:ascii="Times New Roman" w:hAnsi="Times New Roman" w:eastAsia="宋体"/>
                <w:szCs w:val="21"/>
              </w:rPr>
            </w:pPr>
            <w:r>
              <w:rPr>
                <w:rFonts w:ascii="Times New Roman" w:hAnsi="Times New Roman" w:cs="Times New Roman"/>
                <w:szCs w:val="21"/>
              </w:rPr>
              <w:t>锰(mg/L)</w:t>
            </w:r>
          </w:p>
        </w:tc>
        <w:tc>
          <w:tcPr>
            <w:tcW w:w="2096" w:type="dxa"/>
            <w:tcBorders>
              <w:tl2br w:val="nil"/>
              <w:tr2bl w:val="nil"/>
            </w:tcBorders>
            <w:vAlign w:val="center"/>
          </w:tcPr>
          <w:p w14:paraId="79685329">
            <w:pPr>
              <w:jc w:val="center"/>
              <w:outlineLvl w:val="0"/>
              <w:rPr>
                <w:rFonts w:ascii="Times New Roman" w:hAnsi="Times New Roman" w:eastAsia="宋体"/>
                <w:szCs w:val="21"/>
              </w:rPr>
            </w:pPr>
            <w:bookmarkStart w:id="500" w:name="_Toc4457"/>
            <w:bookmarkStart w:id="501" w:name="_Toc15358"/>
            <w:r>
              <w:rPr>
                <w:rFonts w:hint="eastAsia" w:ascii="Times New Roman" w:hAnsi="Times New Roman" w:eastAsia="宋体"/>
                <w:szCs w:val="21"/>
              </w:rPr>
              <w:t>0.05</w:t>
            </w:r>
            <w:bookmarkEnd w:id="500"/>
            <w:bookmarkEnd w:id="501"/>
          </w:p>
        </w:tc>
        <w:tc>
          <w:tcPr>
            <w:tcW w:w="2540" w:type="dxa"/>
            <w:tcBorders>
              <w:tl2br w:val="nil"/>
              <w:tr2bl w:val="nil"/>
            </w:tcBorders>
            <w:vAlign w:val="center"/>
          </w:tcPr>
          <w:p w14:paraId="324B438E">
            <w:pPr>
              <w:jc w:val="center"/>
              <w:outlineLvl w:val="0"/>
              <w:rPr>
                <w:rFonts w:ascii="Times New Roman" w:hAnsi="Times New Roman" w:eastAsia="宋体"/>
                <w:szCs w:val="21"/>
              </w:rPr>
            </w:pPr>
            <w:bookmarkStart w:id="502" w:name="_Toc26100"/>
            <w:bookmarkStart w:id="503" w:name="_Toc11313"/>
            <w:r>
              <w:rPr>
                <w:rFonts w:hint="eastAsia" w:ascii="Times New Roman" w:hAnsi="Times New Roman" w:eastAsia="宋体"/>
                <w:szCs w:val="21"/>
              </w:rPr>
              <w:t>0.05</w:t>
            </w:r>
            <w:bookmarkEnd w:id="502"/>
            <w:bookmarkEnd w:id="503"/>
          </w:p>
        </w:tc>
        <w:tc>
          <w:tcPr>
            <w:tcW w:w="2033" w:type="dxa"/>
            <w:tcBorders>
              <w:tl2br w:val="nil"/>
              <w:tr2bl w:val="nil"/>
            </w:tcBorders>
            <w:vAlign w:val="center"/>
          </w:tcPr>
          <w:p w14:paraId="0C6B7B93">
            <w:pPr>
              <w:jc w:val="center"/>
              <w:outlineLvl w:val="0"/>
              <w:rPr>
                <w:rFonts w:ascii="Times New Roman" w:hAnsi="Times New Roman" w:eastAsia="宋体"/>
                <w:szCs w:val="21"/>
              </w:rPr>
            </w:pPr>
            <w:bookmarkStart w:id="504" w:name="_Toc16079"/>
            <w:bookmarkStart w:id="505" w:name="_Toc13287"/>
            <w:r>
              <w:rPr>
                <w:rFonts w:hint="eastAsia" w:ascii="Times New Roman" w:hAnsi="Times New Roman" w:eastAsia="宋体"/>
                <w:szCs w:val="21"/>
              </w:rPr>
              <w:t>0.05</w:t>
            </w:r>
            <w:bookmarkEnd w:id="504"/>
            <w:bookmarkEnd w:id="505"/>
          </w:p>
        </w:tc>
        <w:tc>
          <w:tcPr>
            <w:tcW w:w="416" w:type="pct"/>
            <w:tcBorders>
              <w:tl2br w:val="nil"/>
              <w:tr2bl w:val="nil"/>
            </w:tcBorders>
            <w:vAlign w:val="center"/>
          </w:tcPr>
          <w:p w14:paraId="127079D7">
            <w:pPr>
              <w:jc w:val="center"/>
              <w:rPr>
                <w:rFonts w:ascii="Times New Roman" w:hAnsi="Times New Roman" w:eastAsia="宋体"/>
                <w:szCs w:val="21"/>
              </w:rPr>
            </w:pPr>
            <w:r>
              <w:rPr>
                <w:rFonts w:hint="eastAsia" w:ascii="Times New Roman" w:hAnsi="Times New Roman" w:eastAsia="宋体"/>
                <w:bCs/>
                <w:szCs w:val="21"/>
              </w:rPr>
              <w:t>0.1</w:t>
            </w:r>
          </w:p>
        </w:tc>
        <w:tc>
          <w:tcPr>
            <w:tcW w:w="359" w:type="pct"/>
            <w:tcBorders>
              <w:tl2br w:val="nil"/>
              <w:tr2bl w:val="nil"/>
            </w:tcBorders>
            <w:vAlign w:val="center"/>
          </w:tcPr>
          <w:p w14:paraId="7FFEF2DC">
            <w:pPr>
              <w:jc w:val="center"/>
              <w:rPr>
                <w:rFonts w:ascii="Times New Roman" w:hAnsi="Times New Roman" w:eastAsia="宋体"/>
                <w:szCs w:val="21"/>
              </w:rPr>
            </w:pPr>
            <w:r>
              <w:rPr>
                <w:rFonts w:ascii="Times New Roman" w:hAnsi="Times New Roman" w:eastAsia="宋体"/>
                <w:szCs w:val="21"/>
              </w:rPr>
              <w:t>达标</w:t>
            </w:r>
          </w:p>
        </w:tc>
      </w:tr>
      <w:tr w14:paraId="04C47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408D056">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21</w:t>
            </w:r>
          </w:p>
        </w:tc>
        <w:tc>
          <w:tcPr>
            <w:tcW w:w="4559" w:type="dxa"/>
            <w:tcBorders>
              <w:tl2br w:val="nil"/>
              <w:tr2bl w:val="nil"/>
            </w:tcBorders>
            <w:vAlign w:val="center"/>
          </w:tcPr>
          <w:p w14:paraId="312D37CE">
            <w:pPr>
              <w:jc w:val="center"/>
              <w:rPr>
                <w:rFonts w:ascii="Times New Roman" w:hAnsi="Times New Roman" w:eastAsia="宋体"/>
                <w:szCs w:val="21"/>
              </w:rPr>
            </w:pPr>
            <w:r>
              <w:rPr>
                <w:rFonts w:ascii="Times New Roman" w:hAnsi="Times New Roman" w:eastAsia="宋体" w:cs="Times New Roman"/>
                <w:szCs w:val="21"/>
              </w:rPr>
              <w:t>钾</w:t>
            </w:r>
            <w:r>
              <w:rPr>
                <w:rFonts w:ascii="Times New Roman" w:hAnsi="Times New Roman" w:cs="Times New Roman"/>
                <w:szCs w:val="21"/>
              </w:rPr>
              <w:t>(mg/L)</w:t>
            </w:r>
          </w:p>
        </w:tc>
        <w:tc>
          <w:tcPr>
            <w:tcW w:w="2096" w:type="dxa"/>
            <w:tcBorders>
              <w:tl2br w:val="nil"/>
              <w:tr2bl w:val="nil"/>
            </w:tcBorders>
            <w:vAlign w:val="center"/>
          </w:tcPr>
          <w:p w14:paraId="2EC29508">
            <w:pPr>
              <w:jc w:val="center"/>
              <w:outlineLvl w:val="0"/>
              <w:rPr>
                <w:rFonts w:ascii="Times New Roman" w:hAnsi="Times New Roman" w:eastAsia="宋体"/>
                <w:szCs w:val="21"/>
              </w:rPr>
            </w:pPr>
            <w:bookmarkStart w:id="506" w:name="_Toc23099"/>
            <w:bookmarkStart w:id="507" w:name="_Toc22091"/>
            <w:r>
              <w:rPr>
                <w:rFonts w:hint="eastAsia" w:ascii="Times New Roman" w:hAnsi="Times New Roman" w:eastAsia="宋体"/>
                <w:szCs w:val="21"/>
              </w:rPr>
              <w:t>/</w:t>
            </w:r>
            <w:bookmarkEnd w:id="506"/>
            <w:bookmarkEnd w:id="507"/>
          </w:p>
        </w:tc>
        <w:tc>
          <w:tcPr>
            <w:tcW w:w="2540" w:type="dxa"/>
            <w:tcBorders>
              <w:tl2br w:val="nil"/>
              <w:tr2bl w:val="nil"/>
            </w:tcBorders>
            <w:vAlign w:val="center"/>
          </w:tcPr>
          <w:p w14:paraId="79DC1A69">
            <w:pPr>
              <w:jc w:val="center"/>
              <w:outlineLvl w:val="0"/>
              <w:rPr>
                <w:rFonts w:ascii="Times New Roman" w:hAnsi="Times New Roman" w:eastAsia="宋体"/>
                <w:szCs w:val="21"/>
              </w:rPr>
            </w:pPr>
            <w:bookmarkStart w:id="508" w:name="_Toc15162"/>
            <w:bookmarkStart w:id="509" w:name="_Toc22960"/>
            <w:r>
              <w:rPr>
                <w:rFonts w:hint="eastAsia" w:ascii="Times New Roman" w:hAnsi="Times New Roman" w:eastAsia="宋体"/>
                <w:szCs w:val="21"/>
              </w:rPr>
              <w:t>/</w:t>
            </w:r>
            <w:bookmarkEnd w:id="508"/>
            <w:bookmarkEnd w:id="509"/>
          </w:p>
        </w:tc>
        <w:tc>
          <w:tcPr>
            <w:tcW w:w="2033" w:type="dxa"/>
            <w:tcBorders>
              <w:tl2br w:val="nil"/>
              <w:tr2bl w:val="nil"/>
            </w:tcBorders>
            <w:vAlign w:val="center"/>
          </w:tcPr>
          <w:p w14:paraId="0BEE2B6E">
            <w:pPr>
              <w:jc w:val="center"/>
              <w:outlineLvl w:val="0"/>
              <w:rPr>
                <w:rFonts w:ascii="Times New Roman" w:hAnsi="Times New Roman" w:eastAsia="宋体"/>
                <w:szCs w:val="21"/>
              </w:rPr>
            </w:pPr>
            <w:bookmarkStart w:id="510" w:name="_Toc32263"/>
            <w:bookmarkStart w:id="511" w:name="_Toc23319"/>
            <w:r>
              <w:rPr>
                <w:rFonts w:hint="eastAsia" w:ascii="Times New Roman" w:hAnsi="Times New Roman" w:eastAsia="宋体"/>
                <w:szCs w:val="21"/>
              </w:rPr>
              <w:t>/</w:t>
            </w:r>
            <w:bookmarkEnd w:id="510"/>
            <w:bookmarkEnd w:id="511"/>
          </w:p>
        </w:tc>
        <w:tc>
          <w:tcPr>
            <w:tcW w:w="416" w:type="pct"/>
            <w:tcBorders>
              <w:tl2br w:val="nil"/>
              <w:tr2bl w:val="nil"/>
            </w:tcBorders>
            <w:vAlign w:val="center"/>
          </w:tcPr>
          <w:p w14:paraId="4B04C30C">
            <w:pPr>
              <w:jc w:val="center"/>
              <w:outlineLvl w:val="0"/>
              <w:rPr>
                <w:rFonts w:ascii="Times New Roman" w:hAnsi="Times New Roman" w:eastAsia="宋体"/>
                <w:bCs/>
                <w:szCs w:val="21"/>
              </w:rPr>
            </w:pPr>
            <w:bookmarkStart w:id="512" w:name="_Toc14527"/>
            <w:bookmarkStart w:id="513" w:name="_Toc7940"/>
            <w:r>
              <w:rPr>
                <w:rFonts w:hint="eastAsia" w:ascii="Times New Roman" w:hAnsi="Times New Roman" w:eastAsia="宋体"/>
                <w:bCs/>
                <w:szCs w:val="21"/>
              </w:rPr>
              <w:t>/</w:t>
            </w:r>
            <w:bookmarkEnd w:id="512"/>
            <w:bookmarkEnd w:id="513"/>
          </w:p>
        </w:tc>
        <w:tc>
          <w:tcPr>
            <w:tcW w:w="359" w:type="pct"/>
            <w:tcBorders>
              <w:tl2br w:val="nil"/>
              <w:tr2bl w:val="nil"/>
            </w:tcBorders>
            <w:vAlign w:val="center"/>
          </w:tcPr>
          <w:p w14:paraId="10BB8405">
            <w:pPr>
              <w:jc w:val="center"/>
              <w:rPr>
                <w:rFonts w:ascii="Times New Roman" w:hAnsi="Times New Roman" w:eastAsia="宋体"/>
                <w:szCs w:val="21"/>
              </w:rPr>
            </w:pPr>
            <w:r>
              <w:rPr>
                <w:rFonts w:ascii="Times New Roman" w:hAnsi="Times New Roman" w:eastAsia="宋体"/>
                <w:szCs w:val="21"/>
              </w:rPr>
              <w:t>达标</w:t>
            </w:r>
          </w:p>
        </w:tc>
      </w:tr>
      <w:tr w14:paraId="55F9C7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F8D24F7">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22</w:t>
            </w:r>
          </w:p>
        </w:tc>
        <w:tc>
          <w:tcPr>
            <w:tcW w:w="4559" w:type="dxa"/>
            <w:tcBorders>
              <w:tl2br w:val="nil"/>
              <w:tr2bl w:val="nil"/>
            </w:tcBorders>
            <w:vAlign w:val="center"/>
          </w:tcPr>
          <w:p w14:paraId="64D0080C">
            <w:pPr>
              <w:jc w:val="center"/>
              <w:rPr>
                <w:rFonts w:ascii="Times New Roman" w:hAnsi="Times New Roman" w:eastAsia="宋体"/>
                <w:szCs w:val="21"/>
              </w:rPr>
            </w:pPr>
            <w:r>
              <w:rPr>
                <w:rFonts w:ascii="Times New Roman" w:hAnsi="Times New Roman" w:eastAsia="宋体" w:cs="Times New Roman"/>
                <w:szCs w:val="21"/>
              </w:rPr>
              <w:t>钠</w:t>
            </w:r>
            <w:r>
              <w:rPr>
                <w:rFonts w:ascii="Times New Roman" w:hAnsi="Times New Roman" w:cs="Times New Roman"/>
                <w:szCs w:val="21"/>
              </w:rPr>
              <w:t>(mg/L)</w:t>
            </w:r>
          </w:p>
        </w:tc>
        <w:tc>
          <w:tcPr>
            <w:tcW w:w="2096" w:type="dxa"/>
            <w:tcBorders>
              <w:tl2br w:val="nil"/>
              <w:tr2bl w:val="nil"/>
            </w:tcBorders>
            <w:vAlign w:val="center"/>
          </w:tcPr>
          <w:p w14:paraId="1BD198FE">
            <w:pPr>
              <w:jc w:val="center"/>
              <w:outlineLvl w:val="0"/>
              <w:rPr>
                <w:rFonts w:ascii="Times New Roman" w:hAnsi="Times New Roman" w:eastAsia="宋体"/>
                <w:szCs w:val="21"/>
              </w:rPr>
            </w:pPr>
            <w:bookmarkStart w:id="514" w:name="_Toc1364"/>
            <w:bookmarkStart w:id="515" w:name="_Toc5793"/>
            <w:r>
              <w:rPr>
                <w:rFonts w:hint="eastAsia" w:ascii="Times New Roman" w:hAnsi="Times New Roman" w:eastAsia="宋体"/>
                <w:szCs w:val="21"/>
              </w:rPr>
              <w:t>/</w:t>
            </w:r>
            <w:bookmarkEnd w:id="514"/>
            <w:bookmarkEnd w:id="515"/>
          </w:p>
        </w:tc>
        <w:tc>
          <w:tcPr>
            <w:tcW w:w="2540" w:type="dxa"/>
            <w:tcBorders>
              <w:tl2br w:val="nil"/>
              <w:tr2bl w:val="nil"/>
            </w:tcBorders>
            <w:vAlign w:val="center"/>
          </w:tcPr>
          <w:p w14:paraId="52E6F993">
            <w:pPr>
              <w:jc w:val="center"/>
              <w:outlineLvl w:val="0"/>
              <w:rPr>
                <w:rFonts w:ascii="Times New Roman" w:hAnsi="Times New Roman" w:eastAsia="宋体"/>
                <w:szCs w:val="21"/>
              </w:rPr>
            </w:pPr>
            <w:bookmarkStart w:id="516" w:name="_Toc9788"/>
            <w:bookmarkStart w:id="517" w:name="_Toc794"/>
            <w:r>
              <w:rPr>
                <w:rFonts w:hint="eastAsia" w:ascii="Times New Roman" w:hAnsi="Times New Roman" w:eastAsia="宋体"/>
                <w:szCs w:val="21"/>
              </w:rPr>
              <w:t>/</w:t>
            </w:r>
            <w:bookmarkEnd w:id="516"/>
            <w:bookmarkEnd w:id="517"/>
          </w:p>
        </w:tc>
        <w:tc>
          <w:tcPr>
            <w:tcW w:w="2033" w:type="dxa"/>
            <w:tcBorders>
              <w:tl2br w:val="nil"/>
              <w:tr2bl w:val="nil"/>
            </w:tcBorders>
            <w:vAlign w:val="center"/>
          </w:tcPr>
          <w:p w14:paraId="02016A2D">
            <w:pPr>
              <w:jc w:val="center"/>
              <w:outlineLvl w:val="0"/>
              <w:rPr>
                <w:rFonts w:ascii="Times New Roman" w:hAnsi="Times New Roman" w:eastAsia="宋体"/>
                <w:szCs w:val="21"/>
              </w:rPr>
            </w:pPr>
            <w:bookmarkStart w:id="518" w:name="_Toc11074"/>
            <w:bookmarkStart w:id="519" w:name="_Toc30957"/>
            <w:r>
              <w:rPr>
                <w:rFonts w:hint="eastAsia" w:ascii="Times New Roman" w:hAnsi="Times New Roman" w:eastAsia="宋体"/>
                <w:szCs w:val="21"/>
              </w:rPr>
              <w:t>/</w:t>
            </w:r>
            <w:bookmarkEnd w:id="518"/>
            <w:bookmarkEnd w:id="519"/>
          </w:p>
        </w:tc>
        <w:tc>
          <w:tcPr>
            <w:tcW w:w="416" w:type="pct"/>
            <w:tcBorders>
              <w:tl2br w:val="nil"/>
              <w:tr2bl w:val="nil"/>
            </w:tcBorders>
            <w:vAlign w:val="center"/>
          </w:tcPr>
          <w:p w14:paraId="0B52F7CC">
            <w:pPr>
              <w:jc w:val="center"/>
              <w:outlineLvl w:val="0"/>
              <w:rPr>
                <w:rFonts w:ascii="Times New Roman" w:hAnsi="Times New Roman" w:eastAsia="宋体"/>
                <w:bCs/>
                <w:szCs w:val="21"/>
              </w:rPr>
            </w:pPr>
            <w:bookmarkStart w:id="520" w:name="_Toc10819"/>
            <w:bookmarkStart w:id="521" w:name="_Toc3534"/>
            <w:r>
              <w:rPr>
                <w:rFonts w:hint="eastAsia" w:ascii="Times New Roman" w:hAnsi="Times New Roman" w:eastAsia="宋体"/>
                <w:bCs/>
                <w:szCs w:val="21"/>
              </w:rPr>
              <w:t>/</w:t>
            </w:r>
            <w:bookmarkEnd w:id="520"/>
            <w:bookmarkEnd w:id="521"/>
          </w:p>
        </w:tc>
        <w:tc>
          <w:tcPr>
            <w:tcW w:w="359" w:type="pct"/>
            <w:tcBorders>
              <w:tl2br w:val="nil"/>
              <w:tr2bl w:val="nil"/>
            </w:tcBorders>
            <w:vAlign w:val="center"/>
          </w:tcPr>
          <w:p w14:paraId="08F9107A">
            <w:pPr>
              <w:jc w:val="center"/>
              <w:rPr>
                <w:rFonts w:ascii="Times New Roman" w:hAnsi="Times New Roman" w:eastAsia="宋体"/>
                <w:szCs w:val="21"/>
              </w:rPr>
            </w:pPr>
            <w:r>
              <w:rPr>
                <w:rFonts w:ascii="Times New Roman" w:hAnsi="Times New Roman" w:eastAsia="宋体"/>
                <w:szCs w:val="21"/>
              </w:rPr>
              <w:t>达标</w:t>
            </w:r>
          </w:p>
        </w:tc>
      </w:tr>
      <w:tr w14:paraId="61636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A708DC7">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23</w:t>
            </w:r>
          </w:p>
        </w:tc>
        <w:tc>
          <w:tcPr>
            <w:tcW w:w="4559" w:type="dxa"/>
            <w:tcBorders>
              <w:tl2br w:val="nil"/>
              <w:tr2bl w:val="nil"/>
            </w:tcBorders>
            <w:vAlign w:val="center"/>
          </w:tcPr>
          <w:p w14:paraId="7AFC08B8">
            <w:pPr>
              <w:jc w:val="center"/>
              <w:rPr>
                <w:rFonts w:ascii="Times New Roman" w:hAnsi="Times New Roman" w:eastAsia="宋体"/>
                <w:szCs w:val="21"/>
              </w:rPr>
            </w:pPr>
            <w:r>
              <w:rPr>
                <w:rFonts w:ascii="Times New Roman" w:hAnsi="Times New Roman" w:eastAsia="宋体" w:cs="Times New Roman"/>
                <w:szCs w:val="21"/>
              </w:rPr>
              <w:t>钙</w:t>
            </w:r>
            <w:r>
              <w:rPr>
                <w:rFonts w:ascii="Times New Roman" w:hAnsi="Times New Roman" w:cs="Times New Roman"/>
                <w:szCs w:val="21"/>
              </w:rPr>
              <w:t>(mg/L)</w:t>
            </w:r>
          </w:p>
        </w:tc>
        <w:tc>
          <w:tcPr>
            <w:tcW w:w="2096" w:type="dxa"/>
            <w:tcBorders>
              <w:tl2br w:val="nil"/>
              <w:tr2bl w:val="nil"/>
            </w:tcBorders>
            <w:vAlign w:val="center"/>
          </w:tcPr>
          <w:p w14:paraId="31E77D98">
            <w:pPr>
              <w:jc w:val="center"/>
              <w:outlineLvl w:val="0"/>
              <w:rPr>
                <w:rFonts w:ascii="Times New Roman" w:hAnsi="Times New Roman" w:eastAsia="宋体"/>
                <w:szCs w:val="21"/>
              </w:rPr>
            </w:pPr>
            <w:bookmarkStart w:id="522" w:name="_Toc17988"/>
            <w:bookmarkStart w:id="523" w:name="_Toc24767"/>
            <w:r>
              <w:rPr>
                <w:rFonts w:hint="eastAsia" w:ascii="Times New Roman" w:hAnsi="Times New Roman" w:eastAsia="宋体"/>
                <w:szCs w:val="21"/>
              </w:rPr>
              <w:t>/</w:t>
            </w:r>
            <w:bookmarkEnd w:id="522"/>
            <w:bookmarkEnd w:id="523"/>
          </w:p>
        </w:tc>
        <w:tc>
          <w:tcPr>
            <w:tcW w:w="2540" w:type="dxa"/>
            <w:tcBorders>
              <w:tl2br w:val="nil"/>
              <w:tr2bl w:val="nil"/>
            </w:tcBorders>
            <w:vAlign w:val="center"/>
          </w:tcPr>
          <w:p w14:paraId="18CA08B6">
            <w:pPr>
              <w:jc w:val="center"/>
              <w:outlineLvl w:val="0"/>
              <w:rPr>
                <w:rFonts w:ascii="Times New Roman" w:hAnsi="Times New Roman" w:eastAsia="宋体"/>
                <w:szCs w:val="21"/>
              </w:rPr>
            </w:pPr>
            <w:bookmarkStart w:id="524" w:name="_Toc18907"/>
            <w:bookmarkStart w:id="525" w:name="_Toc26851"/>
            <w:r>
              <w:rPr>
                <w:rFonts w:hint="eastAsia" w:ascii="Times New Roman" w:hAnsi="Times New Roman" w:eastAsia="宋体"/>
                <w:szCs w:val="21"/>
              </w:rPr>
              <w:t>/</w:t>
            </w:r>
            <w:bookmarkEnd w:id="524"/>
            <w:bookmarkEnd w:id="525"/>
          </w:p>
        </w:tc>
        <w:tc>
          <w:tcPr>
            <w:tcW w:w="2033" w:type="dxa"/>
            <w:tcBorders>
              <w:tl2br w:val="nil"/>
              <w:tr2bl w:val="nil"/>
            </w:tcBorders>
            <w:vAlign w:val="center"/>
          </w:tcPr>
          <w:p w14:paraId="19BCF574">
            <w:pPr>
              <w:jc w:val="center"/>
              <w:outlineLvl w:val="0"/>
              <w:rPr>
                <w:rFonts w:ascii="Times New Roman" w:hAnsi="Times New Roman" w:eastAsia="宋体"/>
                <w:szCs w:val="21"/>
              </w:rPr>
            </w:pPr>
            <w:bookmarkStart w:id="526" w:name="_Toc25773"/>
            <w:bookmarkStart w:id="527" w:name="_Toc6160"/>
            <w:r>
              <w:rPr>
                <w:rFonts w:hint="eastAsia" w:ascii="Times New Roman" w:hAnsi="Times New Roman" w:eastAsia="宋体"/>
                <w:szCs w:val="21"/>
              </w:rPr>
              <w:t>/</w:t>
            </w:r>
            <w:bookmarkEnd w:id="526"/>
            <w:bookmarkEnd w:id="527"/>
          </w:p>
        </w:tc>
        <w:tc>
          <w:tcPr>
            <w:tcW w:w="416" w:type="pct"/>
            <w:tcBorders>
              <w:tl2br w:val="nil"/>
              <w:tr2bl w:val="nil"/>
            </w:tcBorders>
            <w:vAlign w:val="center"/>
          </w:tcPr>
          <w:p w14:paraId="012113A0">
            <w:pPr>
              <w:jc w:val="center"/>
              <w:outlineLvl w:val="0"/>
              <w:rPr>
                <w:rFonts w:ascii="Times New Roman" w:hAnsi="Times New Roman" w:eastAsia="宋体"/>
                <w:bCs/>
                <w:szCs w:val="21"/>
              </w:rPr>
            </w:pPr>
            <w:bookmarkStart w:id="528" w:name="_Toc5277"/>
            <w:bookmarkStart w:id="529" w:name="_Toc24055"/>
            <w:r>
              <w:rPr>
                <w:rFonts w:hint="eastAsia" w:ascii="Times New Roman" w:hAnsi="Times New Roman" w:eastAsia="宋体"/>
                <w:bCs/>
                <w:szCs w:val="21"/>
              </w:rPr>
              <w:t>/</w:t>
            </w:r>
            <w:bookmarkEnd w:id="528"/>
            <w:bookmarkEnd w:id="529"/>
          </w:p>
        </w:tc>
        <w:tc>
          <w:tcPr>
            <w:tcW w:w="359" w:type="pct"/>
            <w:tcBorders>
              <w:tl2br w:val="nil"/>
              <w:tr2bl w:val="nil"/>
            </w:tcBorders>
            <w:vAlign w:val="center"/>
          </w:tcPr>
          <w:p w14:paraId="6CFA823E">
            <w:pPr>
              <w:jc w:val="center"/>
              <w:rPr>
                <w:rFonts w:ascii="Times New Roman" w:hAnsi="Times New Roman" w:eastAsia="宋体"/>
                <w:szCs w:val="21"/>
              </w:rPr>
            </w:pPr>
            <w:r>
              <w:rPr>
                <w:rFonts w:ascii="Times New Roman" w:hAnsi="Times New Roman" w:eastAsia="宋体"/>
                <w:szCs w:val="21"/>
              </w:rPr>
              <w:t>达标</w:t>
            </w:r>
          </w:p>
        </w:tc>
      </w:tr>
      <w:tr w14:paraId="6DF55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3DCBA031">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24</w:t>
            </w:r>
          </w:p>
        </w:tc>
        <w:tc>
          <w:tcPr>
            <w:tcW w:w="4559" w:type="dxa"/>
            <w:tcBorders>
              <w:tl2br w:val="nil"/>
              <w:tr2bl w:val="nil"/>
            </w:tcBorders>
            <w:vAlign w:val="center"/>
          </w:tcPr>
          <w:p w14:paraId="47CD3CE2">
            <w:pPr>
              <w:jc w:val="center"/>
              <w:rPr>
                <w:rFonts w:ascii="Times New Roman" w:hAnsi="Times New Roman" w:eastAsia="宋体"/>
                <w:szCs w:val="21"/>
              </w:rPr>
            </w:pPr>
            <w:r>
              <w:rPr>
                <w:rFonts w:ascii="Times New Roman" w:hAnsi="Times New Roman" w:eastAsia="宋体" w:cs="Times New Roman"/>
                <w:szCs w:val="21"/>
              </w:rPr>
              <w:t>镁</w:t>
            </w:r>
            <w:r>
              <w:rPr>
                <w:rFonts w:ascii="Times New Roman" w:hAnsi="Times New Roman" w:cs="Times New Roman"/>
                <w:szCs w:val="21"/>
              </w:rPr>
              <w:t>(mg/L)</w:t>
            </w:r>
          </w:p>
        </w:tc>
        <w:tc>
          <w:tcPr>
            <w:tcW w:w="2096" w:type="dxa"/>
            <w:tcBorders>
              <w:tl2br w:val="nil"/>
              <w:tr2bl w:val="nil"/>
            </w:tcBorders>
            <w:vAlign w:val="center"/>
          </w:tcPr>
          <w:p w14:paraId="27A59613">
            <w:pPr>
              <w:jc w:val="center"/>
              <w:outlineLvl w:val="0"/>
              <w:rPr>
                <w:rFonts w:ascii="Times New Roman" w:hAnsi="Times New Roman" w:eastAsia="宋体"/>
                <w:szCs w:val="21"/>
              </w:rPr>
            </w:pPr>
            <w:bookmarkStart w:id="530" w:name="_Toc28743"/>
            <w:bookmarkStart w:id="531" w:name="_Toc21296"/>
            <w:r>
              <w:rPr>
                <w:rFonts w:hint="eastAsia" w:ascii="Times New Roman" w:hAnsi="Times New Roman" w:eastAsia="宋体"/>
                <w:szCs w:val="21"/>
              </w:rPr>
              <w:t>/</w:t>
            </w:r>
            <w:bookmarkEnd w:id="530"/>
            <w:bookmarkEnd w:id="531"/>
          </w:p>
        </w:tc>
        <w:tc>
          <w:tcPr>
            <w:tcW w:w="2540" w:type="dxa"/>
            <w:tcBorders>
              <w:tl2br w:val="nil"/>
              <w:tr2bl w:val="nil"/>
            </w:tcBorders>
            <w:vAlign w:val="center"/>
          </w:tcPr>
          <w:p w14:paraId="167B26EE">
            <w:pPr>
              <w:jc w:val="center"/>
              <w:outlineLvl w:val="0"/>
              <w:rPr>
                <w:rFonts w:ascii="Times New Roman" w:hAnsi="Times New Roman" w:eastAsia="宋体"/>
                <w:szCs w:val="21"/>
              </w:rPr>
            </w:pPr>
            <w:bookmarkStart w:id="532" w:name="_Toc17271"/>
            <w:bookmarkStart w:id="533" w:name="_Toc27768"/>
            <w:r>
              <w:rPr>
                <w:rFonts w:hint="eastAsia" w:ascii="Times New Roman" w:hAnsi="Times New Roman" w:eastAsia="宋体"/>
                <w:szCs w:val="21"/>
              </w:rPr>
              <w:t>/</w:t>
            </w:r>
            <w:bookmarkEnd w:id="532"/>
            <w:bookmarkEnd w:id="533"/>
          </w:p>
        </w:tc>
        <w:tc>
          <w:tcPr>
            <w:tcW w:w="2033" w:type="dxa"/>
            <w:tcBorders>
              <w:tl2br w:val="nil"/>
              <w:tr2bl w:val="nil"/>
            </w:tcBorders>
            <w:vAlign w:val="center"/>
          </w:tcPr>
          <w:p w14:paraId="0D912BA4">
            <w:pPr>
              <w:jc w:val="center"/>
              <w:outlineLvl w:val="0"/>
              <w:rPr>
                <w:rFonts w:ascii="Times New Roman" w:hAnsi="Times New Roman" w:eastAsia="宋体"/>
                <w:szCs w:val="21"/>
              </w:rPr>
            </w:pPr>
            <w:bookmarkStart w:id="534" w:name="_Toc21647"/>
            <w:bookmarkStart w:id="535" w:name="_Toc5490"/>
            <w:r>
              <w:rPr>
                <w:rFonts w:hint="eastAsia" w:ascii="Times New Roman" w:hAnsi="Times New Roman" w:eastAsia="宋体"/>
                <w:szCs w:val="21"/>
              </w:rPr>
              <w:t>/</w:t>
            </w:r>
            <w:bookmarkEnd w:id="534"/>
            <w:bookmarkEnd w:id="535"/>
          </w:p>
        </w:tc>
        <w:tc>
          <w:tcPr>
            <w:tcW w:w="416" w:type="pct"/>
            <w:tcBorders>
              <w:tl2br w:val="nil"/>
              <w:tr2bl w:val="nil"/>
            </w:tcBorders>
            <w:vAlign w:val="center"/>
          </w:tcPr>
          <w:p w14:paraId="1543E861">
            <w:pPr>
              <w:jc w:val="center"/>
              <w:outlineLvl w:val="0"/>
              <w:rPr>
                <w:rFonts w:ascii="Times New Roman" w:hAnsi="Times New Roman" w:eastAsia="宋体"/>
                <w:bCs/>
                <w:szCs w:val="21"/>
              </w:rPr>
            </w:pPr>
            <w:bookmarkStart w:id="536" w:name="_Toc2477"/>
            <w:bookmarkStart w:id="537" w:name="_Toc23821"/>
            <w:r>
              <w:rPr>
                <w:rFonts w:hint="eastAsia" w:ascii="Times New Roman" w:hAnsi="Times New Roman" w:eastAsia="宋体"/>
                <w:bCs/>
                <w:szCs w:val="21"/>
              </w:rPr>
              <w:t>/</w:t>
            </w:r>
            <w:bookmarkEnd w:id="536"/>
            <w:bookmarkEnd w:id="537"/>
          </w:p>
        </w:tc>
        <w:tc>
          <w:tcPr>
            <w:tcW w:w="359" w:type="pct"/>
            <w:tcBorders>
              <w:tl2br w:val="nil"/>
              <w:tr2bl w:val="nil"/>
            </w:tcBorders>
            <w:vAlign w:val="center"/>
          </w:tcPr>
          <w:p w14:paraId="693694BF">
            <w:pPr>
              <w:jc w:val="center"/>
              <w:rPr>
                <w:rFonts w:ascii="Times New Roman" w:hAnsi="Times New Roman" w:eastAsia="宋体"/>
                <w:szCs w:val="21"/>
              </w:rPr>
            </w:pPr>
            <w:r>
              <w:rPr>
                <w:rFonts w:ascii="Times New Roman" w:hAnsi="Times New Roman" w:eastAsia="宋体"/>
                <w:szCs w:val="21"/>
              </w:rPr>
              <w:t>达标</w:t>
            </w:r>
          </w:p>
        </w:tc>
      </w:tr>
      <w:tr w14:paraId="14252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8036028">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25</w:t>
            </w:r>
          </w:p>
        </w:tc>
        <w:tc>
          <w:tcPr>
            <w:tcW w:w="4559" w:type="dxa"/>
            <w:tcBorders>
              <w:tl2br w:val="nil"/>
              <w:tr2bl w:val="nil"/>
            </w:tcBorders>
            <w:vAlign w:val="center"/>
          </w:tcPr>
          <w:p w14:paraId="348CD6A4">
            <w:pPr>
              <w:jc w:val="center"/>
              <w:rPr>
                <w:rFonts w:ascii="Times New Roman" w:hAnsi="Times New Roman" w:eastAsia="宋体"/>
                <w:szCs w:val="21"/>
              </w:rPr>
            </w:pPr>
            <w:r>
              <w:rPr>
                <w:rFonts w:ascii="Times New Roman" w:hAnsi="Times New Roman" w:eastAsia="宋体" w:cs="Times New Roman"/>
                <w:szCs w:val="21"/>
              </w:rPr>
              <w:t>碳酸盐</w:t>
            </w:r>
            <w:r>
              <w:rPr>
                <w:rFonts w:ascii="Times New Roman" w:hAnsi="Times New Roman" w:cs="Times New Roman"/>
                <w:szCs w:val="21"/>
              </w:rPr>
              <w:t>(mg/L)</w:t>
            </w:r>
          </w:p>
        </w:tc>
        <w:tc>
          <w:tcPr>
            <w:tcW w:w="2096" w:type="dxa"/>
            <w:tcBorders>
              <w:tl2br w:val="nil"/>
              <w:tr2bl w:val="nil"/>
            </w:tcBorders>
            <w:vAlign w:val="center"/>
          </w:tcPr>
          <w:p w14:paraId="1A133203">
            <w:pPr>
              <w:jc w:val="center"/>
              <w:outlineLvl w:val="0"/>
              <w:rPr>
                <w:rFonts w:ascii="Times New Roman" w:hAnsi="Times New Roman" w:eastAsia="宋体"/>
                <w:szCs w:val="21"/>
              </w:rPr>
            </w:pPr>
            <w:bookmarkStart w:id="538" w:name="_Toc18064"/>
            <w:bookmarkStart w:id="539" w:name="_Toc11538"/>
            <w:r>
              <w:rPr>
                <w:rFonts w:hint="eastAsia" w:ascii="Times New Roman" w:hAnsi="Times New Roman" w:eastAsia="宋体"/>
                <w:szCs w:val="21"/>
              </w:rPr>
              <w:t>/</w:t>
            </w:r>
            <w:bookmarkEnd w:id="538"/>
            <w:bookmarkEnd w:id="539"/>
          </w:p>
        </w:tc>
        <w:tc>
          <w:tcPr>
            <w:tcW w:w="2540" w:type="dxa"/>
            <w:tcBorders>
              <w:tl2br w:val="nil"/>
              <w:tr2bl w:val="nil"/>
            </w:tcBorders>
            <w:vAlign w:val="center"/>
          </w:tcPr>
          <w:p w14:paraId="6D726E29">
            <w:pPr>
              <w:jc w:val="center"/>
              <w:outlineLvl w:val="0"/>
              <w:rPr>
                <w:rFonts w:ascii="Times New Roman" w:hAnsi="Times New Roman" w:eastAsia="宋体"/>
                <w:szCs w:val="21"/>
              </w:rPr>
            </w:pPr>
            <w:bookmarkStart w:id="540" w:name="_Toc31458"/>
            <w:bookmarkStart w:id="541" w:name="_Toc15668"/>
            <w:r>
              <w:rPr>
                <w:rFonts w:hint="eastAsia" w:ascii="Times New Roman" w:hAnsi="Times New Roman" w:eastAsia="宋体"/>
                <w:szCs w:val="21"/>
              </w:rPr>
              <w:t>/</w:t>
            </w:r>
            <w:bookmarkEnd w:id="540"/>
            <w:bookmarkEnd w:id="541"/>
          </w:p>
        </w:tc>
        <w:tc>
          <w:tcPr>
            <w:tcW w:w="2033" w:type="dxa"/>
            <w:tcBorders>
              <w:tl2br w:val="nil"/>
              <w:tr2bl w:val="nil"/>
            </w:tcBorders>
            <w:vAlign w:val="center"/>
          </w:tcPr>
          <w:p w14:paraId="59F90943">
            <w:pPr>
              <w:jc w:val="center"/>
              <w:outlineLvl w:val="0"/>
              <w:rPr>
                <w:rFonts w:ascii="Times New Roman" w:hAnsi="Times New Roman" w:eastAsia="宋体"/>
                <w:szCs w:val="21"/>
              </w:rPr>
            </w:pPr>
            <w:bookmarkStart w:id="542" w:name="_Toc28206"/>
            <w:bookmarkStart w:id="543" w:name="_Toc24042"/>
            <w:r>
              <w:rPr>
                <w:rFonts w:hint="eastAsia" w:ascii="Times New Roman" w:hAnsi="Times New Roman" w:eastAsia="宋体"/>
                <w:szCs w:val="21"/>
              </w:rPr>
              <w:t>/</w:t>
            </w:r>
            <w:bookmarkEnd w:id="542"/>
            <w:bookmarkEnd w:id="543"/>
          </w:p>
        </w:tc>
        <w:tc>
          <w:tcPr>
            <w:tcW w:w="416" w:type="pct"/>
            <w:tcBorders>
              <w:tl2br w:val="nil"/>
              <w:tr2bl w:val="nil"/>
            </w:tcBorders>
            <w:vAlign w:val="center"/>
          </w:tcPr>
          <w:p w14:paraId="41E53E9C">
            <w:pPr>
              <w:jc w:val="center"/>
              <w:outlineLvl w:val="0"/>
              <w:rPr>
                <w:rFonts w:ascii="Times New Roman" w:hAnsi="Times New Roman" w:eastAsia="宋体"/>
                <w:bCs/>
                <w:szCs w:val="21"/>
              </w:rPr>
            </w:pPr>
            <w:bookmarkStart w:id="544" w:name="_Toc20815"/>
            <w:bookmarkStart w:id="545" w:name="_Toc12810"/>
            <w:r>
              <w:rPr>
                <w:rFonts w:hint="eastAsia" w:ascii="Times New Roman" w:hAnsi="Times New Roman" w:eastAsia="宋体"/>
                <w:bCs/>
                <w:szCs w:val="21"/>
              </w:rPr>
              <w:t>/</w:t>
            </w:r>
            <w:bookmarkEnd w:id="544"/>
            <w:bookmarkEnd w:id="545"/>
          </w:p>
        </w:tc>
        <w:tc>
          <w:tcPr>
            <w:tcW w:w="359" w:type="pct"/>
            <w:tcBorders>
              <w:tl2br w:val="nil"/>
              <w:tr2bl w:val="nil"/>
            </w:tcBorders>
            <w:vAlign w:val="center"/>
          </w:tcPr>
          <w:p w14:paraId="129FB666">
            <w:pPr>
              <w:jc w:val="center"/>
              <w:rPr>
                <w:rFonts w:ascii="Times New Roman" w:hAnsi="Times New Roman" w:eastAsia="宋体"/>
                <w:szCs w:val="21"/>
              </w:rPr>
            </w:pPr>
            <w:r>
              <w:rPr>
                <w:rFonts w:ascii="Times New Roman" w:hAnsi="Times New Roman" w:eastAsia="宋体"/>
                <w:szCs w:val="21"/>
              </w:rPr>
              <w:t>达标</w:t>
            </w:r>
          </w:p>
        </w:tc>
      </w:tr>
      <w:tr w14:paraId="52CB8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FFE937D">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26</w:t>
            </w:r>
          </w:p>
        </w:tc>
        <w:tc>
          <w:tcPr>
            <w:tcW w:w="4559" w:type="dxa"/>
            <w:tcBorders>
              <w:tl2br w:val="nil"/>
              <w:tr2bl w:val="nil"/>
            </w:tcBorders>
            <w:vAlign w:val="center"/>
          </w:tcPr>
          <w:p w14:paraId="146D0ACA">
            <w:pPr>
              <w:jc w:val="center"/>
              <w:rPr>
                <w:rFonts w:ascii="Times New Roman" w:hAnsi="Times New Roman" w:eastAsia="宋体"/>
                <w:szCs w:val="21"/>
              </w:rPr>
            </w:pPr>
            <w:r>
              <w:rPr>
                <w:rFonts w:ascii="Times New Roman" w:hAnsi="Times New Roman" w:eastAsia="宋体" w:cs="Times New Roman"/>
                <w:szCs w:val="21"/>
              </w:rPr>
              <w:t>重碳酸盐</w:t>
            </w:r>
            <w:r>
              <w:rPr>
                <w:rFonts w:ascii="Times New Roman" w:hAnsi="Times New Roman" w:cs="Times New Roman"/>
                <w:szCs w:val="21"/>
              </w:rPr>
              <w:t>(mg/L)</w:t>
            </w:r>
          </w:p>
        </w:tc>
        <w:tc>
          <w:tcPr>
            <w:tcW w:w="2096" w:type="dxa"/>
            <w:tcBorders>
              <w:tl2br w:val="nil"/>
              <w:tr2bl w:val="nil"/>
            </w:tcBorders>
            <w:vAlign w:val="center"/>
          </w:tcPr>
          <w:p w14:paraId="36439BE9">
            <w:pPr>
              <w:jc w:val="center"/>
              <w:outlineLvl w:val="0"/>
              <w:rPr>
                <w:rFonts w:ascii="Times New Roman" w:hAnsi="Times New Roman" w:eastAsia="宋体"/>
                <w:szCs w:val="21"/>
              </w:rPr>
            </w:pPr>
            <w:bookmarkStart w:id="546" w:name="_Toc14131"/>
            <w:bookmarkStart w:id="547" w:name="_Toc1652"/>
            <w:r>
              <w:rPr>
                <w:rFonts w:hint="eastAsia" w:ascii="Times New Roman" w:hAnsi="Times New Roman" w:eastAsia="宋体"/>
                <w:szCs w:val="21"/>
              </w:rPr>
              <w:t>/</w:t>
            </w:r>
            <w:bookmarkEnd w:id="546"/>
            <w:bookmarkEnd w:id="547"/>
          </w:p>
        </w:tc>
        <w:tc>
          <w:tcPr>
            <w:tcW w:w="2540" w:type="dxa"/>
            <w:tcBorders>
              <w:tl2br w:val="nil"/>
              <w:tr2bl w:val="nil"/>
            </w:tcBorders>
            <w:vAlign w:val="center"/>
          </w:tcPr>
          <w:p w14:paraId="5AC0F9C8">
            <w:pPr>
              <w:jc w:val="center"/>
              <w:outlineLvl w:val="0"/>
              <w:rPr>
                <w:rFonts w:ascii="Times New Roman" w:hAnsi="Times New Roman" w:eastAsia="宋体"/>
                <w:szCs w:val="21"/>
              </w:rPr>
            </w:pPr>
            <w:bookmarkStart w:id="548" w:name="_Toc17248"/>
            <w:bookmarkStart w:id="549" w:name="_Toc32136"/>
            <w:r>
              <w:rPr>
                <w:rFonts w:hint="eastAsia" w:ascii="Times New Roman" w:hAnsi="Times New Roman" w:eastAsia="宋体"/>
                <w:szCs w:val="21"/>
              </w:rPr>
              <w:t>/</w:t>
            </w:r>
            <w:bookmarkEnd w:id="548"/>
            <w:bookmarkEnd w:id="549"/>
          </w:p>
        </w:tc>
        <w:tc>
          <w:tcPr>
            <w:tcW w:w="2033" w:type="dxa"/>
            <w:tcBorders>
              <w:tl2br w:val="nil"/>
              <w:tr2bl w:val="nil"/>
            </w:tcBorders>
            <w:vAlign w:val="center"/>
          </w:tcPr>
          <w:p w14:paraId="383B5A14">
            <w:pPr>
              <w:jc w:val="center"/>
              <w:outlineLvl w:val="0"/>
              <w:rPr>
                <w:rFonts w:ascii="Times New Roman" w:hAnsi="Times New Roman" w:eastAsia="宋体"/>
                <w:szCs w:val="21"/>
              </w:rPr>
            </w:pPr>
            <w:bookmarkStart w:id="550" w:name="_Toc18245"/>
            <w:bookmarkStart w:id="551" w:name="_Toc25145"/>
            <w:r>
              <w:rPr>
                <w:rFonts w:hint="eastAsia" w:ascii="Times New Roman" w:hAnsi="Times New Roman" w:eastAsia="宋体"/>
                <w:szCs w:val="21"/>
              </w:rPr>
              <w:t>/</w:t>
            </w:r>
            <w:bookmarkEnd w:id="550"/>
            <w:bookmarkEnd w:id="551"/>
          </w:p>
        </w:tc>
        <w:tc>
          <w:tcPr>
            <w:tcW w:w="416" w:type="pct"/>
            <w:tcBorders>
              <w:tl2br w:val="nil"/>
              <w:tr2bl w:val="nil"/>
            </w:tcBorders>
            <w:vAlign w:val="center"/>
          </w:tcPr>
          <w:p w14:paraId="57FB84BC">
            <w:pPr>
              <w:jc w:val="center"/>
              <w:outlineLvl w:val="0"/>
              <w:rPr>
                <w:rFonts w:ascii="Times New Roman" w:hAnsi="Times New Roman" w:eastAsia="宋体"/>
                <w:bCs/>
                <w:szCs w:val="21"/>
              </w:rPr>
            </w:pPr>
            <w:bookmarkStart w:id="552" w:name="_Toc1214"/>
            <w:bookmarkStart w:id="553" w:name="_Toc31057"/>
            <w:r>
              <w:rPr>
                <w:rFonts w:hint="eastAsia" w:ascii="Times New Roman" w:hAnsi="Times New Roman" w:eastAsia="宋体"/>
                <w:bCs/>
                <w:szCs w:val="21"/>
              </w:rPr>
              <w:t>/</w:t>
            </w:r>
            <w:bookmarkEnd w:id="552"/>
            <w:bookmarkEnd w:id="553"/>
          </w:p>
        </w:tc>
        <w:tc>
          <w:tcPr>
            <w:tcW w:w="359" w:type="pct"/>
            <w:tcBorders>
              <w:tl2br w:val="nil"/>
              <w:tr2bl w:val="nil"/>
            </w:tcBorders>
            <w:vAlign w:val="center"/>
          </w:tcPr>
          <w:p w14:paraId="67200779">
            <w:pPr>
              <w:jc w:val="center"/>
              <w:rPr>
                <w:rFonts w:ascii="Times New Roman" w:hAnsi="Times New Roman" w:eastAsia="宋体"/>
                <w:szCs w:val="21"/>
              </w:rPr>
            </w:pPr>
            <w:r>
              <w:rPr>
                <w:rFonts w:ascii="Times New Roman" w:hAnsi="Times New Roman" w:eastAsia="宋体"/>
                <w:szCs w:val="21"/>
              </w:rPr>
              <w:t>达标</w:t>
            </w:r>
          </w:p>
        </w:tc>
      </w:tr>
      <w:tr w14:paraId="1F764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65AE69E4">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27</w:t>
            </w:r>
          </w:p>
        </w:tc>
        <w:tc>
          <w:tcPr>
            <w:tcW w:w="4559" w:type="dxa"/>
            <w:tcBorders>
              <w:tl2br w:val="nil"/>
              <w:tr2bl w:val="nil"/>
            </w:tcBorders>
            <w:vAlign w:val="center"/>
          </w:tcPr>
          <w:p w14:paraId="6F213A60">
            <w:pPr>
              <w:jc w:val="center"/>
              <w:rPr>
                <w:rFonts w:ascii="Times New Roman" w:hAnsi="Times New Roman" w:eastAsia="宋体" w:cs="Times New Roman"/>
                <w:szCs w:val="21"/>
              </w:rPr>
            </w:pPr>
            <w:r>
              <w:rPr>
                <w:rFonts w:hint="eastAsia" w:ascii="Times New Roman" w:hAnsi="Times New Roman" w:eastAsia="宋体" w:cs="Times New Roman"/>
                <w:szCs w:val="21"/>
              </w:rPr>
              <w:t>铜</w:t>
            </w:r>
            <w:r>
              <w:rPr>
                <w:rFonts w:ascii="Times New Roman" w:hAnsi="Times New Roman" w:eastAsia="宋体" w:cs="Times New Roman"/>
                <w:szCs w:val="21"/>
              </w:rPr>
              <w:t>(mg/L)</w:t>
            </w:r>
          </w:p>
        </w:tc>
        <w:tc>
          <w:tcPr>
            <w:tcW w:w="2096" w:type="dxa"/>
            <w:tcBorders>
              <w:tl2br w:val="nil"/>
              <w:tr2bl w:val="nil"/>
            </w:tcBorders>
            <w:vAlign w:val="center"/>
          </w:tcPr>
          <w:p w14:paraId="68C959F3">
            <w:pPr>
              <w:jc w:val="center"/>
              <w:outlineLvl w:val="0"/>
              <w:rPr>
                <w:rFonts w:ascii="Times New Roman" w:hAnsi="Times New Roman" w:eastAsia="宋体"/>
                <w:szCs w:val="21"/>
              </w:rPr>
            </w:pPr>
            <w:bookmarkStart w:id="554" w:name="_Toc8401"/>
            <w:bookmarkStart w:id="555" w:name="_Toc1139"/>
            <w:r>
              <w:rPr>
                <w:rFonts w:hint="eastAsia" w:ascii="Times New Roman" w:hAnsi="Times New Roman" w:eastAsia="宋体"/>
                <w:szCs w:val="21"/>
              </w:rPr>
              <w:t>0.025</w:t>
            </w:r>
            <w:bookmarkEnd w:id="554"/>
            <w:bookmarkEnd w:id="555"/>
          </w:p>
        </w:tc>
        <w:tc>
          <w:tcPr>
            <w:tcW w:w="2540" w:type="dxa"/>
            <w:tcBorders>
              <w:tl2br w:val="nil"/>
              <w:tr2bl w:val="nil"/>
            </w:tcBorders>
            <w:vAlign w:val="center"/>
          </w:tcPr>
          <w:p w14:paraId="0F8CC0D5">
            <w:pPr>
              <w:jc w:val="center"/>
              <w:outlineLvl w:val="0"/>
              <w:rPr>
                <w:rFonts w:ascii="Times New Roman" w:hAnsi="Times New Roman" w:eastAsia="宋体"/>
                <w:szCs w:val="21"/>
              </w:rPr>
            </w:pPr>
            <w:bookmarkStart w:id="556" w:name="_Toc25142"/>
            <w:bookmarkStart w:id="557" w:name="_Toc28438"/>
            <w:r>
              <w:rPr>
                <w:rFonts w:hint="eastAsia" w:ascii="Times New Roman" w:hAnsi="Times New Roman" w:eastAsia="宋体"/>
                <w:szCs w:val="21"/>
              </w:rPr>
              <w:t>0.025</w:t>
            </w:r>
            <w:bookmarkEnd w:id="556"/>
            <w:bookmarkEnd w:id="557"/>
          </w:p>
        </w:tc>
        <w:tc>
          <w:tcPr>
            <w:tcW w:w="2033" w:type="dxa"/>
            <w:tcBorders>
              <w:tl2br w:val="nil"/>
              <w:tr2bl w:val="nil"/>
            </w:tcBorders>
            <w:vAlign w:val="center"/>
          </w:tcPr>
          <w:p w14:paraId="25CE6108">
            <w:pPr>
              <w:jc w:val="center"/>
              <w:outlineLvl w:val="0"/>
              <w:rPr>
                <w:rFonts w:ascii="Times New Roman" w:hAnsi="Times New Roman" w:eastAsia="宋体"/>
                <w:szCs w:val="21"/>
              </w:rPr>
            </w:pPr>
            <w:bookmarkStart w:id="558" w:name="_Toc31977"/>
            <w:bookmarkStart w:id="559" w:name="_Toc14907"/>
            <w:r>
              <w:rPr>
                <w:rFonts w:hint="eastAsia" w:ascii="Times New Roman" w:hAnsi="Times New Roman" w:eastAsia="宋体"/>
                <w:szCs w:val="21"/>
              </w:rPr>
              <w:t>0.025</w:t>
            </w:r>
            <w:bookmarkEnd w:id="558"/>
            <w:bookmarkEnd w:id="559"/>
          </w:p>
        </w:tc>
        <w:tc>
          <w:tcPr>
            <w:tcW w:w="416" w:type="pct"/>
            <w:tcBorders>
              <w:tl2br w:val="nil"/>
              <w:tr2bl w:val="nil"/>
            </w:tcBorders>
            <w:vAlign w:val="center"/>
          </w:tcPr>
          <w:p w14:paraId="796D257A">
            <w:pPr>
              <w:jc w:val="center"/>
              <w:outlineLvl w:val="0"/>
              <w:rPr>
                <w:rFonts w:ascii="Times New Roman" w:hAnsi="Times New Roman" w:eastAsia="宋体"/>
                <w:bCs/>
                <w:szCs w:val="21"/>
              </w:rPr>
            </w:pPr>
            <w:bookmarkStart w:id="560" w:name="_Toc21693"/>
            <w:bookmarkStart w:id="561" w:name="_Toc1655"/>
            <w:r>
              <w:rPr>
                <w:rFonts w:hint="eastAsia" w:ascii="Times New Roman" w:hAnsi="Times New Roman" w:eastAsia="宋体"/>
                <w:bCs/>
                <w:szCs w:val="21"/>
              </w:rPr>
              <w:t>1.0</w:t>
            </w:r>
            <w:bookmarkEnd w:id="560"/>
            <w:bookmarkEnd w:id="561"/>
          </w:p>
        </w:tc>
        <w:tc>
          <w:tcPr>
            <w:tcW w:w="359" w:type="pct"/>
            <w:tcBorders>
              <w:tl2br w:val="nil"/>
              <w:tr2bl w:val="nil"/>
            </w:tcBorders>
            <w:vAlign w:val="center"/>
          </w:tcPr>
          <w:p w14:paraId="6B43B4A6">
            <w:pPr>
              <w:jc w:val="center"/>
              <w:rPr>
                <w:rFonts w:ascii="Times New Roman" w:hAnsi="Times New Roman" w:eastAsia="宋体"/>
                <w:szCs w:val="21"/>
              </w:rPr>
            </w:pPr>
            <w:r>
              <w:rPr>
                <w:rFonts w:ascii="Times New Roman" w:hAnsi="Times New Roman" w:eastAsia="宋体"/>
                <w:szCs w:val="21"/>
              </w:rPr>
              <w:t>达标</w:t>
            </w:r>
          </w:p>
        </w:tc>
      </w:tr>
      <w:tr w14:paraId="18940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17180203">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28</w:t>
            </w:r>
          </w:p>
        </w:tc>
        <w:tc>
          <w:tcPr>
            <w:tcW w:w="4559" w:type="dxa"/>
            <w:tcBorders>
              <w:tl2br w:val="nil"/>
              <w:tr2bl w:val="nil"/>
            </w:tcBorders>
            <w:vAlign w:val="center"/>
          </w:tcPr>
          <w:p w14:paraId="0F11E1B1">
            <w:pPr>
              <w:jc w:val="center"/>
              <w:rPr>
                <w:rFonts w:ascii="Times New Roman" w:hAnsi="Times New Roman" w:eastAsia="宋体" w:cs="Times New Roman"/>
                <w:szCs w:val="21"/>
              </w:rPr>
            </w:pPr>
            <w:r>
              <w:rPr>
                <w:rFonts w:hint="eastAsia" w:ascii="Times New Roman" w:hAnsi="Times New Roman" w:eastAsia="宋体" w:cs="Times New Roman"/>
                <w:szCs w:val="21"/>
              </w:rPr>
              <w:t>锌</w:t>
            </w:r>
            <w:r>
              <w:rPr>
                <w:rFonts w:ascii="Times New Roman" w:hAnsi="Times New Roman" w:eastAsia="宋体" w:cs="Times New Roman"/>
                <w:szCs w:val="21"/>
              </w:rPr>
              <w:t>(mg/L)</w:t>
            </w:r>
          </w:p>
        </w:tc>
        <w:tc>
          <w:tcPr>
            <w:tcW w:w="2096" w:type="dxa"/>
            <w:tcBorders>
              <w:tl2br w:val="nil"/>
              <w:tr2bl w:val="nil"/>
            </w:tcBorders>
            <w:vAlign w:val="center"/>
          </w:tcPr>
          <w:p w14:paraId="3C0C0A69">
            <w:pPr>
              <w:jc w:val="center"/>
              <w:outlineLvl w:val="0"/>
              <w:rPr>
                <w:rFonts w:ascii="Times New Roman" w:hAnsi="Times New Roman" w:eastAsia="宋体"/>
                <w:szCs w:val="21"/>
              </w:rPr>
            </w:pPr>
            <w:bookmarkStart w:id="562" w:name="_Toc27729"/>
            <w:bookmarkStart w:id="563" w:name="_Toc18377"/>
            <w:r>
              <w:rPr>
                <w:rFonts w:hint="eastAsia" w:ascii="Times New Roman" w:hAnsi="Times New Roman" w:eastAsia="宋体"/>
                <w:szCs w:val="21"/>
              </w:rPr>
              <w:t>0.025</w:t>
            </w:r>
            <w:bookmarkEnd w:id="562"/>
            <w:bookmarkEnd w:id="563"/>
          </w:p>
        </w:tc>
        <w:tc>
          <w:tcPr>
            <w:tcW w:w="2540" w:type="dxa"/>
            <w:tcBorders>
              <w:tl2br w:val="nil"/>
              <w:tr2bl w:val="nil"/>
            </w:tcBorders>
            <w:vAlign w:val="center"/>
          </w:tcPr>
          <w:p w14:paraId="34F82015">
            <w:pPr>
              <w:jc w:val="center"/>
              <w:outlineLvl w:val="0"/>
              <w:rPr>
                <w:rFonts w:ascii="Times New Roman" w:hAnsi="Times New Roman" w:eastAsia="宋体"/>
                <w:szCs w:val="21"/>
              </w:rPr>
            </w:pPr>
            <w:bookmarkStart w:id="564" w:name="_Toc17336"/>
            <w:bookmarkStart w:id="565" w:name="_Toc17606"/>
            <w:r>
              <w:rPr>
                <w:rFonts w:hint="eastAsia" w:ascii="Times New Roman" w:hAnsi="Times New Roman" w:eastAsia="宋体"/>
                <w:szCs w:val="21"/>
              </w:rPr>
              <w:t>0.025</w:t>
            </w:r>
            <w:bookmarkEnd w:id="564"/>
            <w:bookmarkEnd w:id="565"/>
          </w:p>
        </w:tc>
        <w:tc>
          <w:tcPr>
            <w:tcW w:w="2033" w:type="dxa"/>
            <w:tcBorders>
              <w:tl2br w:val="nil"/>
              <w:tr2bl w:val="nil"/>
            </w:tcBorders>
            <w:vAlign w:val="center"/>
          </w:tcPr>
          <w:p w14:paraId="2DF3997A">
            <w:pPr>
              <w:jc w:val="center"/>
              <w:outlineLvl w:val="0"/>
              <w:rPr>
                <w:rFonts w:ascii="Times New Roman" w:hAnsi="Times New Roman" w:eastAsia="宋体"/>
                <w:szCs w:val="21"/>
              </w:rPr>
            </w:pPr>
            <w:bookmarkStart w:id="566" w:name="_Toc8267"/>
            <w:bookmarkStart w:id="567" w:name="_Toc17057"/>
            <w:r>
              <w:rPr>
                <w:rFonts w:hint="eastAsia" w:ascii="Times New Roman" w:hAnsi="Times New Roman" w:eastAsia="宋体"/>
                <w:szCs w:val="21"/>
              </w:rPr>
              <w:t>0.025</w:t>
            </w:r>
            <w:bookmarkEnd w:id="566"/>
            <w:bookmarkEnd w:id="567"/>
          </w:p>
        </w:tc>
        <w:tc>
          <w:tcPr>
            <w:tcW w:w="416" w:type="pct"/>
            <w:tcBorders>
              <w:tl2br w:val="nil"/>
              <w:tr2bl w:val="nil"/>
            </w:tcBorders>
            <w:vAlign w:val="center"/>
          </w:tcPr>
          <w:p w14:paraId="75539A9C">
            <w:pPr>
              <w:jc w:val="center"/>
              <w:outlineLvl w:val="0"/>
              <w:rPr>
                <w:rFonts w:ascii="Times New Roman" w:hAnsi="Times New Roman" w:eastAsia="宋体"/>
                <w:bCs/>
                <w:szCs w:val="21"/>
              </w:rPr>
            </w:pPr>
            <w:bookmarkStart w:id="568" w:name="_Toc5695"/>
            <w:bookmarkStart w:id="569" w:name="_Toc22520"/>
            <w:r>
              <w:rPr>
                <w:rFonts w:hint="eastAsia" w:ascii="Times New Roman" w:hAnsi="Times New Roman" w:eastAsia="宋体"/>
                <w:bCs/>
                <w:szCs w:val="21"/>
              </w:rPr>
              <w:t>1.0</w:t>
            </w:r>
            <w:bookmarkEnd w:id="568"/>
            <w:bookmarkEnd w:id="569"/>
          </w:p>
        </w:tc>
        <w:tc>
          <w:tcPr>
            <w:tcW w:w="359" w:type="pct"/>
            <w:tcBorders>
              <w:tl2br w:val="nil"/>
              <w:tr2bl w:val="nil"/>
            </w:tcBorders>
            <w:vAlign w:val="center"/>
          </w:tcPr>
          <w:p w14:paraId="235F42D7">
            <w:pPr>
              <w:jc w:val="center"/>
              <w:rPr>
                <w:rFonts w:ascii="Times New Roman" w:hAnsi="Times New Roman" w:eastAsia="宋体"/>
                <w:szCs w:val="21"/>
              </w:rPr>
            </w:pPr>
            <w:r>
              <w:rPr>
                <w:rFonts w:ascii="Times New Roman" w:hAnsi="Times New Roman" w:eastAsia="宋体"/>
                <w:szCs w:val="21"/>
              </w:rPr>
              <w:t>达标</w:t>
            </w:r>
          </w:p>
        </w:tc>
      </w:tr>
      <w:tr w14:paraId="3CA1E1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02225A06">
            <w:pPr>
              <w:pStyle w:val="38"/>
              <w:ind w:left="0" w:leftChars="0" w:firstLine="0" w:firstLineChars="0"/>
              <w:jc w:val="center"/>
              <w:rPr>
                <w:rFonts w:ascii="Times New Roman" w:hAnsi="Times New Roman" w:eastAsia="宋体"/>
                <w:szCs w:val="21"/>
              </w:rPr>
            </w:pPr>
            <w:r>
              <w:rPr>
                <w:rFonts w:ascii="Times New Roman" w:hAnsi="Times New Roman" w:eastAsia="宋体"/>
                <w:szCs w:val="21"/>
              </w:rPr>
              <w:t>29</w:t>
            </w:r>
          </w:p>
        </w:tc>
        <w:tc>
          <w:tcPr>
            <w:tcW w:w="4559" w:type="dxa"/>
            <w:tcBorders>
              <w:tl2br w:val="nil"/>
              <w:tr2bl w:val="nil"/>
            </w:tcBorders>
            <w:vAlign w:val="center"/>
          </w:tcPr>
          <w:p w14:paraId="7AE43878">
            <w:pPr>
              <w:jc w:val="center"/>
              <w:rPr>
                <w:rFonts w:ascii="Times New Roman" w:hAnsi="Times New Roman" w:eastAsia="宋体" w:cs="Times New Roman"/>
                <w:szCs w:val="21"/>
              </w:rPr>
            </w:pPr>
            <w:r>
              <w:rPr>
                <w:rFonts w:hint="eastAsia" w:ascii="Times New Roman" w:hAnsi="Times New Roman" w:eastAsia="宋体" w:cs="Times New Roman"/>
                <w:szCs w:val="21"/>
              </w:rPr>
              <w:t>氯化物</w:t>
            </w:r>
            <w:r>
              <w:rPr>
                <w:rFonts w:ascii="Times New Roman" w:hAnsi="Times New Roman" w:eastAsia="宋体" w:cs="Times New Roman"/>
                <w:szCs w:val="21"/>
              </w:rPr>
              <w:t>(mg/L)</w:t>
            </w:r>
          </w:p>
        </w:tc>
        <w:tc>
          <w:tcPr>
            <w:tcW w:w="2096" w:type="dxa"/>
            <w:tcBorders>
              <w:tl2br w:val="nil"/>
              <w:tr2bl w:val="nil"/>
            </w:tcBorders>
            <w:vAlign w:val="center"/>
          </w:tcPr>
          <w:p w14:paraId="20575ED1">
            <w:pPr>
              <w:jc w:val="center"/>
              <w:outlineLvl w:val="0"/>
              <w:rPr>
                <w:rFonts w:ascii="Times New Roman" w:hAnsi="Times New Roman" w:eastAsia="宋体"/>
                <w:szCs w:val="21"/>
              </w:rPr>
            </w:pPr>
            <w:bookmarkStart w:id="570" w:name="_Toc25389"/>
            <w:bookmarkStart w:id="571" w:name="_Toc13639"/>
            <w:r>
              <w:rPr>
                <w:rFonts w:hint="eastAsia" w:ascii="Times New Roman" w:hAnsi="Times New Roman" w:eastAsia="宋体"/>
                <w:szCs w:val="21"/>
              </w:rPr>
              <w:t>0.812</w:t>
            </w:r>
            <w:bookmarkEnd w:id="570"/>
            <w:bookmarkEnd w:id="571"/>
          </w:p>
        </w:tc>
        <w:tc>
          <w:tcPr>
            <w:tcW w:w="2540" w:type="dxa"/>
            <w:tcBorders>
              <w:tl2br w:val="nil"/>
              <w:tr2bl w:val="nil"/>
            </w:tcBorders>
            <w:vAlign w:val="center"/>
          </w:tcPr>
          <w:p w14:paraId="52DD2ED9">
            <w:pPr>
              <w:jc w:val="center"/>
              <w:outlineLvl w:val="0"/>
              <w:rPr>
                <w:rFonts w:ascii="Times New Roman" w:hAnsi="Times New Roman" w:eastAsia="宋体"/>
                <w:szCs w:val="21"/>
              </w:rPr>
            </w:pPr>
            <w:bookmarkStart w:id="572" w:name="_Toc7053"/>
            <w:bookmarkStart w:id="573" w:name="_Toc17970"/>
            <w:r>
              <w:rPr>
                <w:rFonts w:hint="eastAsia" w:ascii="Times New Roman" w:hAnsi="Times New Roman" w:eastAsia="宋体"/>
                <w:szCs w:val="21"/>
              </w:rPr>
              <w:t>0.824</w:t>
            </w:r>
            <w:bookmarkEnd w:id="572"/>
            <w:bookmarkEnd w:id="573"/>
          </w:p>
        </w:tc>
        <w:tc>
          <w:tcPr>
            <w:tcW w:w="2033" w:type="dxa"/>
            <w:tcBorders>
              <w:tl2br w:val="nil"/>
              <w:tr2bl w:val="nil"/>
            </w:tcBorders>
            <w:vAlign w:val="center"/>
          </w:tcPr>
          <w:p w14:paraId="0A5B1A25">
            <w:pPr>
              <w:jc w:val="center"/>
              <w:outlineLvl w:val="0"/>
              <w:rPr>
                <w:rFonts w:ascii="Times New Roman" w:hAnsi="Times New Roman" w:eastAsia="宋体"/>
                <w:szCs w:val="21"/>
              </w:rPr>
            </w:pPr>
            <w:bookmarkStart w:id="574" w:name="_Toc14168"/>
            <w:bookmarkStart w:id="575" w:name="_Toc29027"/>
            <w:r>
              <w:rPr>
                <w:rFonts w:hint="eastAsia" w:ascii="Times New Roman" w:hAnsi="Times New Roman" w:eastAsia="宋体"/>
                <w:szCs w:val="21"/>
              </w:rPr>
              <w:t>0.84</w:t>
            </w:r>
            <w:bookmarkEnd w:id="574"/>
            <w:bookmarkEnd w:id="575"/>
          </w:p>
        </w:tc>
        <w:tc>
          <w:tcPr>
            <w:tcW w:w="416" w:type="pct"/>
            <w:tcBorders>
              <w:tl2br w:val="nil"/>
              <w:tr2bl w:val="nil"/>
            </w:tcBorders>
            <w:vAlign w:val="center"/>
          </w:tcPr>
          <w:p w14:paraId="6406B2B7">
            <w:pPr>
              <w:jc w:val="center"/>
              <w:outlineLvl w:val="0"/>
              <w:rPr>
                <w:rFonts w:ascii="Times New Roman" w:hAnsi="Times New Roman" w:eastAsia="宋体"/>
                <w:bCs/>
                <w:szCs w:val="21"/>
              </w:rPr>
            </w:pPr>
            <w:bookmarkStart w:id="576" w:name="_Toc28256"/>
            <w:bookmarkStart w:id="577" w:name="_Toc3121"/>
            <w:r>
              <w:rPr>
                <w:rFonts w:hint="eastAsia" w:ascii="Times New Roman" w:hAnsi="Times New Roman" w:eastAsia="宋体"/>
                <w:bCs/>
                <w:szCs w:val="21"/>
              </w:rPr>
              <w:t>250</w:t>
            </w:r>
            <w:bookmarkEnd w:id="576"/>
            <w:bookmarkEnd w:id="577"/>
          </w:p>
        </w:tc>
        <w:tc>
          <w:tcPr>
            <w:tcW w:w="359" w:type="pct"/>
            <w:tcBorders>
              <w:tl2br w:val="nil"/>
              <w:tr2bl w:val="nil"/>
            </w:tcBorders>
            <w:vAlign w:val="center"/>
          </w:tcPr>
          <w:p w14:paraId="7002F5F0">
            <w:pPr>
              <w:jc w:val="center"/>
              <w:rPr>
                <w:rFonts w:ascii="Times New Roman" w:hAnsi="Times New Roman" w:eastAsia="宋体"/>
                <w:szCs w:val="21"/>
              </w:rPr>
            </w:pPr>
            <w:r>
              <w:rPr>
                <w:rFonts w:ascii="Times New Roman" w:hAnsi="Times New Roman" w:eastAsia="宋体"/>
                <w:szCs w:val="21"/>
              </w:rPr>
              <w:t>达标</w:t>
            </w:r>
          </w:p>
        </w:tc>
      </w:tr>
      <w:tr w14:paraId="3DB8F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295ECD22">
            <w:pPr>
              <w:pStyle w:val="38"/>
              <w:ind w:left="0" w:leftChars="0" w:firstLine="0" w:firstLineChars="0"/>
              <w:jc w:val="center"/>
              <w:rPr>
                <w:rFonts w:ascii="Times New Roman" w:hAnsi="Times New Roman" w:eastAsia="宋体"/>
                <w:szCs w:val="21"/>
              </w:rPr>
            </w:pPr>
            <w:r>
              <w:rPr>
                <w:rFonts w:hint="eastAsia" w:ascii="Times New Roman" w:hAnsi="Times New Roman" w:eastAsia="宋体"/>
                <w:szCs w:val="21"/>
              </w:rPr>
              <w:t>30</w:t>
            </w:r>
          </w:p>
        </w:tc>
        <w:tc>
          <w:tcPr>
            <w:tcW w:w="4559" w:type="dxa"/>
            <w:tcBorders>
              <w:tl2br w:val="nil"/>
              <w:tr2bl w:val="nil"/>
            </w:tcBorders>
            <w:vAlign w:val="center"/>
          </w:tcPr>
          <w:p w14:paraId="34F05C48">
            <w:pPr>
              <w:jc w:val="center"/>
              <w:rPr>
                <w:rFonts w:ascii="Times New Roman" w:hAnsi="Times New Roman" w:eastAsia="宋体" w:cs="Times New Roman"/>
                <w:szCs w:val="21"/>
              </w:rPr>
            </w:pPr>
            <w:r>
              <w:rPr>
                <w:rFonts w:hint="eastAsia" w:ascii="Times New Roman" w:hAnsi="Times New Roman" w:eastAsia="宋体" w:cs="Times New Roman"/>
                <w:szCs w:val="21"/>
              </w:rPr>
              <w:t>硫酸盐</w:t>
            </w:r>
            <w:r>
              <w:rPr>
                <w:rFonts w:ascii="Times New Roman" w:hAnsi="Times New Roman" w:eastAsia="宋体" w:cs="Times New Roman"/>
                <w:szCs w:val="21"/>
              </w:rPr>
              <w:t>(mg/L)</w:t>
            </w:r>
          </w:p>
        </w:tc>
        <w:tc>
          <w:tcPr>
            <w:tcW w:w="2096" w:type="dxa"/>
            <w:tcBorders>
              <w:tl2br w:val="nil"/>
              <w:tr2bl w:val="nil"/>
            </w:tcBorders>
            <w:vAlign w:val="center"/>
          </w:tcPr>
          <w:p w14:paraId="04110236">
            <w:pPr>
              <w:jc w:val="center"/>
              <w:outlineLvl w:val="0"/>
              <w:rPr>
                <w:rFonts w:ascii="Times New Roman" w:hAnsi="Times New Roman" w:eastAsia="宋体"/>
                <w:szCs w:val="21"/>
              </w:rPr>
            </w:pPr>
            <w:bookmarkStart w:id="578" w:name="_Toc1871"/>
            <w:bookmarkStart w:id="579" w:name="_Toc23361"/>
            <w:r>
              <w:rPr>
                <w:rFonts w:hint="eastAsia" w:ascii="Times New Roman" w:hAnsi="Times New Roman" w:eastAsia="宋体"/>
                <w:szCs w:val="21"/>
              </w:rPr>
              <w:t>0.564</w:t>
            </w:r>
            <w:bookmarkEnd w:id="578"/>
            <w:bookmarkEnd w:id="579"/>
          </w:p>
        </w:tc>
        <w:tc>
          <w:tcPr>
            <w:tcW w:w="2540" w:type="dxa"/>
            <w:tcBorders>
              <w:tl2br w:val="nil"/>
              <w:tr2bl w:val="nil"/>
            </w:tcBorders>
            <w:vAlign w:val="center"/>
          </w:tcPr>
          <w:p w14:paraId="1B8E931B">
            <w:pPr>
              <w:jc w:val="center"/>
              <w:outlineLvl w:val="0"/>
              <w:rPr>
                <w:rFonts w:ascii="Times New Roman" w:hAnsi="Times New Roman" w:eastAsia="宋体"/>
                <w:szCs w:val="21"/>
              </w:rPr>
            </w:pPr>
            <w:bookmarkStart w:id="580" w:name="_Toc10782"/>
            <w:bookmarkStart w:id="581" w:name="_Toc29272"/>
            <w:r>
              <w:rPr>
                <w:rFonts w:hint="eastAsia" w:ascii="Times New Roman" w:hAnsi="Times New Roman" w:eastAsia="宋体"/>
                <w:szCs w:val="21"/>
              </w:rPr>
              <w:t>0.56</w:t>
            </w:r>
            <w:bookmarkEnd w:id="580"/>
            <w:bookmarkEnd w:id="581"/>
          </w:p>
        </w:tc>
        <w:tc>
          <w:tcPr>
            <w:tcW w:w="2033" w:type="dxa"/>
            <w:tcBorders>
              <w:tl2br w:val="nil"/>
              <w:tr2bl w:val="nil"/>
            </w:tcBorders>
            <w:vAlign w:val="center"/>
          </w:tcPr>
          <w:p w14:paraId="47AE4335">
            <w:pPr>
              <w:jc w:val="center"/>
              <w:outlineLvl w:val="0"/>
              <w:rPr>
                <w:rFonts w:ascii="Times New Roman" w:hAnsi="Times New Roman" w:eastAsia="宋体"/>
                <w:szCs w:val="21"/>
              </w:rPr>
            </w:pPr>
            <w:bookmarkStart w:id="582" w:name="_Toc14387"/>
            <w:bookmarkStart w:id="583" w:name="_Toc16840"/>
            <w:r>
              <w:rPr>
                <w:rFonts w:hint="eastAsia" w:ascii="Times New Roman" w:hAnsi="Times New Roman" w:eastAsia="宋体"/>
                <w:szCs w:val="21"/>
              </w:rPr>
              <w:t>0.588</w:t>
            </w:r>
            <w:bookmarkEnd w:id="582"/>
            <w:bookmarkEnd w:id="583"/>
          </w:p>
        </w:tc>
        <w:tc>
          <w:tcPr>
            <w:tcW w:w="416" w:type="pct"/>
            <w:tcBorders>
              <w:tl2br w:val="nil"/>
              <w:tr2bl w:val="nil"/>
            </w:tcBorders>
            <w:vAlign w:val="center"/>
          </w:tcPr>
          <w:p w14:paraId="03551E47">
            <w:pPr>
              <w:jc w:val="center"/>
              <w:outlineLvl w:val="0"/>
              <w:rPr>
                <w:rFonts w:ascii="Times New Roman" w:hAnsi="Times New Roman" w:eastAsia="宋体"/>
                <w:bCs/>
                <w:szCs w:val="21"/>
              </w:rPr>
            </w:pPr>
            <w:bookmarkStart w:id="584" w:name="_Toc24500"/>
            <w:bookmarkStart w:id="585" w:name="_Toc15727"/>
            <w:r>
              <w:rPr>
                <w:rFonts w:hint="eastAsia" w:ascii="Times New Roman" w:hAnsi="Times New Roman" w:eastAsia="宋体"/>
                <w:bCs/>
                <w:szCs w:val="21"/>
              </w:rPr>
              <w:t>250</w:t>
            </w:r>
            <w:bookmarkEnd w:id="584"/>
            <w:bookmarkEnd w:id="585"/>
          </w:p>
        </w:tc>
        <w:tc>
          <w:tcPr>
            <w:tcW w:w="359" w:type="pct"/>
            <w:tcBorders>
              <w:tl2br w:val="nil"/>
              <w:tr2bl w:val="nil"/>
            </w:tcBorders>
            <w:vAlign w:val="center"/>
          </w:tcPr>
          <w:p w14:paraId="73772AFC">
            <w:pPr>
              <w:jc w:val="center"/>
              <w:rPr>
                <w:rFonts w:ascii="Times New Roman" w:hAnsi="Times New Roman" w:eastAsia="宋体"/>
                <w:szCs w:val="21"/>
              </w:rPr>
            </w:pPr>
            <w:r>
              <w:rPr>
                <w:rFonts w:ascii="Times New Roman" w:hAnsi="Times New Roman" w:eastAsia="宋体"/>
                <w:szCs w:val="21"/>
              </w:rPr>
              <w:t>达标</w:t>
            </w:r>
          </w:p>
        </w:tc>
      </w:tr>
      <w:tr w14:paraId="64AB6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8" w:type="pct"/>
            <w:tcBorders>
              <w:tl2br w:val="nil"/>
              <w:tr2bl w:val="nil"/>
            </w:tcBorders>
            <w:vAlign w:val="center"/>
          </w:tcPr>
          <w:p w14:paraId="7B0DC2CD">
            <w:pPr>
              <w:pStyle w:val="38"/>
              <w:ind w:left="0" w:leftChars="0" w:firstLine="0" w:firstLineChars="0"/>
              <w:jc w:val="center"/>
              <w:rPr>
                <w:rFonts w:ascii="Times New Roman" w:hAnsi="Times New Roman" w:eastAsia="宋体"/>
                <w:szCs w:val="21"/>
              </w:rPr>
            </w:pPr>
            <w:r>
              <w:rPr>
                <w:rFonts w:hint="eastAsia" w:ascii="Times New Roman" w:hAnsi="Times New Roman" w:eastAsia="宋体"/>
                <w:szCs w:val="21"/>
              </w:rPr>
              <w:t>31</w:t>
            </w:r>
          </w:p>
        </w:tc>
        <w:tc>
          <w:tcPr>
            <w:tcW w:w="4559" w:type="dxa"/>
            <w:tcBorders>
              <w:tl2br w:val="nil"/>
              <w:tr2bl w:val="nil"/>
            </w:tcBorders>
            <w:vAlign w:val="center"/>
          </w:tcPr>
          <w:p w14:paraId="59F73CA4">
            <w:pPr>
              <w:jc w:val="center"/>
              <w:rPr>
                <w:rFonts w:ascii="Times New Roman" w:hAnsi="Times New Roman" w:eastAsia="宋体" w:cs="Times New Roman"/>
                <w:szCs w:val="21"/>
              </w:rPr>
            </w:pPr>
            <w:r>
              <w:rPr>
                <w:rFonts w:hint="eastAsia" w:ascii="Times New Roman" w:hAnsi="Times New Roman" w:eastAsia="宋体" w:cs="Times New Roman"/>
                <w:szCs w:val="21"/>
              </w:rPr>
              <w:t>氟化物（mg/L）</w:t>
            </w:r>
          </w:p>
        </w:tc>
        <w:tc>
          <w:tcPr>
            <w:tcW w:w="2096" w:type="dxa"/>
            <w:tcBorders>
              <w:tl2br w:val="nil"/>
              <w:tr2bl w:val="nil"/>
            </w:tcBorders>
            <w:vAlign w:val="center"/>
          </w:tcPr>
          <w:p w14:paraId="7CDE3751">
            <w:pPr>
              <w:jc w:val="center"/>
              <w:rPr>
                <w:rFonts w:ascii="Times New Roman" w:hAnsi="Times New Roman" w:eastAsia="宋体"/>
                <w:szCs w:val="21"/>
              </w:rPr>
            </w:pPr>
            <w:r>
              <w:rPr>
                <w:rFonts w:hint="eastAsia" w:ascii="Times New Roman" w:hAnsi="Times New Roman" w:eastAsia="宋体" w:cs="Times New Roman"/>
                <w:szCs w:val="21"/>
              </w:rPr>
              <w:t>1.47</w:t>
            </w:r>
          </w:p>
        </w:tc>
        <w:tc>
          <w:tcPr>
            <w:tcW w:w="2540" w:type="dxa"/>
            <w:tcBorders>
              <w:tl2br w:val="nil"/>
              <w:tr2bl w:val="nil"/>
            </w:tcBorders>
            <w:vAlign w:val="center"/>
          </w:tcPr>
          <w:p w14:paraId="73FD1329">
            <w:pPr>
              <w:jc w:val="center"/>
              <w:rPr>
                <w:rFonts w:ascii="Times New Roman" w:hAnsi="Times New Roman" w:eastAsia="宋体"/>
                <w:szCs w:val="21"/>
              </w:rPr>
            </w:pPr>
            <w:r>
              <w:rPr>
                <w:rFonts w:hint="eastAsia" w:ascii="Times New Roman" w:hAnsi="Times New Roman" w:eastAsia="宋体" w:cs="Times New Roman"/>
                <w:szCs w:val="21"/>
              </w:rPr>
              <w:t>2.36</w:t>
            </w:r>
          </w:p>
        </w:tc>
        <w:tc>
          <w:tcPr>
            <w:tcW w:w="2033" w:type="dxa"/>
            <w:tcBorders>
              <w:tl2br w:val="nil"/>
              <w:tr2bl w:val="nil"/>
            </w:tcBorders>
            <w:vAlign w:val="center"/>
          </w:tcPr>
          <w:p w14:paraId="4ED50C19">
            <w:pPr>
              <w:jc w:val="center"/>
              <w:rPr>
                <w:rFonts w:ascii="Times New Roman" w:hAnsi="Times New Roman" w:eastAsia="宋体"/>
                <w:szCs w:val="21"/>
              </w:rPr>
            </w:pPr>
            <w:r>
              <w:rPr>
                <w:rFonts w:hint="eastAsia" w:ascii="Times New Roman" w:hAnsi="Times New Roman" w:eastAsia="宋体" w:cs="Times New Roman"/>
                <w:szCs w:val="21"/>
              </w:rPr>
              <w:t>1.33</w:t>
            </w:r>
          </w:p>
        </w:tc>
        <w:tc>
          <w:tcPr>
            <w:tcW w:w="416" w:type="pct"/>
            <w:tcBorders>
              <w:tl2br w:val="nil"/>
              <w:tr2bl w:val="nil"/>
            </w:tcBorders>
            <w:vAlign w:val="center"/>
          </w:tcPr>
          <w:p w14:paraId="5E3DECD4">
            <w:pPr>
              <w:jc w:val="center"/>
              <w:outlineLvl w:val="0"/>
              <w:rPr>
                <w:rFonts w:ascii="Times New Roman" w:hAnsi="Times New Roman" w:eastAsia="宋体"/>
                <w:bCs/>
                <w:szCs w:val="21"/>
              </w:rPr>
            </w:pPr>
            <w:bookmarkStart w:id="586" w:name="_Toc26534"/>
            <w:bookmarkStart w:id="587" w:name="_Toc191"/>
            <w:r>
              <w:rPr>
                <w:rFonts w:hint="eastAsia" w:ascii="Times New Roman" w:hAnsi="Times New Roman" w:eastAsia="宋体"/>
                <w:bCs/>
                <w:szCs w:val="21"/>
              </w:rPr>
              <w:t>1.0</w:t>
            </w:r>
            <w:bookmarkEnd w:id="586"/>
            <w:bookmarkEnd w:id="587"/>
          </w:p>
        </w:tc>
        <w:tc>
          <w:tcPr>
            <w:tcW w:w="359" w:type="pct"/>
            <w:tcBorders>
              <w:tl2br w:val="nil"/>
              <w:tr2bl w:val="nil"/>
            </w:tcBorders>
            <w:vAlign w:val="center"/>
          </w:tcPr>
          <w:p w14:paraId="08B36161">
            <w:pPr>
              <w:jc w:val="center"/>
              <w:rPr>
                <w:rFonts w:ascii="Times New Roman" w:hAnsi="Times New Roman" w:eastAsia="宋体"/>
                <w:szCs w:val="21"/>
              </w:rPr>
            </w:pPr>
            <w:r>
              <w:rPr>
                <w:rFonts w:hint="eastAsia" w:ascii="Times New Roman" w:hAnsi="Times New Roman" w:eastAsia="宋体"/>
                <w:szCs w:val="21"/>
              </w:rPr>
              <w:t>超</w:t>
            </w:r>
            <w:r>
              <w:rPr>
                <w:rFonts w:ascii="Times New Roman" w:hAnsi="Times New Roman" w:eastAsia="宋体"/>
                <w:szCs w:val="21"/>
              </w:rPr>
              <w:t>标</w:t>
            </w:r>
          </w:p>
        </w:tc>
      </w:tr>
    </w:tbl>
    <w:p w14:paraId="1F0D8E50">
      <w:pPr>
        <w:jc w:val="center"/>
        <w:rPr>
          <w:rFonts w:ascii="Times New Roman" w:hAnsi="Times New Roman" w:eastAsia="宋体"/>
          <w:b/>
          <w:bCs/>
          <w:sz w:val="24"/>
          <w:szCs w:val="24"/>
        </w:rPr>
      </w:pPr>
    </w:p>
    <w:p w14:paraId="66195B84">
      <w:pPr>
        <w:tabs>
          <w:tab w:val="left" w:pos="1200"/>
        </w:tabs>
        <w:spacing w:line="480" w:lineRule="atLeast"/>
        <w:ind w:firstLine="480" w:firstLineChars="200"/>
        <w:rPr>
          <w:rFonts w:ascii="Times New Roman" w:hAnsi="Times New Roman" w:eastAsia="宋体" w:cs="Times New Roman"/>
          <w:sz w:val="24"/>
          <w:szCs w:val="24"/>
          <w:lang w:bidi="zh-CN"/>
        </w:rPr>
        <w:sectPr>
          <w:pgSz w:w="16838" w:h="11906" w:orient="landscape"/>
          <w:pgMar w:top="1797" w:right="1440" w:bottom="1797" w:left="1440" w:header="851" w:footer="992" w:gutter="0"/>
          <w:cols w:space="425" w:num="1"/>
          <w:docGrid w:type="lines" w:linePitch="312" w:charSpace="0"/>
        </w:sectPr>
      </w:pPr>
    </w:p>
    <w:p w14:paraId="75D8C997">
      <w:pPr>
        <w:pStyle w:val="15"/>
        <w:spacing w:before="78" w:line="332" w:lineRule="auto"/>
        <w:ind w:left="122" w:right="113" w:firstLine="573"/>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由上表监测结果</w:t>
      </w:r>
      <w:r>
        <w:rPr>
          <w:rFonts w:hint="eastAsia" w:ascii="Times New Roman" w:hAnsi="Times New Roman" w:eastAsia="宋体" w:cs="Times New Roman"/>
          <w:sz w:val="24"/>
          <w:szCs w:val="24"/>
          <w:lang w:bidi="zh-CN"/>
        </w:rPr>
        <w:t>和评价结果</w:t>
      </w:r>
      <w:r>
        <w:rPr>
          <w:rFonts w:ascii="Times New Roman" w:hAnsi="Times New Roman" w:eastAsia="宋体" w:cs="Times New Roman"/>
          <w:sz w:val="24"/>
          <w:szCs w:val="24"/>
          <w:lang w:bidi="zh-CN"/>
        </w:rPr>
        <w:t>看出：</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个监测点中，氯化物出现超标现象，超标主要是由于区内含水地层介质中各指标天然背景浓度较高造成，其它各监测点各监测因子</w:t>
      </w:r>
      <w:r>
        <w:rPr>
          <w:rFonts w:hint="eastAsia" w:ascii="Times New Roman" w:hAnsi="Times New Roman" w:eastAsia="宋体" w:cs="Times New Roman"/>
          <w:sz w:val="24"/>
          <w:szCs w:val="24"/>
          <w:lang w:bidi="zh-CN"/>
        </w:rPr>
        <w:t>均</w:t>
      </w:r>
      <w:r>
        <w:rPr>
          <w:rFonts w:ascii="Times New Roman" w:hAnsi="Times New Roman" w:eastAsia="宋体" w:cs="Times New Roman"/>
          <w:sz w:val="24"/>
          <w:szCs w:val="24"/>
          <w:lang w:bidi="zh-CN"/>
        </w:rPr>
        <w:t>满足《地下水质量标准》（GB/T14848-2017）中III类标准的要求。</w:t>
      </w:r>
    </w:p>
    <w:p w14:paraId="18BAA29D">
      <w:pPr>
        <w:pStyle w:val="3"/>
        <w:adjustRightInd w:val="0"/>
        <w:snapToGrid w:val="0"/>
        <w:spacing w:before="156" w:beforeLines="50" w:after="156" w:afterLines="50" w:line="360" w:lineRule="auto"/>
        <w:rPr>
          <w:rFonts w:ascii="Times New Roman" w:hAnsi="Times New Roman"/>
          <w:sz w:val="28"/>
          <w:szCs w:val="28"/>
        </w:rPr>
      </w:pPr>
      <w:bookmarkStart w:id="588" w:name="_Toc9583837"/>
      <w:bookmarkStart w:id="589" w:name="_Toc30584"/>
      <w:bookmarkStart w:id="590" w:name="_Toc9316986"/>
      <w:r>
        <w:rPr>
          <w:rFonts w:hint="eastAsia" w:ascii="Times New Roman" w:hAnsi="Times New Roman"/>
          <w:sz w:val="28"/>
          <w:szCs w:val="28"/>
        </w:rPr>
        <w:t>4.4声环境质量现状监测与评价</w:t>
      </w:r>
      <w:bookmarkEnd w:id="588"/>
      <w:bookmarkEnd w:id="589"/>
      <w:bookmarkEnd w:id="590"/>
    </w:p>
    <w:p w14:paraId="4AFD2525">
      <w:pPr>
        <w:pStyle w:val="55"/>
        <w:adjustRightInd w:val="0"/>
        <w:snapToGrid w:val="0"/>
        <w:spacing w:line="360" w:lineRule="auto"/>
        <w:rPr>
          <w:rFonts w:ascii="Times New Roman" w:hAnsi="Times New Roman"/>
        </w:rPr>
      </w:pPr>
      <w:bookmarkStart w:id="591" w:name="_Toc9583838"/>
      <w:bookmarkStart w:id="592" w:name="_Toc9316987"/>
      <w:r>
        <w:rPr>
          <w:rFonts w:ascii="Times New Roman" w:hAnsi="Times New Roman"/>
        </w:rPr>
        <w:t>4.</w:t>
      </w:r>
      <w:r>
        <w:rPr>
          <w:rFonts w:hint="eastAsia" w:ascii="Times New Roman" w:hAnsi="Times New Roman"/>
        </w:rPr>
        <w:t>4</w:t>
      </w:r>
      <w:r>
        <w:rPr>
          <w:rFonts w:ascii="Times New Roman" w:hAnsi="Times New Roman"/>
        </w:rPr>
        <w:t>.1监测布点</w:t>
      </w:r>
      <w:bookmarkEnd w:id="591"/>
      <w:bookmarkEnd w:id="592"/>
    </w:p>
    <w:p w14:paraId="6C86DA8D">
      <w:pPr>
        <w:pStyle w:val="62"/>
        <w:adjustRightInd w:val="0"/>
        <w:ind w:firstLine="480" w:firstLineChars="200"/>
      </w:pPr>
      <w:r>
        <w:t>工业场地</w:t>
      </w:r>
      <w:r>
        <w:rPr>
          <w:rFonts w:hint="eastAsia"/>
        </w:rPr>
        <w:t>四周分别各布设1个噪声监测点位，共计4</w:t>
      </w:r>
      <w:r>
        <w:t>个噪声监测点位。</w:t>
      </w:r>
    </w:p>
    <w:p w14:paraId="0C7B3276">
      <w:pPr>
        <w:pStyle w:val="55"/>
        <w:adjustRightInd w:val="0"/>
        <w:snapToGrid w:val="0"/>
        <w:spacing w:line="360" w:lineRule="auto"/>
        <w:rPr>
          <w:rFonts w:ascii="Times New Roman" w:hAnsi="Times New Roman"/>
        </w:rPr>
      </w:pPr>
      <w:bookmarkStart w:id="593" w:name="_Toc9316988"/>
      <w:bookmarkStart w:id="594" w:name="_Toc9583839"/>
      <w:r>
        <w:rPr>
          <w:rFonts w:ascii="Times New Roman" w:hAnsi="Times New Roman"/>
        </w:rPr>
        <w:t>4.</w:t>
      </w:r>
      <w:r>
        <w:rPr>
          <w:rFonts w:hint="eastAsia" w:ascii="Times New Roman" w:hAnsi="Times New Roman"/>
        </w:rPr>
        <w:t>4</w:t>
      </w:r>
      <w:r>
        <w:rPr>
          <w:rFonts w:ascii="Times New Roman" w:hAnsi="Times New Roman"/>
        </w:rPr>
        <w:t>.2监测方法及仪器</w:t>
      </w:r>
      <w:bookmarkEnd w:id="593"/>
      <w:bookmarkEnd w:id="594"/>
    </w:p>
    <w:p w14:paraId="6D4B873F">
      <w:pPr>
        <w:pStyle w:val="62"/>
        <w:adjustRightInd w:val="0"/>
        <w:ind w:firstLine="480" w:firstLineChars="200"/>
      </w:pPr>
      <w:r>
        <w:t>采样方法及仪器见表4.</w:t>
      </w:r>
      <w:r>
        <w:rPr>
          <w:rFonts w:hint="eastAsia"/>
        </w:rPr>
        <w:t>4</w:t>
      </w:r>
      <w:r>
        <w:t>-1。</w:t>
      </w:r>
    </w:p>
    <w:p w14:paraId="05906670">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4</w:t>
      </w:r>
      <w:r>
        <w:rPr>
          <w:rFonts w:ascii="Times New Roman" w:hAnsi="Times New Roman" w:eastAsia="宋体" w:cs="Times New Roman"/>
          <w:b/>
          <w:bCs/>
          <w:sz w:val="24"/>
          <w:szCs w:val="21"/>
        </w:rPr>
        <w:t>-1测量方法、测量仪器一览表</w:t>
      </w:r>
    </w:p>
    <w:tbl>
      <w:tblPr>
        <w:tblStyle w:val="39"/>
        <w:tblW w:w="5000" w:type="pct"/>
        <w:tblInd w:w="0" w:type="dxa"/>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5"/>
        <w:gridCol w:w="4704"/>
        <w:gridCol w:w="1269"/>
      </w:tblGrid>
      <w:tr w14:paraId="0E9C5D3F">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pct"/>
            <w:vAlign w:val="center"/>
          </w:tcPr>
          <w:p w14:paraId="0FB6958E">
            <w:pPr>
              <w:jc w:val="center"/>
              <w:rPr>
                <w:rFonts w:ascii="Times New Roman" w:hAnsi="Times New Roman" w:eastAsia="宋体"/>
                <w:b/>
                <w:szCs w:val="21"/>
              </w:rPr>
            </w:pPr>
            <w:r>
              <w:rPr>
                <w:rFonts w:ascii="Times New Roman" w:hAnsi="Times New Roman" w:eastAsia="宋体"/>
                <w:b/>
                <w:szCs w:val="21"/>
              </w:rPr>
              <w:t>测量仪器</w:t>
            </w:r>
          </w:p>
        </w:tc>
        <w:tc>
          <w:tcPr>
            <w:tcW w:w="2758" w:type="pct"/>
            <w:vAlign w:val="center"/>
          </w:tcPr>
          <w:p w14:paraId="6A942B45">
            <w:pPr>
              <w:jc w:val="center"/>
              <w:rPr>
                <w:rFonts w:ascii="Times New Roman" w:hAnsi="Times New Roman" w:eastAsia="宋体"/>
                <w:b/>
                <w:szCs w:val="21"/>
              </w:rPr>
            </w:pPr>
            <w:r>
              <w:rPr>
                <w:rFonts w:ascii="Times New Roman" w:hAnsi="Times New Roman" w:eastAsia="宋体"/>
                <w:b/>
                <w:szCs w:val="21"/>
              </w:rPr>
              <w:t>测量方法及来源</w:t>
            </w:r>
          </w:p>
        </w:tc>
        <w:tc>
          <w:tcPr>
            <w:tcW w:w="744" w:type="pct"/>
            <w:vAlign w:val="center"/>
          </w:tcPr>
          <w:p w14:paraId="514CE93B">
            <w:pPr>
              <w:jc w:val="center"/>
              <w:rPr>
                <w:rFonts w:ascii="Times New Roman" w:hAnsi="Times New Roman" w:eastAsia="宋体"/>
                <w:b/>
                <w:szCs w:val="21"/>
              </w:rPr>
            </w:pPr>
            <w:r>
              <w:rPr>
                <w:rFonts w:hint="eastAsia" w:ascii="Times New Roman" w:hAnsi="Times New Roman" w:eastAsia="宋体"/>
                <w:b/>
                <w:szCs w:val="21"/>
              </w:rPr>
              <w:t>检出限</w:t>
            </w:r>
          </w:p>
        </w:tc>
      </w:tr>
      <w:tr w14:paraId="58DB2529">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8" w:type="pct"/>
            <w:vAlign w:val="center"/>
          </w:tcPr>
          <w:p w14:paraId="1FB1E114">
            <w:pPr>
              <w:jc w:val="center"/>
              <w:rPr>
                <w:rFonts w:ascii="Times New Roman" w:hAnsi="Times New Roman" w:eastAsia="宋体"/>
                <w:szCs w:val="21"/>
              </w:rPr>
            </w:pPr>
            <w:r>
              <w:rPr>
                <w:rFonts w:ascii="Times New Roman" w:hAnsi="Times New Roman" w:eastAsia="宋体"/>
                <w:szCs w:val="21"/>
              </w:rPr>
              <w:t>AWA</w:t>
            </w:r>
            <w:r>
              <w:rPr>
                <w:rFonts w:hint="eastAsia" w:ascii="Times New Roman" w:hAnsi="Times New Roman" w:eastAsia="宋体"/>
                <w:szCs w:val="21"/>
              </w:rPr>
              <w:t>5636+0</w:t>
            </w:r>
            <w:r>
              <w:rPr>
                <w:rFonts w:ascii="Times New Roman" w:hAnsi="Times New Roman" w:eastAsia="宋体"/>
                <w:szCs w:val="21"/>
              </w:rPr>
              <w:t>声级计</w:t>
            </w:r>
          </w:p>
        </w:tc>
        <w:tc>
          <w:tcPr>
            <w:tcW w:w="2758" w:type="pct"/>
            <w:vAlign w:val="center"/>
          </w:tcPr>
          <w:p w14:paraId="06146FAC">
            <w:pPr>
              <w:jc w:val="center"/>
              <w:rPr>
                <w:rFonts w:ascii="Times New Roman" w:hAnsi="Times New Roman" w:eastAsia="宋体"/>
                <w:szCs w:val="21"/>
              </w:rPr>
            </w:pPr>
            <w:r>
              <w:rPr>
                <w:rFonts w:ascii="Times New Roman" w:hAnsi="Times New Roman" w:eastAsia="宋体"/>
                <w:szCs w:val="21"/>
              </w:rPr>
              <w:t>《工业企业厂界噪声排放标准》</w:t>
            </w:r>
            <w:r>
              <w:rPr>
                <w:rFonts w:hint="eastAsia" w:ascii="Times New Roman" w:hAnsi="Times New Roman" w:eastAsia="宋体"/>
                <w:szCs w:val="21"/>
              </w:rPr>
              <w:t>（</w:t>
            </w:r>
            <w:r>
              <w:rPr>
                <w:rFonts w:ascii="Times New Roman" w:hAnsi="Times New Roman" w:eastAsia="宋体"/>
                <w:szCs w:val="21"/>
              </w:rPr>
              <w:t>GB12348-2008</w:t>
            </w:r>
            <w:r>
              <w:rPr>
                <w:rFonts w:hint="eastAsia" w:ascii="Times New Roman" w:hAnsi="Times New Roman" w:eastAsia="宋体"/>
                <w:szCs w:val="21"/>
              </w:rPr>
              <w:t>）</w:t>
            </w:r>
          </w:p>
        </w:tc>
        <w:tc>
          <w:tcPr>
            <w:tcW w:w="744" w:type="pct"/>
            <w:vAlign w:val="center"/>
          </w:tcPr>
          <w:p w14:paraId="590CBDD3">
            <w:pPr>
              <w:rPr>
                <w:rFonts w:ascii="Times New Roman" w:hAnsi="Times New Roman" w:eastAsia="宋体"/>
                <w:szCs w:val="21"/>
              </w:rPr>
            </w:pPr>
            <w:r>
              <w:rPr>
                <w:rFonts w:hint="eastAsia" w:ascii="Times New Roman" w:hAnsi="Times New Roman" w:eastAsia="宋体"/>
                <w:szCs w:val="21"/>
              </w:rPr>
              <w:t>0.1dB（A）</w:t>
            </w:r>
          </w:p>
        </w:tc>
      </w:tr>
    </w:tbl>
    <w:p w14:paraId="6A2D8A1B">
      <w:pPr>
        <w:pStyle w:val="55"/>
        <w:adjustRightInd w:val="0"/>
        <w:snapToGrid w:val="0"/>
        <w:spacing w:line="360" w:lineRule="auto"/>
        <w:rPr>
          <w:rFonts w:ascii="Times New Roman" w:hAnsi="Times New Roman"/>
        </w:rPr>
      </w:pPr>
      <w:bookmarkStart w:id="595" w:name="_Toc9583840"/>
      <w:bookmarkStart w:id="596" w:name="_Toc9316989"/>
      <w:r>
        <w:rPr>
          <w:rFonts w:ascii="Times New Roman" w:hAnsi="Times New Roman"/>
        </w:rPr>
        <w:t>4.</w:t>
      </w:r>
      <w:r>
        <w:rPr>
          <w:rFonts w:hint="eastAsia" w:ascii="Times New Roman" w:hAnsi="Times New Roman"/>
        </w:rPr>
        <w:t>4</w:t>
      </w:r>
      <w:r>
        <w:rPr>
          <w:rFonts w:ascii="Times New Roman" w:hAnsi="Times New Roman"/>
        </w:rPr>
        <w:t>.3评价标准</w:t>
      </w:r>
      <w:bookmarkEnd w:id="595"/>
      <w:bookmarkEnd w:id="596"/>
    </w:p>
    <w:p w14:paraId="70182372">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工业场地周围</w:t>
      </w:r>
      <w:r>
        <w:rPr>
          <w:rFonts w:hint="eastAsia" w:ascii="Times New Roman" w:hAnsi="Times New Roman" w:eastAsia="宋体" w:cs="Times New Roman"/>
          <w:sz w:val="24"/>
          <w:szCs w:val="24"/>
          <w:lang w:bidi="zh-CN"/>
        </w:rPr>
        <w:t>声环境质量现状</w:t>
      </w:r>
      <w:r>
        <w:rPr>
          <w:rFonts w:ascii="Times New Roman" w:hAnsi="Times New Roman" w:eastAsia="宋体" w:cs="Times New Roman"/>
          <w:sz w:val="24"/>
          <w:szCs w:val="24"/>
          <w:lang w:bidi="zh-CN"/>
        </w:rPr>
        <w:t>均执行《声环境质量标准》（GB3096-2008）</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类标准。</w:t>
      </w:r>
    </w:p>
    <w:p w14:paraId="6914ACFF">
      <w:pPr>
        <w:pStyle w:val="55"/>
        <w:adjustRightInd w:val="0"/>
        <w:snapToGrid w:val="0"/>
        <w:spacing w:line="360" w:lineRule="auto"/>
        <w:rPr>
          <w:rFonts w:ascii="Times New Roman" w:hAnsi="Times New Roman"/>
        </w:rPr>
      </w:pPr>
      <w:bookmarkStart w:id="597" w:name="_Toc9583841"/>
      <w:bookmarkStart w:id="598" w:name="_Toc9316990"/>
      <w:r>
        <w:rPr>
          <w:rFonts w:ascii="Times New Roman" w:hAnsi="Times New Roman"/>
        </w:rPr>
        <w:t>4.</w:t>
      </w:r>
      <w:r>
        <w:rPr>
          <w:rFonts w:hint="eastAsia" w:ascii="Times New Roman" w:hAnsi="Times New Roman"/>
        </w:rPr>
        <w:t>4</w:t>
      </w:r>
      <w:r>
        <w:rPr>
          <w:rFonts w:ascii="Times New Roman" w:hAnsi="Times New Roman"/>
        </w:rPr>
        <w:t>.</w:t>
      </w:r>
      <w:r>
        <w:rPr>
          <w:rFonts w:hint="eastAsia" w:ascii="Times New Roman" w:hAnsi="Times New Roman"/>
        </w:rPr>
        <w:t>4</w:t>
      </w:r>
      <w:r>
        <w:rPr>
          <w:rFonts w:ascii="Times New Roman" w:hAnsi="Times New Roman"/>
        </w:rPr>
        <w:t>监测结果</w:t>
      </w:r>
      <w:bookmarkEnd w:id="597"/>
      <w:bookmarkEnd w:id="598"/>
    </w:p>
    <w:p w14:paraId="593D91B8">
      <w:pPr>
        <w:tabs>
          <w:tab w:val="left" w:pos="1200"/>
          <w:tab w:val="left" w:pos="156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本次监测结果见表4.</w:t>
      </w:r>
      <w:r>
        <w:rPr>
          <w:rFonts w:hint="eastAsia" w:ascii="Times New Roman" w:hAnsi="Times New Roman" w:eastAsia="宋体" w:cs="Times New Roman"/>
          <w:sz w:val="24"/>
          <w:szCs w:val="24"/>
          <w:lang w:bidi="zh-CN"/>
        </w:rPr>
        <w:t>4</w:t>
      </w:r>
      <w:r>
        <w:rPr>
          <w:rFonts w:ascii="Times New Roman" w:hAnsi="Times New Roman" w:eastAsia="宋体" w:cs="Times New Roman"/>
          <w:sz w:val="24"/>
          <w:szCs w:val="24"/>
          <w:lang w:bidi="zh-CN"/>
        </w:rPr>
        <w:t>-2。</w:t>
      </w:r>
    </w:p>
    <w:p w14:paraId="2A0C2CF1">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4</w:t>
      </w:r>
      <w:r>
        <w:rPr>
          <w:rFonts w:ascii="Times New Roman" w:hAnsi="Times New Roman" w:eastAsia="宋体" w:cs="Times New Roman"/>
          <w:b/>
          <w:bCs/>
          <w:sz w:val="24"/>
          <w:szCs w:val="21"/>
        </w:rPr>
        <w:t>-2环境噪声监测统计表单位：dB（A）</w:t>
      </w:r>
    </w:p>
    <w:tbl>
      <w:tblPr>
        <w:tblStyle w:val="39"/>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3014"/>
        <w:gridCol w:w="2407"/>
        <w:gridCol w:w="699"/>
        <w:gridCol w:w="1013"/>
        <w:gridCol w:w="699"/>
        <w:gridCol w:w="696"/>
      </w:tblGrid>
      <w:tr w14:paraId="6F62E566">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3178" w:type="pct"/>
            <w:gridSpan w:val="2"/>
            <w:vMerge w:val="restart"/>
            <w:tcBorders>
              <w:top w:val="single" w:color="auto" w:sz="12" w:space="0"/>
              <w:bottom w:val="single" w:color="auto" w:sz="4" w:space="0"/>
              <w:right w:val="single" w:color="auto" w:sz="4" w:space="0"/>
            </w:tcBorders>
            <w:vAlign w:val="center"/>
          </w:tcPr>
          <w:p w14:paraId="3024DF03">
            <w:pPr>
              <w:jc w:val="center"/>
              <w:rPr>
                <w:rFonts w:ascii="Times New Roman" w:hAnsi="Times New Roman" w:eastAsia="宋体"/>
                <w:bCs/>
                <w:szCs w:val="21"/>
              </w:rPr>
            </w:pPr>
            <w:r>
              <w:rPr>
                <w:rFonts w:ascii="Times New Roman" w:hAnsi="Times New Roman" w:eastAsia="宋体"/>
                <w:bCs/>
                <w:szCs w:val="21"/>
              </w:rPr>
              <w:t>监测点位</w:t>
            </w:r>
          </w:p>
        </w:tc>
        <w:tc>
          <w:tcPr>
            <w:tcW w:w="1003" w:type="pct"/>
            <w:gridSpan w:val="2"/>
            <w:tcBorders>
              <w:top w:val="single" w:color="auto" w:sz="12" w:space="0"/>
              <w:left w:val="single" w:color="auto" w:sz="4" w:space="0"/>
              <w:bottom w:val="single" w:color="auto" w:sz="4" w:space="0"/>
            </w:tcBorders>
            <w:vAlign w:val="center"/>
          </w:tcPr>
          <w:p w14:paraId="118C382E">
            <w:pPr>
              <w:jc w:val="center"/>
              <w:rPr>
                <w:rFonts w:ascii="Times New Roman" w:hAnsi="Times New Roman" w:eastAsia="宋体"/>
                <w:bCs/>
                <w:szCs w:val="21"/>
              </w:rPr>
            </w:pPr>
            <w:r>
              <w:rPr>
                <w:rFonts w:hint="eastAsia" w:ascii="Times New Roman" w:hAnsi="Times New Roman" w:eastAsia="宋体"/>
                <w:bCs/>
                <w:szCs w:val="21"/>
              </w:rPr>
              <w:t>2024.6.19</w:t>
            </w:r>
          </w:p>
        </w:tc>
        <w:tc>
          <w:tcPr>
            <w:tcW w:w="819" w:type="pct"/>
            <w:gridSpan w:val="2"/>
            <w:tcBorders>
              <w:top w:val="single" w:color="auto" w:sz="12" w:space="0"/>
              <w:left w:val="single" w:color="auto" w:sz="4" w:space="0"/>
              <w:bottom w:val="single" w:color="auto" w:sz="4" w:space="0"/>
            </w:tcBorders>
          </w:tcPr>
          <w:p w14:paraId="4B53F821">
            <w:pPr>
              <w:jc w:val="center"/>
              <w:rPr>
                <w:rFonts w:ascii="Times New Roman" w:hAnsi="Times New Roman" w:eastAsia="宋体"/>
                <w:bCs/>
                <w:szCs w:val="21"/>
              </w:rPr>
            </w:pPr>
            <w:r>
              <w:rPr>
                <w:rFonts w:hint="eastAsia" w:ascii="Times New Roman" w:hAnsi="Times New Roman" w:eastAsia="宋体"/>
                <w:bCs/>
                <w:szCs w:val="21"/>
              </w:rPr>
              <w:t>2024.6.20</w:t>
            </w:r>
          </w:p>
        </w:tc>
      </w:tr>
      <w:tr w14:paraId="2E9CF658">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3178" w:type="pct"/>
            <w:gridSpan w:val="2"/>
            <w:vMerge w:val="continue"/>
            <w:tcBorders>
              <w:top w:val="single" w:color="auto" w:sz="4" w:space="0"/>
              <w:bottom w:val="single" w:color="auto" w:sz="4" w:space="0"/>
              <w:right w:val="single" w:color="auto" w:sz="4" w:space="0"/>
            </w:tcBorders>
          </w:tcPr>
          <w:p w14:paraId="40076AF9">
            <w:pPr>
              <w:jc w:val="center"/>
              <w:rPr>
                <w:rFonts w:ascii="Times New Roman" w:hAnsi="Times New Roman" w:eastAsia="宋体"/>
                <w:bCs/>
                <w:szCs w:val="21"/>
              </w:rPr>
            </w:pPr>
          </w:p>
        </w:tc>
        <w:tc>
          <w:tcPr>
            <w:tcW w:w="410" w:type="pct"/>
            <w:tcBorders>
              <w:top w:val="single" w:color="auto" w:sz="4" w:space="0"/>
              <w:left w:val="single" w:color="auto" w:sz="4" w:space="0"/>
              <w:bottom w:val="single" w:color="auto" w:sz="4" w:space="0"/>
              <w:right w:val="single" w:color="auto" w:sz="4" w:space="0"/>
            </w:tcBorders>
            <w:vAlign w:val="center"/>
          </w:tcPr>
          <w:p w14:paraId="779FA21A">
            <w:pPr>
              <w:jc w:val="center"/>
              <w:rPr>
                <w:rFonts w:ascii="Times New Roman" w:hAnsi="Times New Roman" w:eastAsia="宋体"/>
                <w:bCs/>
                <w:szCs w:val="21"/>
              </w:rPr>
            </w:pPr>
            <w:r>
              <w:rPr>
                <w:rFonts w:ascii="Times New Roman" w:hAnsi="Times New Roman" w:eastAsia="宋体"/>
                <w:bCs/>
                <w:szCs w:val="21"/>
              </w:rPr>
              <w:t>昼间</w:t>
            </w:r>
          </w:p>
        </w:tc>
        <w:tc>
          <w:tcPr>
            <w:tcW w:w="594" w:type="pct"/>
            <w:tcBorders>
              <w:top w:val="single" w:color="auto" w:sz="4" w:space="0"/>
              <w:left w:val="single" w:color="auto" w:sz="4" w:space="0"/>
              <w:bottom w:val="single" w:color="auto" w:sz="4" w:space="0"/>
            </w:tcBorders>
            <w:vAlign w:val="center"/>
          </w:tcPr>
          <w:p w14:paraId="421AC2DF">
            <w:pPr>
              <w:jc w:val="center"/>
              <w:rPr>
                <w:rFonts w:ascii="Times New Roman" w:hAnsi="Times New Roman" w:eastAsia="宋体"/>
                <w:bCs/>
                <w:szCs w:val="21"/>
              </w:rPr>
            </w:pPr>
            <w:r>
              <w:rPr>
                <w:rFonts w:ascii="Times New Roman" w:hAnsi="Times New Roman" w:eastAsia="宋体"/>
                <w:bCs/>
                <w:szCs w:val="21"/>
              </w:rPr>
              <w:t>夜间</w:t>
            </w:r>
          </w:p>
        </w:tc>
        <w:tc>
          <w:tcPr>
            <w:tcW w:w="410" w:type="pct"/>
            <w:tcBorders>
              <w:top w:val="single" w:color="auto" w:sz="4" w:space="0"/>
              <w:left w:val="single" w:color="auto" w:sz="4" w:space="0"/>
              <w:bottom w:val="single" w:color="auto" w:sz="4" w:space="0"/>
            </w:tcBorders>
            <w:vAlign w:val="center"/>
          </w:tcPr>
          <w:p w14:paraId="17B2AF91">
            <w:pPr>
              <w:jc w:val="center"/>
              <w:rPr>
                <w:rFonts w:ascii="Times New Roman" w:hAnsi="Times New Roman" w:eastAsia="宋体"/>
                <w:bCs/>
                <w:szCs w:val="21"/>
              </w:rPr>
            </w:pPr>
            <w:r>
              <w:rPr>
                <w:rFonts w:ascii="Times New Roman" w:hAnsi="Times New Roman" w:eastAsia="宋体"/>
                <w:bCs/>
                <w:szCs w:val="21"/>
              </w:rPr>
              <w:t>昼间</w:t>
            </w:r>
          </w:p>
        </w:tc>
        <w:tc>
          <w:tcPr>
            <w:tcW w:w="410" w:type="pct"/>
            <w:tcBorders>
              <w:top w:val="single" w:color="auto" w:sz="4" w:space="0"/>
              <w:left w:val="single" w:color="auto" w:sz="4" w:space="0"/>
              <w:bottom w:val="single" w:color="auto" w:sz="4" w:space="0"/>
            </w:tcBorders>
            <w:vAlign w:val="center"/>
          </w:tcPr>
          <w:p w14:paraId="3D061D40">
            <w:pPr>
              <w:jc w:val="center"/>
              <w:rPr>
                <w:rFonts w:ascii="Times New Roman" w:hAnsi="Times New Roman" w:eastAsia="宋体"/>
                <w:bCs/>
                <w:szCs w:val="21"/>
              </w:rPr>
            </w:pPr>
            <w:r>
              <w:rPr>
                <w:rFonts w:ascii="Times New Roman" w:hAnsi="Times New Roman" w:eastAsia="宋体"/>
                <w:bCs/>
                <w:szCs w:val="21"/>
              </w:rPr>
              <w:t>夜间</w:t>
            </w:r>
          </w:p>
        </w:tc>
      </w:tr>
      <w:tr w14:paraId="1DB4851C">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767" w:type="pct"/>
            <w:vMerge w:val="restart"/>
            <w:tcBorders>
              <w:top w:val="single" w:color="auto" w:sz="4" w:space="0"/>
              <w:bottom w:val="single" w:color="auto" w:sz="4" w:space="0"/>
              <w:right w:val="single" w:color="auto" w:sz="4" w:space="0"/>
            </w:tcBorders>
            <w:vAlign w:val="center"/>
          </w:tcPr>
          <w:p w14:paraId="56A35C7E">
            <w:pPr>
              <w:jc w:val="center"/>
              <w:rPr>
                <w:rFonts w:ascii="Times New Roman" w:hAnsi="Times New Roman" w:eastAsia="宋体"/>
                <w:bCs/>
                <w:szCs w:val="21"/>
              </w:rPr>
            </w:pPr>
            <w:r>
              <w:rPr>
                <w:rFonts w:ascii="Times New Roman" w:hAnsi="Times New Roman" w:eastAsia="宋体"/>
                <w:bCs/>
                <w:szCs w:val="21"/>
              </w:rPr>
              <w:t>工业场地</w:t>
            </w:r>
          </w:p>
        </w:tc>
        <w:tc>
          <w:tcPr>
            <w:tcW w:w="1411" w:type="pct"/>
            <w:tcBorders>
              <w:top w:val="single" w:color="auto" w:sz="4" w:space="0"/>
              <w:left w:val="single" w:color="auto" w:sz="4" w:space="0"/>
              <w:bottom w:val="single" w:color="auto" w:sz="4" w:space="0"/>
              <w:right w:val="single" w:color="auto" w:sz="4" w:space="0"/>
            </w:tcBorders>
            <w:vAlign w:val="center"/>
          </w:tcPr>
          <w:p w14:paraId="54203566">
            <w:pPr>
              <w:jc w:val="center"/>
              <w:rPr>
                <w:rFonts w:ascii="Times New Roman" w:hAnsi="Times New Roman" w:eastAsia="宋体"/>
                <w:bCs/>
                <w:szCs w:val="21"/>
              </w:rPr>
            </w:pPr>
            <w:r>
              <w:rPr>
                <w:rFonts w:hint="eastAsia" w:ascii="Times New Roman" w:hAnsi="Times New Roman" w:eastAsia="宋体"/>
                <w:bCs/>
                <w:szCs w:val="21"/>
              </w:rPr>
              <w:t>N1</w:t>
            </w:r>
            <w:r>
              <w:rPr>
                <w:rFonts w:ascii="Times New Roman" w:hAnsi="Times New Roman" w:eastAsia="宋体"/>
                <w:bCs/>
                <w:szCs w:val="21"/>
              </w:rPr>
              <w:t>东厂界</w:t>
            </w:r>
          </w:p>
        </w:tc>
        <w:tc>
          <w:tcPr>
            <w:tcW w:w="410" w:type="pct"/>
            <w:tcBorders>
              <w:top w:val="single" w:color="auto" w:sz="4" w:space="0"/>
              <w:left w:val="single" w:color="auto" w:sz="4" w:space="0"/>
              <w:bottom w:val="single" w:color="auto" w:sz="4" w:space="0"/>
              <w:right w:val="single" w:color="auto" w:sz="4" w:space="0"/>
            </w:tcBorders>
            <w:vAlign w:val="center"/>
          </w:tcPr>
          <w:p w14:paraId="72AD6BE9">
            <w:pPr>
              <w:jc w:val="center"/>
              <w:rPr>
                <w:rFonts w:ascii="Times New Roman" w:hAnsi="Times New Roman" w:eastAsia="宋体"/>
                <w:bCs/>
                <w:szCs w:val="21"/>
              </w:rPr>
            </w:pPr>
            <w:r>
              <w:rPr>
                <w:rFonts w:hint="eastAsia" w:ascii="Times New Roman" w:hAnsi="Times New Roman" w:eastAsia="宋体"/>
                <w:szCs w:val="21"/>
              </w:rPr>
              <w:t>52</w:t>
            </w:r>
          </w:p>
        </w:tc>
        <w:tc>
          <w:tcPr>
            <w:tcW w:w="594" w:type="pct"/>
            <w:tcBorders>
              <w:top w:val="single" w:color="auto" w:sz="4" w:space="0"/>
              <w:left w:val="single" w:color="auto" w:sz="4" w:space="0"/>
              <w:bottom w:val="single" w:color="auto" w:sz="4" w:space="0"/>
            </w:tcBorders>
            <w:vAlign w:val="center"/>
          </w:tcPr>
          <w:p w14:paraId="0211AC08">
            <w:pPr>
              <w:jc w:val="center"/>
              <w:rPr>
                <w:rFonts w:ascii="Times New Roman" w:hAnsi="Times New Roman" w:eastAsia="宋体"/>
                <w:bCs/>
                <w:szCs w:val="21"/>
              </w:rPr>
            </w:pPr>
            <w:r>
              <w:rPr>
                <w:rFonts w:hint="eastAsia" w:ascii="Times New Roman" w:hAnsi="Times New Roman" w:eastAsia="宋体"/>
                <w:szCs w:val="21"/>
              </w:rPr>
              <w:t>48</w:t>
            </w:r>
          </w:p>
        </w:tc>
        <w:tc>
          <w:tcPr>
            <w:tcW w:w="410" w:type="pct"/>
            <w:tcBorders>
              <w:top w:val="single" w:color="auto" w:sz="4" w:space="0"/>
              <w:left w:val="single" w:color="auto" w:sz="4" w:space="0"/>
              <w:bottom w:val="single" w:color="auto" w:sz="4" w:space="0"/>
            </w:tcBorders>
            <w:vAlign w:val="center"/>
          </w:tcPr>
          <w:p w14:paraId="7B014F0C">
            <w:pPr>
              <w:jc w:val="center"/>
              <w:rPr>
                <w:rFonts w:ascii="Times New Roman" w:hAnsi="Times New Roman" w:eastAsia="宋体"/>
                <w:szCs w:val="21"/>
              </w:rPr>
            </w:pPr>
            <w:r>
              <w:rPr>
                <w:rFonts w:hint="eastAsia" w:ascii="Times New Roman" w:hAnsi="Times New Roman" w:eastAsia="宋体" w:cs="Times New Roman"/>
                <w:szCs w:val="21"/>
              </w:rPr>
              <w:t>53</w:t>
            </w:r>
          </w:p>
        </w:tc>
        <w:tc>
          <w:tcPr>
            <w:tcW w:w="410" w:type="pct"/>
            <w:tcBorders>
              <w:top w:val="single" w:color="auto" w:sz="4" w:space="0"/>
              <w:left w:val="single" w:color="auto" w:sz="4" w:space="0"/>
              <w:bottom w:val="single" w:color="auto" w:sz="4" w:space="0"/>
            </w:tcBorders>
            <w:vAlign w:val="center"/>
          </w:tcPr>
          <w:p w14:paraId="7C427CA3">
            <w:pPr>
              <w:jc w:val="center"/>
              <w:rPr>
                <w:rFonts w:ascii="Times New Roman" w:hAnsi="Times New Roman" w:eastAsia="宋体"/>
                <w:szCs w:val="21"/>
              </w:rPr>
            </w:pPr>
            <w:r>
              <w:rPr>
                <w:rFonts w:hint="eastAsia" w:ascii="Times New Roman" w:hAnsi="Times New Roman" w:eastAsia="宋体" w:cs="Times New Roman"/>
                <w:szCs w:val="21"/>
              </w:rPr>
              <w:t>47</w:t>
            </w:r>
          </w:p>
        </w:tc>
      </w:tr>
      <w:tr w14:paraId="0C5B2837">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767" w:type="pct"/>
            <w:vMerge w:val="continue"/>
            <w:tcBorders>
              <w:top w:val="single" w:color="auto" w:sz="4" w:space="0"/>
              <w:bottom w:val="single" w:color="auto" w:sz="4" w:space="0"/>
              <w:right w:val="single" w:color="auto" w:sz="4" w:space="0"/>
            </w:tcBorders>
            <w:vAlign w:val="center"/>
          </w:tcPr>
          <w:p w14:paraId="31633B72">
            <w:pPr>
              <w:jc w:val="center"/>
              <w:rPr>
                <w:rFonts w:ascii="Times New Roman" w:hAnsi="Times New Roman" w:eastAsia="宋体"/>
                <w:bCs/>
                <w:szCs w:val="21"/>
              </w:rPr>
            </w:pPr>
          </w:p>
        </w:tc>
        <w:tc>
          <w:tcPr>
            <w:tcW w:w="1411" w:type="pct"/>
            <w:tcBorders>
              <w:top w:val="single" w:color="auto" w:sz="4" w:space="0"/>
              <w:left w:val="single" w:color="auto" w:sz="4" w:space="0"/>
              <w:bottom w:val="single" w:color="auto" w:sz="4" w:space="0"/>
              <w:right w:val="single" w:color="auto" w:sz="4" w:space="0"/>
            </w:tcBorders>
            <w:vAlign w:val="center"/>
          </w:tcPr>
          <w:p w14:paraId="46EC47B3">
            <w:pPr>
              <w:jc w:val="center"/>
              <w:rPr>
                <w:rFonts w:ascii="Times New Roman" w:hAnsi="Times New Roman" w:eastAsia="宋体"/>
                <w:bCs/>
                <w:szCs w:val="21"/>
              </w:rPr>
            </w:pPr>
            <w:r>
              <w:rPr>
                <w:rFonts w:hint="eastAsia" w:ascii="Times New Roman" w:hAnsi="Times New Roman" w:eastAsia="宋体"/>
                <w:bCs/>
                <w:szCs w:val="21"/>
              </w:rPr>
              <w:t>N2</w:t>
            </w:r>
            <w:r>
              <w:rPr>
                <w:rFonts w:ascii="Times New Roman" w:hAnsi="Times New Roman" w:eastAsia="宋体"/>
                <w:bCs/>
                <w:szCs w:val="21"/>
              </w:rPr>
              <w:t>南厂界</w:t>
            </w:r>
          </w:p>
        </w:tc>
        <w:tc>
          <w:tcPr>
            <w:tcW w:w="410" w:type="pct"/>
            <w:tcBorders>
              <w:top w:val="single" w:color="auto" w:sz="4" w:space="0"/>
              <w:left w:val="single" w:color="auto" w:sz="4" w:space="0"/>
              <w:bottom w:val="single" w:color="auto" w:sz="4" w:space="0"/>
              <w:right w:val="single" w:color="auto" w:sz="4" w:space="0"/>
            </w:tcBorders>
            <w:vAlign w:val="center"/>
          </w:tcPr>
          <w:p w14:paraId="71877C36">
            <w:pPr>
              <w:jc w:val="center"/>
              <w:rPr>
                <w:rFonts w:ascii="Times New Roman" w:hAnsi="Times New Roman" w:eastAsia="宋体"/>
                <w:bCs/>
                <w:szCs w:val="21"/>
              </w:rPr>
            </w:pPr>
            <w:r>
              <w:rPr>
                <w:rFonts w:hint="eastAsia" w:ascii="Times New Roman" w:hAnsi="Times New Roman" w:eastAsia="宋体"/>
                <w:szCs w:val="21"/>
              </w:rPr>
              <w:t>52</w:t>
            </w:r>
          </w:p>
        </w:tc>
        <w:tc>
          <w:tcPr>
            <w:tcW w:w="594" w:type="pct"/>
            <w:tcBorders>
              <w:top w:val="single" w:color="auto" w:sz="4" w:space="0"/>
              <w:left w:val="single" w:color="auto" w:sz="4" w:space="0"/>
              <w:bottom w:val="single" w:color="auto" w:sz="4" w:space="0"/>
            </w:tcBorders>
            <w:vAlign w:val="center"/>
          </w:tcPr>
          <w:p w14:paraId="75B509D1">
            <w:pPr>
              <w:jc w:val="center"/>
              <w:rPr>
                <w:rFonts w:ascii="Times New Roman" w:hAnsi="Times New Roman" w:eastAsia="宋体"/>
                <w:bCs/>
                <w:szCs w:val="21"/>
              </w:rPr>
            </w:pPr>
            <w:r>
              <w:rPr>
                <w:rFonts w:hint="eastAsia" w:ascii="Times New Roman" w:hAnsi="Times New Roman" w:eastAsia="宋体"/>
                <w:szCs w:val="21"/>
              </w:rPr>
              <w:t>47</w:t>
            </w:r>
          </w:p>
        </w:tc>
        <w:tc>
          <w:tcPr>
            <w:tcW w:w="410" w:type="pct"/>
            <w:tcBorders>
              <w:top w:val="single" w:color="auto" w:sz="4" w:space="0"/>
              <w:left w:val="single" w:color="auto" w:sz="4" w:space="0"/>
              <w:bottom w:val="single" w:color="auto" w:sz="4" w:space="0"/>
            </w:tcBorders>
            <w:vAlign w:val="center"/>
          </w:tcPr>
          <w:p w14:paraId="3D468DD6">
            <w:pPr>
              <w:jc w:val="center"/>
              <w:rPr>
                <w:rFonts w:ascii="Times New Roman" w:hAnsi="Times New Roman" w:eastAsia="宋体"/>
                <w:szCs w:val="21"/>
              </w:rPr>
            </w:pPr>
            <w:r>
              <w:rPr>
                <w:rFonts w:hint="eastAsia" w:ascii="Times New Roman" w:hAnsi="Times New Roman" w:eastAsia="宋体" w:cs="Times New Roman"/>
                <w:szCs w:val="21"/>
              </w:rPr>
              <w:t>50</w:t>
            </w:r>
          </w:p>
        </w:tc>
        <w:tc>
          <w:tcPr>
            <w:tcW w:w="410" w:type="pct"/>
            <w:tcBorders>
              <w:top w:val="single" w:color="auto" w:sz="4" w:space="0"/>
              <w:left w:val="single" w:color="auto" w:sz="4" w:space="0"/>
              <w:bottom w:val="single" w:color="auto" w:sz="4" w:space="0"/>
            </w:tcBorders>
            <w:vAlign w:val="center"/>
          </w:tcPr>
          <w:p w14:paraId="56BC2EC5">
            <w:pPr>
              <w:jc w:val="center"/>
              <w:rPr>
                <w:rFonts w:ascii="Times New Roman" w:hAnsi="Times New Roman" w:eastAsia="宋体"/>
                <w:szCs w:val="21"/>
              </w:rPr>
            </w:pPr>
            <w:r>
              <w:rPr>
                <w:rFonts w:hint="eastAsia" w:ascii="Times New Roman" w:hAnsi="Times New Roman" w:eastAsia="宋体" w:cs="Times New Roman"/>
                <w:szCs w:val="21"/>
              </w:rPr>
              <w:t>46</w:t>
            </w:r>
          </w:p>
        </w:tc>
      </w:tr>
      <w:tr w14:paraId="49F2464A">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767" w:type="pct"/>
            <w:vMerge w:val="continue"/>
            <w:tcBorders>
              <w:top w:val="single" w:color="auto" w:sz="4" w:space="0"/>
              <w:bottom w:val="single" w:color="auto" w:sz="4" w:space="0"/>
              <w:right w:val="single" w:color="auto" w:sz="4" w:space="0"/>
            </w:tcBorders>
            <w:vAlign w:val="center"/>
          </w:tcPr>
          <w:p w14:paraId="202287FF">
            <w:pPr>
              <w:jc w:val="center"/>
              <w:rPr>
                <w:rFonts w:ascii="Times New Roman" w:hAnsi="Times New Roman" w:eastAsia="宋体"/>
                <w:bCs/>
                <w:szCs w:val="21"/>
              </w:rPr>
            </w:pPr>
          </w:p>
        </w:tc>
        <w:tc>
          <w:tcPr>
            <w:tcW w:w="1411" w:type="pct"/>
            <w:tcBorders>
              <w:top w:val="single" w:color="auto" w:sz="4" w:space="0"/>
              <w:left w:val="single" w:color="auto" w:sz="4" w:space="0"/>
              <w:bottom w:val="single" w:color="auto" w:sz="4" w:space="0"/>
              <w:right w:val="single" w:color="auto" w:sz="4" w:space="0"/>
            </w:tcBorders>
            <w:vAlign w:val="center"/>
          </w:tcPr>
          <w:p w14:paraId="67C7F616">
            <w:pPr>
              <w:jc w:val="center"/>
              <w:rPr>
                <w:rFonts w:ascii="Times New Roman" w:hAnsi="Times New Roman" w:eastAsia="宋体"/>
                <w:bCs/>
                <w:szCs w:val="21"/>
              </w:rPr>
            </w:pPr>
            <w:r>
              <w:rPr>
                <w:rFonts w:hint="eastAsia" w:ascii="Times New Roman" w:hAnsi="Times New Roman" w:eastAsia="宋体"/>
                <w:bCs/>
                <w:szCs w:val="21"/>
              </w:rPr>
              <w:t>N3</w:t>
            </w:r>
            <w:r>
              <w:rPr>
                <w:rFonts w:ascii="Times New Roman" w:hAnsi="Times New Roman" w:eastAsia="宋体"/>
                <w:bCs/>
                <w:szCs w:val="21"/>
              </w:rPr>
              <w:t>西厂界</w:t>
            </w:r>
          </w:p>
        </w:tc>
        <w:tc>
          <w:tcPr>
            <w:tcW w:w="410" w:type="pct"/>
            <w:tcBorders>
              <w:top w:val="single" w:color="auto" w:sz="4" w:space="0"/>
              <w:left w:val="single" w:color="auto" w:sz="4" w:space="0"/>
              <w:bottom w:val="single" w:color="auto" w:sz="4" w:space="0"/>
              <w:right w:val="single" w:color="auto" w:sz="4" w:space="0"/>
            </w:tcBorders>
            <w:vAlign w:val="center"/>
          </w:tcPr>
          <w:p w14:paraId="7D388986">
            <w:pPr>
              <w:jc w:val="center"/>
              <w:rPr>
                <w:rFonts w:ascii="Times New Roman" w:hAnsi="Times New Roman" w:eastAsia="宋体"/>
                <w:bCs/>
                <w:szCs w:val="21"/>
              </w:rPr>
            </w:pPr>
            <w:r>
              <w:rPr>
                <w:rFonts w:hint="eastAsia" w:ascii="Times New Roman" w:hAnsi="Times New Roman" w:eastAsia="宋体"/>
                <w:szCs w:val="21"/>
              </w:rPr>
              <w:t>50</w:t>
            </w:r>
          </w:p>
        </w:tc>
        <w:tc>
          <w:tcPr>
            <w:tcW w:w="594" w:type="pct"/>
            <w:tcBorders>
              <w:top w:val="single" w:color="auto" w:sz="4" w:space="0"/>
              <w:left w:val="single" w:color="auto" w:sz="4" w:space="0"/>
              <w:bottom w:val="single" w:color="auto" w:sz="4" w:space="0"/>
            </w:tcBorders>
            <w:vAlign w:val="center"/>
          </w:tcPr>
          <w:p w14:paraId="7D00CA38">
            <w:pPr>
              <w:jc w:val="center"/>
              <w:rPr>
                <w:rFonts w:ascii="Times New Roman" w:hAnsi="Times New Roman" w:eastAsia="宋体"/>
                <w:bCs/>
                <w:szCs w:val="21"/>
              </w:rPr>
            </w:pPr>
            <w:r>
              <w:rPr>
                <w:rFonts w:hint="eastAsia" w:ascii="Times New Roman" w:hAnsi="Times New Roman" w:eastAsia="宋体"/>
                <w:szCs w:val="21"/>
              </w:rPr>
              <w:t>45</w:t>
            </w:r>
          </w:p>
        </w:tc>
        <w:tc>
          <w:tcPr>
            <w:tcW w:w="410" w:type="pct"/>
            <w:tcBorders>
              <w:top w:val="single" w:color="auto" w:sz="4" w:space="0"/>
              <w:left w:val="single" w:color="auto" w:sz="4" w:space="0"/>
              <w:bottom w:val="single" w:color="auto" w:sz="4" w:space="0"/>
            </w:tcBorders>
            <w:vAlign w:val="center"/>
          </w:tcPr>
          <w:p w14:paraId="225ABFF4">
            <w:pPr>
              <w:jc w:val="center"/>
              <w:rPr>
                <w:rFonts w:ascii="Times New Roman" w:hAnsi="Times New Roman" w:eastAsia="宋体"/>
                <w:szCs w:val="21"/>
              </w:rPr>
            </w:pPr>
            <w:r>
              <w:rPr>
                <w:rFonts w:hint="eastAsia" w:ascii="Times New Roman" w:hAnsi="Times New Roman" w:eastAsia="宋体" w:cs="Times New Roman"/>
                <w:szCs w:val="21"/>
              </w:rPr>
              <w:t>51</w:t>
            </w:r>
          </w:p>
        </w:tc>
        <w:tc>
          <w:tcPr>
            <w:tcW w:w="410" w:type="pct"/>
            <w:tcBorders>
              <w:top w:val="single" w:color="auto" w:sz="4" w:space="0"/>
              <w:left w:val="single" w:color="auto" w:sz="4" w:space="0"/>
              <w:bottom w:val="single" w:color="auto" w:sz="4" w:space="0"/>
            </w:tcBorders>
            <w:vAlign w:val="center"/>
          </w:tcPr>
          <w:p w14:paraId="0E82C5FD">
            <w:pPr>
              <w:jc w:val="center"/>
              <w:rPr>
                <w:rFonts w:ascii="Times New Roman" w:hAnsi="Times New Roman" w:eastAsia="宋体"/>
                <w:szCs w:val="21"/>
              </w:rPr>
            </w:pPr>
            <w:r>
              <w:rPr>
                <w:rFonts w:hint="eastAsia" w:ascii="Times New Roman" w:hAnsi="Times New Roman" w:eastAsia="宋体" w:cs="Times New Roman"/>
                <w:szCs w:val="21"/>
              </w:rPr>
              <w:t>47</w:t>
            </w:r>
          </w:p>
        </w:tc>
      </w:tr>
      <w:tr w14:paraId="18B6B6A7">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767" w:type="pct"/>
            <w:vMerge w:val="continue"/>
            <w:tcBorders>
              <w:top w:val="single" w:color="auto" w:sz="4" w:space="0"/>
              <w:bottom w:val="single" w:color="auto" w:sz="4" w:space="0"/>
              <w:right w:val="single" w:color="auto" w:sz="4" w:space="0"/>
            </w:tcBorders>
            <w:vAlign w:val="center"/>
          </w:tcPr>
          <w:p w14:paraId="6E7F5461">
            <w:pPr>
              <w:jc w:val="center"/>
              <w:rPr>
                <w:rFonts w:ascii="Times New Roman" w:hAnsi="Times New Roman" w:eastAsia="宋体"/>
                <w:bCs/>
                <w:szCs w:val="21"/>
              </w:rPr>
            </w:pPr>
          </w:p>
        </w:tc>
        <w:tc>
          <w:tcPr>
            <w:tcW w:w="1411" w:type="pct"/>
            <w:tcBorders>
              <w:top w:val="single" w:color="auto" w:sz="4" w:space="0"/>
              <w:left w:val="single" w:color="auto" w:sz="4" w:space="0"/>
              <w:bottom w:val="single" w:color="auto" w:sz="4" w:space="0"/>
              <w:right w:val="single" w:color="auto" w:sz="4" w:space="0"/>
            </w:tcBorders>
            <w:vAlign w:val="center"/>
          </w:tcPr>
          <w:p w14:paraId="25D502BA">
            <w:pPr>
              <w:jc w:val="center"/>
              <w:rPr>
                <w:rFonts w:ascii="Times New Roman" w:hAnsi="Times New Roman" w:eastAsia="宋体"/>
                <w:bCs/>
                <w:szCs w:val="21"/>
              </w:rPr>
            </w:pPr>
            <w:r>
              <w:rPr>
                <w:rFonts w:hint="eastAsia" w:ascii="Times New Roman" w:hAnsi="Times New Roman" w:eastAsia="宋体"/>
                <w:bCs/>
                <w:szCs w:val="21"/>
              </w:rPr>
              <w:t>N4</w:t>
            </w:r>
            <w:r>
              <w:rPr>
                <w:rFonts w:ascii="Times New Roman" w:hAnsi="Times New Roman" w:eastAsia="宋体"/>
                <w:bCs/>
                <w:szCs w:val="21"/>
              </w:rPr>
              <w:t>北厂界</w:t>
            </w:r>
          </w:p>
        </w:tc>
        <w:tc>
          <w:tcPr>
            <w:tcW w:w="410" w:type="pct"/>
            <w:tcBorders>
              <w:top w:val="single" w:color="auto" w:sz="4" w:space="0"/>
              <w:left w:val="single" w:color="auto" w:sz="4" w:space="0"/>
              <w:bottom w:val="single" w:color="auto" w:sz="4" w:space="0"/>
              <w:right w:val="single" w:color="auto" w:sz="4" w:space="0"/>
            </w:tcBorders>
            <w:vAlign w:val="center"/>
          </w:tcPr>
          <w:p w14:paraId="77D66C37">
            <w:pPr>
              <w:jc w:val="center"/>
              <w:rPr>
                <w:rFonts w:ascii="Times New Roman" w:hAnsi="Times New Roman" w:eastAsia="宋体"/>
                <w:bCs/>
                <w:szCs w:val="21"/>
              </w:rPr>
            </w:pPr>
            <w:r>
              <w:rPr>
                <w:rFonts w:hint="eastAsia" w:ascii="Times New Roman" w:hAnsi="Times New Roman" w:eastAsia="宋体"/>
                <w:szCs w:val="21"/>
              </w:rPr>
              <w:t>53</w:t>
            </w:r>
          </w:p>
        </w:tc>
        <w:tc>
          <w:tcPr>
            <w:tcW w:w="594" w:type="pct"/>
            <w:tcBorders>
              <w:top w:val="single" w:color="auto" w:sz="4" w:space="0"/>
              <w:left w:val="single" w:color="auto" w:sz="4" w:space="0"/>
              <w:bottom w:val="single" w:color="auto" w:sz="4" w:space="0"/>
            </w:tcBorders>
            <w:vAlign w:val="center"/>
          </w:tcPr>
          <w:p w14:paraId="7802613B">
            <w:pPr>
              <w:jc w:val="center"/>
              <w:rPr>
                <w:rFonts w:ascii="Times New Roman" w:hAnsi="Times New Roman" w:eastAsia="宋体"/>
                <w:bCs/>
                <w:szCs w:val="21"/>
              </w:rPr>
            </w:pPr>
            <w:r>
              <w:rPr>
                <w:rFonts w:hint="eastAsia" w:ascii="Times New Roman" w:hAnsi="Times New Roman" w:eastAsia="宋体"/>
                <w:szCs w:val="21"/>
              </w:rPr>
              <w:t>50</w:t>
            </w:r>
          </w:p>
        </w:tc>
        <w:tc>
          <w:tcPr>
            <w:tcW w:w="410" w:type="pct"/>
            <w:tcBorders>
              <w:top w:val="single" w:color="auto" w:sz="4" w:space="0"/>
              <w:left w:val="single" w:color="auto" w:sz="4" w:space="0"/>
              <w:bottom w:val="single" w:color="auto" w:sz="4" w:space="0"/>
            </w:tcBorders>
            <w:vAlign w:val="center"/>
          </w:tcPr>
          <w:p w14:paraId="0E58F9F7">
            <w:pPr>
              <w:jc w:val="center"/>
              <w:rPr>
                <w:rFonts w:ascii="Times New Roman" w:hAnsi="Times New Roman" w:eastAsia="宋体"/>
                <w:szCs w:val="21"/>
              </w:rPr>
            </w:pPr>
            <w:r>
              <w:rPr>
                <w:rFonts w:hint="eastAsia" w:ascii="Times New Roman" w:hAnsi="Times New Roman" w:eastAsia="宋体" w:cs="Times New Roman"/>
                <w:szCs w:val="21"/>
              </w:rPr>
              <w:t>52</w:t>
            </w:r>
          </w:p>
        </w:tc>
        <w:tc>
          <w:tcPr>
            <w:tcW w:w="410" w:type="pct"/>
            <w:tcBorders>
              <w:top w:val="single" w:color="auto" w:sz="4" w:space="0"/>
              <w:left w:val="single" w:color="auto" w:sz="4" w:space="0"/>
              <w:bottom w:val="single" w:color="auto" w:sz="4" w:space="0"/>
            </w:tcBorders>
            <w:vAlign w:val="center"/>
          </w:tcPr>
          <w:p w14:paraId="067A3101">
            <w:pPr>
              <w:jc w:val="center"/>
              <w:rPr>
                <w:rFonts w:ascii="Times New Roman" w:hAnsi="Times New Roman" w:eastAsia="宋体"/>
                <w:szCs w:val="21"/>
              </w:rPr>
            </w:pPr>
            <w:r>
              <w:rPr>
                <w:rFonts w:hint="eastAsia" w:ascii="Times New Roman" w:hAnsi="Times New Roman" w:eastAsia="宋体" w:cs="Times New Roman"/>
                <w:szCs w:val="21"/>
              </w:rPr>
              <w:t>48</w:t>
            </w:r>
          </w:p>
        </w:tc>
      </w:tr>
      <w:tr w14:paraId="710563D4">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3178" w:type="pct"/>
            <w:gridSpan w:val="2"/>
            <w:tcBorders>
              <w:top w:val="single" w:color="auto" w:sz="4" w:space="0"/>
              <w:bottom w:val="single" w:color="auto" w:sz="12" w:space="0"/>
              <w:right w:val="single" w:color="auto" w:sz="4" w:space="0"/>
            </w:tcBorders>
            <w:vAlign w:val="center"/>
          </w:tcPr>
          <w:p w14:paraId="3489DC7E">
            <w:pPr>
              <w:jc w:val="center"/>
              <w:rPr>
                <w:rFonts w:ascii="Times New Roman" w:hAnsi="Times New Roman" w:eastAsia="宋体"/>
                <w:bCs/>
                <w:szCs w:val="21"/>
              </w:rPr>
            </w:pPr>
            <w:r>
              <w:rPr>
                <w:rFonts w:ascii="Times New Roman" w:hAnsi="Times New Roman" w:eastAsia="宋体"/>
                <w:bCs/>
                <w:szCs w:val="21"/>
              </w:rPr>
              <w:t>《声环境质量标准》（GB3096-2008）</w:t>
            </w:r>
            <w:r>
              <w:rPr>
                <w:rFonts w:hint="eastAsia" w:ascii="Times New Roman" w:hAnsi="Times New Roman" w:eastAsia="宋体"/>
                <w:bCs/>
                <w:szCs w:val="21"/>
              </w:rPr>
              <w:t>3</w:t>
            </w:r>
            <w:r>
              <w:rPr>
                <w:rFonts w:ascii="Times New Roman" w:hAnsi="Times New Roman" w:eastAsia="宋体"/>
                <w:bCs/>
                <w:szCs w:val="21"/>
              </w:rPr>
              <w:t>类标准值</w:t>
            </w:r>
          </w:p>
        </w:tc>
        <w:tc>
          <w:tcPr>
            <w:tcW w:w="410" w:type="pct"/>
            <w:tcBorders>
              <w:top w:val="single" w:color="auto" w:sz="4" w:space="0"/>
              <w:left w:val="single" w:color="auto" w:sz="4" w:space="0"/>
              <w:bottom w:val="single" w:color="auto" w:sz="12" w:space="0"/>
              <w:right w:val="single" w:color="auto" w:sz="4" w:space="0"/>
            </w:tcBorders>
            <w:vAlign w:val="center"/>
          </w:tcPr>
          <w:p w14:paraId="27DC8D9D">
            <w:pPr>
              <w:jc w:val="center"/>
              <w:rPr>
                <w:rFonts w:ascii="Times New Roman" w:hAnsi="Times New Roman" w:eastAsia="宋体"/>
                <w:bCs/>
                <w:szCs w:val="21"/>
              </w:rPr>
            </w:pPr>
            <w:r>
              <w:rPr>
                <w:rFonts w:ascii="Times New Roman" w:hAnsi="Times New Roman" w:eastAsia="宋体"/>
                <w:bCs/>
                <w:szCs w:val="21"/>
              </w:rPr>
              <w:t>6</w:t>
            </w:r>
            <w:r>
              <w:rPr>
                <w:rFonts w:hint="eastAsia" w:ascii="Times New Roman" w:hAnsi="Times New Roman" w:eastAsia="宋体"/>
                <w:bCs/>
                <w:szCs w:val="21"/>
              </w:rPr>
              <w:t>5</w:t>
            </w:r>
          </w:p>
        </w:tc>
        <w:tc>
          <w:tcPr>
            <w:tcW w:w="594" w:type="pct"/>
            <w:tcBorders>
              <w:top w:val="single" w:color="auto" w:sz="4" w:space="0"/>
              <w:left w:val="single" w:color="auto" w:sz="4" w:space="0"/>
              <w:bottom w:val="single" w:color="auto" w:sz="12" w:space="0"/>
            </w:tcBorders>
            <w:vAlign w:val="center"/>
          </w:tcPr>
          <w:p w14:paraId="53319095">
            <w:pPr>
              <w:jc w:val="center"/>
              <w:rPr>
                <w:rFonts w:ascii="Times New Roman" w:hAnsi="Times New Roman" w:eastAsia="宋体"/>
                <w:bCs/>
                <w:szCs w:val="21"/>
              </w:rPr>
            </w:pPr>
            <w:r>
              <w:rPr>
                <w:rFonts w:ascii="Times New Roman" w:hAnsi="Times New Roman" w:eastAsia="宋体"/>
                <w:bCs/>
                <w:szCs w:val="21"/>
              </w:rPr>
              <w:t>5</w:t>
            </w:r>
            <w:r>
              <w:rPr>
                <w:rFonts w:hint="eastAsia" w:ascii="Times New Roman" w:hAnsi="Times New Roman" w:eastAsia="宋体"/>
                <w:bCs/>
                <w:szCs w:val="21"/>
              </w:rPr>
              <w:t>5</w:t>
            </w:r>
          </w:p>
        </w:tc>
        <w:tc>
          <w:tcPr>
            <w:tcW w:w="410" w:type="pct"/>
            <w:tcBorders>
              <w:top w:val="single" w:color="auto" w:sz="4" w:space="0"/>
              <w:left w:val="single" w:color="auto" w:sz="4" w:space="0"/>
              <w:bottom w:val="single" w:color="auto" w:sz="12" w:space="0"/>
            </w:tcBorders>
            <w:vAlign w:val="center"/>
          </w:tcPr>
          <w:p w14:paraId="2F848816">
            <w:pPr>
              <w:jc w:val="center"/>
              <w:rPr>
                <w:rFonts w:ascii="Times New Roman" w:hAnsi="Times New Roman" w:eastAsia="宋体"/>
                <w:bCs/>
                <w:szCs w:val="21"/>
              </w:rPr>
            </w:pPr>
            <w:r>
              <w:rPr>
                <w:rFonts w:ascii="Times New Roman" w:hAnsi="Times New Roman" w:eastAsia="宋体"/>
                <w:bCs/>
                <w:szCs w:val="21"/>
              </w:rPr>
              <w:t>6</w:t>
            </w:r>
            <w:r>
              <w:rPr>
                <w:rFonts w:hint="eastAsia" w:ascii="Times New Roman" w:hAnsi="Times New Roman" w:eastAsia="宋体"/>
                <w:bCs/>
                <w:szCs w:val="21"/>
              </w:rPr>
              <w:t>5</w:t>
            </w:r>
          </w:p>
        </w:tc>
        <w:tc>
          <w:tcPr>
            <w:tcW w:w="410" w:type="pct"/>
            <w:tcBorders>
              <w:top w:val="single" w:color="auto" w:sz="4" w:space="0"/>
              <w:left w:val="single" w:color="auto" w:sz="4" w:space="0"/>
              <w:bottom w:val="single" w:color="auto" w:sz="12" w:space="0"/>
            </w:tcBorders>
            <w:vAlign w:val="center"/>
          </w:tcPr>
          <w:p w14:paraId="0A65734F">
            <w:pPr>
              <w:jc w:val="center"/>
              <w:rPr>
                <w:rFonts w:ascii="Times New Roman" w:hAnsi="Times New Roman" w:eastAsia="宋体"/>
                <w:bCs/>
                <w:szCs w:val="21"/>
              </w:rPr>
            </w:pPr>
            <w:r>
              <w:rPr>
                <w:rFonts w:ascii="Times New Roman" w:hAnsi="Times New Roman" w:eastAsia="宋体"/>
                <w:bCs/>
                <w:szCs w:val="21"/>
              </w:rPr>
              <w:t>5</w:t>
            </w:r>
            <w:r>
              <w:rPr>
                <w:rFonts w:hint="eastAsia" w:ascii="Times New Roman" w:hAnsi="Times New Roman" w:eastAsia="宋体"/>
                <w:bCs/>
                <w:szCs w:val="21"/>
              </w:rPr>
              <w:t>5</w:t>
            </w:r>
          </w:p>
        </w:tc>
      </w:tr>
    </w:tbl>
    <w:p w14:paraId="76D3BCD0">
      <w:pPr>
        <w:pStyle w:val="55"/>
        <w:adjustRightInd w:val="0"/>
        <w:snapToGrid w:val="0"/>
        <w:spacing w:line="360" w:lineRule="auto"/>
        <w:rPr>
          <w:rFonts w:ascii="Times New Roman" w:hAnsi="Times New Roman"/>
        </w:rPr>
      </w:pPr>
      <w:bookmarkStart w:id="599" w:name="_Toc9316991"/>
      <w:bookmarkStart w:id="600" w:name="_Toc9583842"/>
      <w:r>
        <w:rPr>
          <w:rFonts w:ascii="Times New Roman" w:hAnsi="Times New Roman"/>
        </w:rPr>
        <w:t>4.</w:t>
      </w:r>
      <w:r>
        <w:rPr>
          <w:rFonts w:hint="eastAsia" w:ascii="Times New Roman" w:hAnsi="Times New Roman"/>
        </w:rPr>
        <w:t>4</w:t>
      </w:r>
      <w:r>
        <w:rPr>
          <w:rFonts w:ascii="Times New Roman" w:hAnsi="Times New Roman"/>
        </w:rPr>
        <w:t>.</w:t>
      </w:r>
      <w:r>
        <w:rPr>
          <w:rFonts w:hint="eastAsia" w:ascii="Times New Roman" w:hAnsi="Times New Roman"/>
        </w:rPr>
        <w:t>5</w:t>
      </w:r>
      <w:r>
        <w:rPr>
          <w:rFonts w:ascii="Times New Roman" w:hAnsi="Times New Roman"/>
        </w:rPr>
        <w:t>评价结果</w:t>
      </w:r>
      <w:bookmarkEnd w:id="599"/>
      <w:bookmarkEnd w:id="600"/>
    </w:p>
    <w:p w14:paraId="33FF810F">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由表4.5-2可看出</w:t>
      </w:r>
      <w:r>
        <w:rPr>
          <w:rFonts w:hint="eastAsia" w:ascii="Times New Roman" w:hAnsi="Times New Roman" w:eastAsia="宋体" w:cs="Times New Roman"/>
          <w:sz w:val="24"/>
          <w:szCs w:val="24"/>
          <w:lang w:bidi="zh-CN"/>
        </w:rPr>
        <w:t>企业工业场地</w:t>
      </w:r>
      <w:r>
        <w:rPr>
          <w:rFonts w:ascii="Times New Roman" w:hAnsi="Times New Roman" w:eastAsia="宋体" w:cs="Times New Roman"/>
          <w:sz w:val="24"/>
          <w:szCs w:val="24"/>
          <w:lang w:bidi="zh-CN"/>
        </w:rPr>
        <w:t>厂界</w:t>
      </w:r>
      <w:r>
        <w:rPr>
          <w:rFonts w:hint="eastAsia" w:ascii="Times New Roman" w:hAnsi="Times New Roman" w:eastAsia="宋体" w:cs="Times New Roman"/>
          <w:sz w:val="24"/>
          <w:szCs w:val="24"/>
          <w:lang w:bidi="zh-CN"/>
        </w:rPr>
        <w:t>四周</w:t>
      </w:r>
      <w:r>
        <w:rPr>
          <w:rFonts w:ascii="Times New Roman" w:hAnsi="Times New Roman" w:eastAsia="宋体" w:cs="Times New Roman"/>
          <w:sz w:val="24"/>
          <w:szCs w:val="24"/>
          <w:lang w:bidi="zh-CN"/>
        </w:rPr>
        <w:t>噪声监测值昼间在</w:t>
      </w:r>
      <w:r>
        <w:rPr>
          <w:rFonts w:hint="eastAsia" w:ascii="Times New Roman" w:hAnsi="Times New Roman" w:eastAsia="宋体" w:cs="Times New Roman"/>
          <w:sz w:val="24"/>
          <w:szCs w:val="24"/>
          <w:lang w:bidi="zh-CN"/>
        </w:rPr>
        <w:t>50～</w:t>
      </w:r>
      <w:r>
        <w:rPr>
          <w:rFonts w:ascii="Times New Roman" w:hAnsi="Times New Roman" w:eastAsia="宋体" w:cs="Times New Roman"/>
          <w:sz w:val="24"/>
          <w:szCs w:val="24"/>
          <w:lang w:bidi="zh-CN"/>
        </w:rPr>
        <w:t>5</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dB（A），夜间在</w:t>
      </w:r>
      <w:r>
        <w:rPr>
          <w:rFonts w:hint="eastAsia" w:ascii="Times New Roman" w:hAnsi="Times New Roman" w:eastAsia="宋体" w:cs="Times New Roman"/>
          <w:sz w:val="24"/>
          <w:szCs w:val="24"/>
          <w:lang w:bidi="zh-CN"/>
        </w:rPr>
        <w:t>45～55</w:t>
      </w:r>
      <w:r>
        <w:rPr>
          <w:rFonts w:ascii="Times New Roman" w:hAnsi="Times New Roman" w:eastAsia="宋体" w:cs="Times New Roman"/>
          <w:sz w:val="24"/>
          <w:szCs w:val="24"/>
          <w:lang w:bidi="zh-CN"/>
        </w:rPr>
        <w:t>dB（A），各监测点噪声监测值均符合《声环境质量标准》（GB3096-2008）</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类昼标准限值要求。</w:t>
      </w:r>
      <w:r>
        <w:rPr>
          <w:rFonts w:hint="eastAsia" w:ascii="Times New Roman" w:hAnsi="Times New Roman" w:eastAsia="宋体" w:cs="Times New Roman"/>
          <w:sz w:val="24"/>
          <w:szCs w:val="24"/>
          <w:lang w:bidi="zh-CN"/>
        </w:rPr>
        <w:t>核实数据</w:t>
      </w:r>
    </w:p>
    <w:p w14:paraId="6C06DBE9">
      <w:pPr>
        <w:pStyle w:val="3"/>
        <w:adjustRightInd w:val="0"/>
        <w:snapToGrid w:val="0"/>
        <w:spacing w:before="156" w:beforeLines="50" w:after="156" w:afterLines="50" w:line="360" w:lineRule="auto"/>
        <w:rPr>
          <w:rFonts w:ascii="Times New Roman" w:hAnsi="Times New Roman"/>
          <w:sz w:val="28"/>
          <w:szCs w:val="28"/>
        </w:rPr>
      </w:pPr>
      <w:bookmarkStart w:id="601" w:name="_Toc9316992"/>
      <w:bookmarkStart w:id="602" w:name="_Toc25669"/>
      <w:bookmarkStart w:id="603" w:name="_Toc9583843"/>
      <w:r>
        <w:rPr>
          <w:rFonts w:hint="eastAsia" w:ascii="Times New Roman" w:hAnsi="Times New Roman"/>
          <w:sz w:val="28"/>
          <w:szCs w:val="28"/>
        </w:rPr>
        <w:t>4.5土壤环境质量现状监测与评价</w:t>
      </w:r>
      <w:bookmarkEnd w:id="601"/>
      <w:bookmarkEnd w:id="602"/>
      <w:bookmarkEnd w:id="603"/>
    </w:p>
    <w:p w14:paraId="5E2F7413">
      <w:pPr>
        <w:pStyle w:val="62"/>
        <w:adjustRightInd w:val="0"/>
        <w:ind w:firstLine="480" w:firstLineChars="200"/>
      </w:pPr>
      <w:bookmarkStart w:id="604" w:name="_Toc376768157"/>
      <w:bookmarkStart w:id="605" w:name="_Toc9583850"/>
      <w:r>
        <w:rPr>
          <w:rFonts w:hint="eastAsia"/>
        </w:rPr>
        <w:t>（1）监测布点</w:t>
      </w:r>
    </w:p>
    <w:p w14:paraId="5D84F59C">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本次评价根据导则要求及评价区域土壤特征，项目占地范围内分别布设4个土壤现状监测点，其中3个点位为柱状样（0-0.3m，0.3-1.5m，1.5m以下）；1个表层样（0-0.2m），占地范围外设置2个表层点位（0-0.2m）。</w:t>
      </w:r>
    </w:p>
    <w:p w14:paraId="50CF536A">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表4.5-1土壤监测点位布设情况</w:t>
      </w:r>
    </w:p>
    <w:tbl>
      <w:tblPr>
        <w:tblStyle w:val="4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709"/>
        <w:gridCol w:w="2127"/>
        <w:gridCol w:w="4416"/>
      </w:tblGrid>
      <w:tr w14:paraId="36C1F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gridSpan w:val="2"/>
            <w:vAlign w:val="center"/>
          </w:tcPr>
          <w:p w14:paraId="3CBFD902">
            <w:pPr>
              <w:jc w:val="center"/>
              <w:rPr>
                <w:rFonts w:ascii="Times New Roman" w:hAnsi="Times New Roman" w:eastAsia="宋体" w:cstheme="minorEastAsia"/>
                <w:szCs w:val="21"/>
              </w:rPr>
            </w:pPr>
            <w:r>
              <w:rPr>
                <w:rFonts w:hint="eastAsia" w:ascii="Times New Roman" w:hAnsi="Times New Roman" w:eastAsia="宋体" w:cstheme="minorEastAsia"/>
                <w:szCs w:val="21"/>
              </w:rPr>
              <w:t>点位</w:t>
            </w:r>
          </w:p>
        </w:tc>
        <w:tc>
          <w:tcPr>
            <w:tcW w:w="2127" w:type="dxa"/>
            <w:vAlign w:val="center"/>
          </w:tcPr>
          <w:p w14:paraId="26F4F0DA">
            <w:pPr>
              <w:jc w:val="center"/>
              <w:rPr>
                <w:rFonts w:ascii="Times New Roman" w:hAnsi="Times New Roman" w:eastAsia="宋体" w:cstheme="minorEastAsia"/>
                <w:szCs w:val="21"/>
              </w:rPr>
            </w:pPr>
            <w:r>
              <w:rPr>
                <w:rFonts w:hint="eastAsia" w:ascii="Times New Roman" w:hAnsi="Times New Roman" w:eastAsia="宋体" w:cstheme="minorEastAsia"/>
                <w:szCs w:val="21"/>
              </w:rPr>
              <w:t>取样深度</w:t>
            </w:r>
          </w:p>
        </w:tc>
        <w:tc>
          <w:tcPr>
            <w:tcW w:w="0" w:type="auto"/>
            <w:vAlign w:val="center"/>
          </w:tcPr>
          <w:p w14:paraId="1DC8ADD8">
            <w:pPr>
              <w:jc w:val="center"/>
              <w:rPr>
                <w:rFonts w:ascii="Times New Roman" w:hAnsi="Times New Roman" w:eastAsia="宋体" w:cstheme="minorEastAsia"/>
                <w:szCs w:val="21"/>
              </w:rPr>
            </w:pPr>
            <w:r>
              <w:rPr>
                <w:rFonts w:hint="eastAsia" w:ascii="Times New Roman" w:hAnsi="Times New Roman" w:eastAsia="宋体" w:cstheme="minorEastAsia"/>
                <w:szCs w:val="21"/>
              </w:rPr>
              <w:t>监测因子</w:t>
            </w:r>
          </w:p>
        </w:tc>
      </w:tr>
      <w:tr w14:paraId="3968F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vAlign w:val="center"/>
          </w:tcPr>
          <w:p w14:paraId="4A61A070">
            <w:pPr>
              <w:jc w:val="center"/>
              <w:rPr>
                <w:rFonts w:ascii="Times New Roman" w:hAnsi="Times New Roman" w:eastAsia="宋体" w:cstheme="minorEastAsia"/>
                <w:szCs w:val="21"/>
              </w:rPr>
            </w:pPr>
            <w:r>
              <w:rPr>
                <w:rFonts w:hint="eastAsia" w:ascii="Times New Roman" w:hAnsi="Times New Roman" w:eastAsia="宋体" w:cstheme="minorEastAsia"/>
                <w:szCs w:val="21"/>
              </w:rPr>
              <w:t>占地范围内</w:t>
            </w:r>
          </w:p>
        </w:tc>
        <w:tc>
          <w:tcPr>
            <w:tcW w:w="709" w:type="dxa"/>
            <w:vAlign w:val="center"/>
          </w:tcPr>
          <w:p w14:paraId="1E54B950">
            <w:pPr>
              <w:jc w:val="center"/>
              <w:rPr>
                <w:rFonts w:ascii="Times New Roman" w:hAnsi="Times New Roman" w:eastAsia="宋体" w:cstheme="minorEastAsia"/>
                <w:szCs w:val="21"/>
              </w:rPr>
            </w:pPr>
            <w:r>
              <w:rPr>
                <w:rFonts w:hint="eastAsia" w:ascii="Times New Roman" w:hAnsi="Times New Roman" w:eastAsia="宋体" w:cstheme="minorEastAsia"/>
                <w:szCs w:val="21"/>
              </w:rPr>
              <w:t>T1</w:t>
            </w:r>
          </w:p>
        </w:tc>
        <w:tc>
          <w:tcPr>
            <w:tcW w:w="2127" w:type="dxa"/>
            <w:vMerge w:val="restart"/>
            <w:vAlign w:val="center"/>
          </w:tcPr>
          <w:p w14:paraId="3355F69F">
            <w:pPr>
              <w:jc w:val="center"/>
              <w:rPr>
                <w:rFonts w:ascii="Times New Roman" w:hAnsi="Times New Roman" w:eastAsia="宋体" w:cstheme="minorEastAsia"/>
                <w:szCs w:val="21"/>
              </w:rPr>
            </w:pPr>
            <w:r>
              <w:rPr>
                <w:rFonts w:hint="eastAsia" w:ascii="Times New Roman" w:hAnsi="Times New Roman" w:eastAsia="宋体" w:cstheme="minorEastAsia"/>
                <w:szCs w:val="21"/>
              </w:rPr>
              <w:t>0-0.3m，0.3-1.5m，1.5m以下</w:t>
            </w:r>
          </w:p>
        </w:tc>
        <w:tc>
          <w:tcPr>
            <w:tcW w:w="0" w:type="auto"/>
            <w:vAlign w:val="center"/>
          </w:tcPr>
          <w:p w14:paraId="03E31353">
            <w:pPr>
              <w:jc w:val="center"/>
              <w:rPr>
                <w:rFonts w:ascii="Times New Roman" w:hAnsi="Times New Roman" w:eastAsia="宋体" w:cstheme="minorEastAsia"/>
                <w:szCs w:val="21"/>
              </w:rPr>
            </w:pPr>
            <w:r>
              <w:rPr>
                <w:rFonts w:hint="eastAsia" w:ascii="Times New Roman" w:hAnsi="Times New Roman" w:eastAsia="宋体" w:cstheme="minorEastAsia"/>
                <w:szCs w:val="21"/>
              </w:rPr>
              <w:t>45基本项目</w:t>
            </w:r>
          </w:p>
        </w:tc>
      </w:tr>
      <w:tr w14:paraId="4AC79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vAlign w:val="center"/>
          </w:tcPr>
          <w:p w14:paraId="0AE3F588">
            <w:pPr>
              <w:jc w:val="center"/>
              <w:rPr>
                <w:rFonts w:ascii="Times New Roman" w:hAnsi="Times New Roman" w:eastAsia="宋体" w:cstheme="minorEastAsia"/>
                <w:szCs w:val="21"/>
              </w:rPr>
            </w:pPr>
          </w:p>
        </w:tc>
        <w:tc>
          <w:tcPr>
            <w:tcW w:w="709" w:type="dxa"/>
            <w:vAlign w:val="center"/>
          </w:tcPr>
          <w:p w14:paraId="664F0A7E">
            <w:pPr>
              <w:jc w:val="center"/>
              <w:rPr>
                <w:rFonts w:ascii="Times New Roman" w:hAnsi="Times New Roman" w:eastAsia="宋体" w:cstheme="minorEastAsia"/>
                <w:szCs w:val="21"/>
              </w:rPr>
            </w:pPr>
            <w:r>
              <w:rPr>
                <w:rFonts w:hint="eastAsia" w:ascii="Times New Roman" w:hAnsi="Times New Roman" w:eastAsia="宋体" w:cstheme="minorEastAsia"/>
                <w:szCs w:val="21"/>
              </w:rPr>
              <w:t>T2</w:t>
            </w:r>
          </w:p>
        </w:tc>
        <w:tc>
          <w:tcPr>
            <w:tcW w:w="2127" w:type="dxa"/>
            <w:vMerge w:val="continue"/>
            <w:vAlign w:val="center"/>
          </w:tcPr>
          <w:p w14:paraId="0152646F">
            <w:pPr>
              <w:jc w:val="center"/>
              <w:rPr>
                <w:rFonts w:ascii="Times New Roman" w:hAnsi="Times New Roman" w:eastAsia="宋体" w:cstheme="minorEastAsia"/>
                <w:szCs w:val="21"/>
              </w:rPr>
            </w:pPr>
          </w:p>
        </w:tc>
        <w:tc>
          <w:tcPr>
            <w:tcW w:w="0" w:type="auto"/>
            <w:vAlign w:val="center"/>
          </w:tcPr>
          <w:p w14:paraId="50E3B5F0">
            <w:pPr>
              <w:jc w:val="center"/>
              <w:rPr>
                <w:rFonts w:ascii="Times New Roman" w:hAnsi="Times New Roman" w:eastAsia="宋体" w:cstheme="minorEastAsia"/>
                <w:szCs w:val="21"/>
              </w:rPr>
            </w:pPr>
            <w:r>
              <w:rPr>
                <w:rFonts w:hint="eastAsia" w:ascii="Times New Roman" w:hAnsi="Times New Roman" w:eastAsia="宋体" w:cstheme="minorEastAsia"/>
                <w:szCs w:val="21"/>
              </w:rPr>
              <w:t>砷、镉、铬（六价）、铜、铅、汞、镍</w:t>
            </w:r>
          </w:p>
        </w:tc>
      </w:tr>
      <w:tr w14:paraId="78CE3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vAlign w:val="center"/>
          </w:tcPr>
          <w:p w14:paraId="66734595">
            <w:pPr>
              <w:jc w:val="center"/>
              <w:rPr>
                <w:rFonts w:ascii="Times New Roman" w:hAnsi="Times New Roman" w:eastAsia="宋体" w:cstheme="minorEastAsia"/>
                <w:szCs w:val="21"/>
              </w:rPr>
            </w:pPr>
          </w:p>
        </w:tc>
        <w:tc>
          <w:tcPr>
            <w:tcW w:w="709" w:type="dxa"/>
            <w:vAlign w:val="center"/>
          </w:tcPr>
          <w:p w14:paraId="6F4141AA">
            <w:pPr>
              <w:jc w:val="center"/>
              <w:rPr>
                <w:rFonts w:ascii="Times New Roman" w:hAnsi="Times New Roman" w:eastAsia="宋体" w:cstheme="minorEastAsia"/>
                <w:szCs w:val="21"/>
              </w:rPr>
            </w:pPr>
            <w:r>
              <w:rPr>
                <w:rFonts w:hint="eastAsia" w:ascii="Times New Roman" w:hAnsi="Times New Roman" w:eastAsia="宋体" w:cstheme="minorEastAsia"/>
                <w:szCs w:val="21"/>
              </w:rPr>
              <w:t>T3</w:t>
            </w:r>
          </w:p>
        </w:tc>
        <w:tc>
          <w:tcPr>
            <w:tcW w:w="2127" w:type="dxa"/>
            <w:vMerge w:val="continue"/>
            <w:vAlign w:val="center"/>
          </w:tcPr>
          <w:p w14:paraId="3580FD1C">
            <w:pPr>
              <w:jc w:val="center"/>
              <w:rPr>
                <w:rFonts w:ascii="Times New Roman" w:hAnsi="Times New Roman" w:eastAsia="宋体" w:cstheme="minorEastAsia"/>
                <w:szCs w:val="21"/>
              </w:rPr>
            </w:pPr>
          </w:p>
        </w:tc>
        <w:tc>
          <w:tcPr>
            <w:tcW w:w="0" w:type="auto"/>
            <w:vAlign w:val="center"/>
          </w:tcPr>
          <w:p w14:paraId="307AF9CF">
            <w:pPr>
              <w:jc w:val="center"/>
              <w:rPr>
                <w:rFonts w:ascii="Times New Roman" w:hAnsi="Times New Roman" w:eastAsia="宋体" w:cstheme="minorEastAsia"/>
                <w:szCs w:val="21"/>
              </w:rPr>
            </w:pPr>
            <w:r>
              <w:rPr>
                <w:rFonts w:hint="eastAsia" w:ascii="Times New Roman" w:hAnsi="Times New Roman" w:eastAsia="宋体" w:cstheme="minorEastAsia"/>
                <w:szCs w:val="21"/>
              </w:rPr>
              <w:t>45基本项目</w:t>
            </w:r>
          </w:p>
        </w:tc>
      </w:tr>
      <w:tr w14:paraId="45F2BF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vAlign w:val="center"/>
          </w:tcPr>
          <w:p w14:paraId="1B199C3C">
            <w:pPr>
              <w:jc w:val="center"/>
              <w:rPr>
                <w:rFonts w:ascii="Times New Roman" w:hAnsi="Times New Roman" w:eastAsia="宋体" w:cstheme="minorEastAsia"/>
                <w:szCs w:val="21"/>
              </w:rPr>
            </w:pPr>
          </w:p>
        </w:tc>
        <w:tc>
          <w:tcPr>
            <w:tcW w:w="709" w:type="dxa"/>
            <w:vAlign w:val="center"/>
          </w:tcPr>
          <w:p w14:paraId="408B69B6">
            <w:pPr>
              <w:jc w:val="center"/>
              <w:rPr>
                <w:rFonts w:ascii="Times New Roman" w:hAnsi="Times New Roman" w:eastAsia="宋体" w:cstheme="minorEastAsia"/>
                <w:szCs w:val="21"/>
              </w:rPr>
            </w:pPr>
            <w:r>
              <w:rPr>
                <w:rFonts w:hint="eastAsia" w:ascii="Times New Roman" w:hAnsi="Times New Roman" w:eastAsia="宋体" w:cstheme="minorEastAsia"/>
                <w:szCs w:val="21"/>
              </w:rPr>
              <w:t>T4</w:t>
            </w:r>
          </w:p>
        </w:tc>
        <w:tc>
          <w:tcPr>
            <w:tcW w:w="2127" w:type="dxa"/>
            <w:vAlign w:val="center"/>
          </w:tcPr>
          <w:p w14:paraId="3F6342A2">
            <w:pPr>
              <w:jc w:val="center"/>
              <w:rPr>
                <w:rFonts w:ascii="Times New Roman" w:hAnsi="Times New Roman" w:eastAsia="宋体" w:cstheme="minorEastAsia"/>
                <w:szCs w:val="21"/>
              </w:rPr>
            </w:pPr>
            <w:r>
              <w:rPr>
                <w:rFonts w:hint="eastAsia" w:ascii="Times New Roman" w:hAnsi="Times New Roman" w:eastAsia="宋体" w:cstheme="minorEastAsia"/>
                <w:szCs w:val="21"/>
              </w:rPr>
              <w:t>0-0.2m</w:t>
            </w:r>
          </w:p>
        </w:tc>
        <w:tc>
          <w:tcPr>
            <w:tcW w:w="0" w:type="auto"/>
            <w:vAlign w:val="center"/>
          </w:tcPr>
          <w:p w14:paraId="5E0020AF">
            <w:pPr>
              <w:jc w:val="center"/>
              <w:rPr>
                <w:rFonts w:ascii="Times New Roman" w:hAnsi="Times New Roman" w:eastAsia="宋体" w:cstheme="minorEastAsia"/>
                <w:szCs w:val="21"/>
              </w:rPr>
            </w:pPr>
            <w:r>
              <w:rPr>
                <w:rFonts w:hint="eastAsia" w:ascii="Times New Roman" w:hAnsi="Times New Roman" w:eastAsia="宋体" w:cstheme="minorEastAsia"/>
                <w:szCs w:val="21"/>
              </w:rPr>
              <w:t>砷、镉、铬（六价）、铜、铅、汞、镍</w:t>
            </w:r>
          </w:p>
        </w:tc>
      </w:tr>
      <w:tr w14:paraId="4FF67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vAlign w:val="center"/>
          </w:tcPr>
          <w:p w14:paraId="0CAE461A">
            <w:pPr>
              <w:jc w:val="center"/>
              <w:rPr>
                <w:rFonts w:ascii="Times New Roman" w:hAnsi="Times New Roman" w:eastAsia="宋体" w:cstheme="minorEastAsia"/>
                <w:szCs w:val="21"/>
              </w:rPr>
            </w:pPr>
            <w:r>
              <w:rPr>
                <w:rFonts w:hint="eastAsia" w:ascii="Times New Roman" w:hAnsi="Times New Roman" w:eastAsia="宋体" w:cstheme="minorEastAsia"/>
                <w:szCs w:val="21"/>
              </w:rPr>
              <w:t>占地范围外</w:t>
            </w:r>
          </w:p>
        </w:tc>
        <w:tc>
          <w:tcPr>
            <w:tcW w:w="709" w:type="dxa"/>
            <w:vAlign w:val="center"/>
          </w:tcPr>
          <w:p w14:paraId="14C41948">
            <w:pPr>
              <w:jc w:val="center"/>
              <w:rPr>
                <w:rFonts w:ascii="Times New Roman" w:hAnsi="Times New Roman" w:eastAsia="宋体" w:cstheme="minorEastAsia"/>
                <w:szCs w:val="21"/>
              </w:rPr>
            </w:pPr>
            <w:r>
              <w:rPr>
                <w:rFonts w:hint="eastAsia" w:ascii="Times New Roman" w:hAnsi="Times New Roman" w:eastAsia="宋体" w:cstheme="minorEastAsia"/>
                <w:szCs w:val="21"/>
              </w:rPr>
              <w:t>T5</w:t>
            </w:r>
          </w:p>
        </w:tc>
        <w:tc>
          <w:tcPr>
            <w:tcW w:w="2127" w:type="dxa"/>
            <w:vAlign w:val="center"/>
          </w:tcPr>
          <w:p w14:paraId="420A9DB9">
            <w:pPr>
              <w:jc w:val="center"/>
              <w:rPr>
                <w:rFonts w:ascii="Times New Roman" w:hAnsi="Times New Roman" w:eastAsia="宋体" w:cstheme="minorEastAsia"/>
                <w:szCs w:val="21"/>
              </w:rPr>
            </w:pPr>
            <w:r>
              <w:rPr>
                <w:rFonts w:hint="eastAsia" w:ascii="Times New Roman" w:hAnsi="Times New Roman" w:eastAsia="宋体" w:cstheme="minorEastAsia"/>
                <w:szCs w:val="21"/>
              </w:rPr>
              <w:t>0-0.2m</w:t>
            </w:r>
          </w:p>
        </w:tc>
        <w:tc>
          <w:tcPr>
            <w:tcW w:w="0" w:type="auto"/>
            <w:vMerge w:val="restart"/>
            <w:vAlign w:val="center"/>
          </w:tcPr>
          <w:p w14:paraId="2C518F62">
            <w:pPr>
              <w:rPr>
                <w:rFonts w:ascii="Times New Roman" w:hAnsi="Times New Roman" w:eastAsia="宋体" w:cstheme="minorEastAsia"/>
                <w:szCs w:val="21"/>
              </w:rPr>
            </w:pPr>
            <w:r>
              <w:rPr>
                <w:rFonts w:hint="eastAsia" w:ascii="Times New Roman" w:hAnsi="Times New Roman" w:eastAsia="宋体" w:cstheme="minorEastAsia"/>
                <w:szCs w:val="21"/>
              </w:rPr>
              <w:t>PH、镉、汞、砷、铅、总铬、铜、镍、锌共9项目</w:t>
            </w:r>
          </w:p>
        </w:tc>
      </w:tr>
      <w:tr w14:paraId="3023E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vAlign w:val="center"/>
          </w:tcPr>
          <w:p w14:paraId="3E9506C6">
            <w:pPr>
              <w:jc w:val="center"/>
              <w:rPr>
                <w:rFonts w:ascii="Times New Roman" w:hAnsi="Times New Roman" w:eastAsia="宋体" w:cstheme="minorEastAsia"/>
                <w:szCs w:val="21"/>
              </w:rPr>
            </w:pPr>
          </w:p>
        </w:tc>
        <w:tc>
          <w:tcPr>
            <w:tcW w:w="709" w:type="dxa"/>
            <w:vAlign w:val="center"/>
          </w:tcPr>
          <w:p w14:paraId="7631B590">
            <w:pPr>
              <w:jc w:val="center"/>
              <w:rPr>
                <w:rFonts w:ascii="Times New Roman" w:hAnsi="Times New Roman" w:eastAsia="宋体" w:cstheme="minorEastAsia"/>
                <w:szCs w:val="21"/>
              </w:rPr>
            </w:pPr>
            <w:r>
              <w:rPr>
                <w:rFonts w:hint="eastAsia" w:ascii="Times New Roman" w:hAnsi="Times New Roman" w:eastAsia="宋体" w:cstheme="minorEastAsia"/>
                <w:szCs w:val="21"/>
              </w:rPr>
              <w:t>T6</w:t>
            </w:r>
          </w:p>
        </w:tc>
        <w:tc>
          <w:tcPr>
            <w:tcW w:w="2127" w:type="dxa"/>
            <w:vAlign w:val="center"/>
          </w:tcPr>
          <w:p w14:paraId="6C0F5B22">
            <w:pPr>
              <w:jc w:val="center"/>
              <w:rPr>
                <w:rFonts w:ascii="Times New Roman" w:hAnsi="Times New Roman" w:eastAsia="宋体" w:cstheme="minorEastAsia"/>
                <w:szCs w:val="21"/>
              </w:rPr>
            </w:pPr>
            <w:r>
              <w:rPr>
                <w:rFonts w:hint="eastAsia" w:ascii="Times New Roman" w:hAnsi="Times New Roman" w:eastAsia="宋体" w:cstheme="minorEastAsia"/>
                <w:szCs w:val="21"/>
              </w:rPr>
              <w:t>0-0.2m</w:t>
            </w:r>
          </w:p>
        </w:tc>
        <w:tc>
          <w:tcPr>
            <w:tcW w:w="0" w:type="auto"/>
            <w:vMerge w:val="continue"/>
            <w:vAlign w:val="center"/>
          </w:tcPr>
          <w:p w14:paraId="24281114">
            <w:pPr>
              <w:jc w:val="center"/>
              <w:rPr>
                <w:rFonts w:ascii="Times New Roman" w:hAnsi="Times New Roman" w:eastAsia="宋体" w:cstheme="minorEastAsia"/>
                <w:szCs w:val="21"/>
              </w:rPr>
            </w:pPr>
          </w:p>
        </w:tc>
      </w:tr>
    </w:tbl>
    <w:p w14:paraId="6D003A09">
      <w:pPr>
        <w:pStyle w:val="62"/>
        <w:spacing w:line="480" w:lineRule="atLeast"/>
        <w:ind w:firstLine="480" w:firstLineChars="200"/>
      </w:pPr>
      <w:r>
        <w:rPr>
          <w:rFonts w:hint="eastAsia"/>
        </w:rPr>
        <w:t>（2）监测结果</w:t>
      </w:r>
    </w:p>
    <w:p w14:paraId="3CBF5E6F">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-2土壤检测结果</w:t>
      </w:r>
    </w:p>
    <w:tbl>
      <w:tblPr>
        <w:tblStyle w:val="4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868"/>
        <w:gridCol w:w="957"/>
        <w:gridCol w:w="853"/>
        <w:gridCol w:w="895"/>
        <w:gridCol w:w="895"/>
        <w:gridCol w:w="895"/>
        <w:gridCol w:w="896"/>
        <w:gridCol w:w="893"/>
      </w:tblGrid>
      <w:tr w14:paraId="71AF2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807" w:type="pct"/>
            <w:tcBorders>
              <w:top w:val="single" w:color="auto" w:sz="12" w:space="0"/>
              <w:left w:val="nil"/>
              <w:tl2br w:val="single" w:color="auto" w:sz="12" w:space="0"/>
            </w:tcBorders>
            <w:vAlign w:val="center"/>
          </w:tcPr>
          <w:p w14:paraId="1496A936">
            <w:pPr>
              <w:jc w:val="center"/>
              <w:rPr>
                <w:rFonts w:ascii="Times New Roman" w:hAnsi="Times New Roman" w:eastAsia="宋体" w:cs="Times New Roman"/>
                <w:bCs/>
                <w:szCs w:val="21"/>
              </w:rPr>
            </w:pPr>
            <w:r>
              <w:rPr>
                <w:rFonts w:hint="eastAsia" w:ascii="Times New Roman" w:hAnsi="Times New Roman" w:eastAsia="宋体" w:cs="Times New Roman"/>
                <w:bCs/>
                <w:szCs w:val="21"/>
              </w:rPr>
              <w:t>点位</w:t>
            </w:r>
          </w:p>
          <w:p w14:paraId="72E62AC5">
            <w:pPr>
              <w:jc w:val="center"/>
              <w:rPr>
                <w:rFonts w:ascii="Times New Roman" w:hAnsi="Times New Roman" w:eastAsia="宋体" w:cs="Times New Roman"/>
                <w:bCs/>
                <w:szCs w:val="21"/>
              </w:rPr>
            </w:pPr>
          </w:p>
          <w:p w14:paraId="0303C394">
            <w:pPr>
              <w:rPr>
                <w:rFonts w:ascii="Times New Roman" w:hAnsi="Times New Roman" w:eastAsia="宋体" w:cs="Times New Roman"/>
                <w:bCs/>
                <w:szCs w:val="21"/>
              </w:rPr>
            </w:pPr>
            <w:r>
              <w:rPr>
                <w:rFonts w:hint="eastAsia" w:ascii="Times New Roman" w:hAnsi="Times New Roman" w:eastAsia="宋体" w:cs="Times New Roman"/>
                <w:bCs/>
                <w:szCs w:val="21"/>
              </w:rPr>
              <w:t>项目</w:t>
            </w:r>
          </w:p>
        </w:tc>
        <w:tc>
          <w:tcPr>
            <w:tcW w:w="509" w:type="pct"/>
            <w:tcBorders>
              <w:top w:val="single" w:color="auto" w:sz="12" w:space="0"/>
            </w:tcBorders>
            <w:vAlign w:val="center"/>
          </w:tcPr>
          <w:p w14:paraId="4272A98E">
            <w:pPr>
              <w:jc w:val="center"/>
              <w:rPr>
                <w:rFonts w:ascii="Times New Roman" w:hAnsi="Times New Roman" w:eastAsia="宋体" w:cs="Times New Roman"/>
                <w:bCs/>
                <w:sz w:val="18"/>
                <w:szCs w:val="18"/>
              </w:rPr>
            </w:pPr>
            <w:r>
              <w:rPr>
                <w:rFonts w:hint="eastAsia" w:ascii="Times New Roman" w:hAnsi="Times New Roman" w:eastAsia="宋体"/>
                <w:sz w:val="18"/>
                <w:szCs w:val="18"/>
              </w:rPr>
              <w:t>T1</w:t>
            </w:r>
          </w:p>
          <w:p w14:paraId="43DF8D8C">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5</w:t>
            </w:r>
            <w:r>
              <w:rPr>
                <w:rFonts w:ascii="Times New Roman" w:hAnsi="Times New Roman" w:eastAsia="宋体" w:cs="Times New Roman"/>
                <w:bCs/>
                <w:sz w:val="18"/>
                <w:szCs w:val="18"/>
              </w:rPr>
              <w:t>0cm)</w:t>
            </w:r>
          </w:p>
        </w:tc>
        <w:tc>
          <w:tcPr>
            <w:tcW w:w="561" w:type="pct"/>
            <w:tcBorders>
              <w:top w:val="single" w:color="auto" w:sz="12" w:space="0"/>
            </w:tcBorders>
            <w:vAlign w:val="center"/>
          </w:tcPr>
          <w:p w14:paraId="7245FFFC">
            <w:pPr>
              <w:jc w:val="center"/>
              <w:rPr>
                <w:rFonts w:ascii="Times New Roman" w:hAnsi="Times New Roman" w:eastAsia="宋体" w:cs="Times New Roman"/>
                <w:bCs/>
                <w:sz w:val="18"/>
                <w:szCs w:val="18"/>
              </w:rPr>
            </w:pPr>
            <w:r>
              <w:rPr>
                <w:rFonts w:hint="eastAsia" w:ascii="Times New Roman" w:hAnsi="Times New Roman" w:eastAsia="宋体"/>
                <w:sz w:val="18"/>
                <w:szCs w:val="18"/>
              </w:rPr>
              <w:t>T1</w:t>
            </w:r>
          </w:p>
          <w:p w14:paraId="027A555F">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w:t>
            </w:r>
            <w:r>
              <w:rPr>
                <w:rFonts w:hint="eastAsia" w:ascii="Times New Roman" w:hAnsi="Times New Roman" w:eastAsia="宋体" w:cs="Times New Roman"/>
                <w:bCs/>
                <w:sz w:val="18"/>
                <w:szCs w:val="18"/>
              </w:rPr>
              <w:t>5</w:t>
            </w: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15</w:t>
            </w:r>
            <w:r>
              <w:rPr>
                <w:rFonts w:ascii="Times New Roman" w:hAnsi="Times New Roman" w:eastAsia="宋体" w:cs="Times New Roman"/>
                <w:bCs/>
                <w:sz w:val="18"/>
                <w:szCs w:val="18"/>
              </w:rPr>
              <w:t>0cm)</w:t>
            </w:r>
          </w:p>
        </w:tc>
        <w:tc>
          <w:tcPr>
            <w:tcW w:w="500" w:type="pct"/>
            <w:tcBorders>
              <w:top w:val="single" w:color="auto" w:sz="12" w:space="0"/>
            </w:tcBorders>
            <w:vAlign w:val="center"/>
          </w:tcPr>
          <w:p w14:paraId="2A29C381">
            <w:pPr>
              <w:jc w:val="center"/>
              <w:rPr>
                <w:rFonts w:ascii="Times New Roman" w:hAnsi="Times New Roman" w:eastAsia="宋体" w:cs="Times New Roman"/>
                <w:bCs/>
                <w:sz w:val="18"/>
                <w:szCs w:val="18"/>
              </w:rPr>
            </w:pPr>
            <w:r>
              <w:rPr>
                <w:rFonts w:hint="eastAsia" w:ascii="Times New Roman" w:hAnsi="Times New Roman" w:eastAsia="宋体"/>
                <w:sz w:val="18"/>
                <w:szCs w:val="18"/>
              </w:rPr>
              <w:t>T1</w:t>
            </w:r>
          </w:p>
          <w:p w14:paraId="1F3DE2DE">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w:t>
            </w:r>
            <w:r>
              <w:rPr>
                <w:rFonts w:hint="eastAsia" w:ascii="Times New Roman" w:hAnsi="Times New Roman" w:eastAsia="宋体" w:cs="Times New Roman"/>
                <w:bCs/>
                <w:sz w:val="18"/>
                <w:szCs w:val="18"/>
              </w:rPr>
              <w:t>15</w:t>
            </w: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30</w:t>
            </w:r>
            <w:r>
              <w:rPr>
                <w:rFonts w:ascii="Times New Roman" w:hAnsi="Times New Roman" w:eastAsia="宋体" w:cs="Times New Roman"/>
                <w:bCs/>
                <w:sz w:val="18"/>
                <w:szCs w:val="18"/>
              </w:rPr>
              <w:t>0cm)</w:t>
            </w:r>
          </w:p>
        </w:tc>
        <w:tc>
          <w:tcPr>
            <w:tcW w:w="525" w:type="pct"/>
            <w:tcBorders>
              <w:top w:val="single" w:color="auto" w:sz="12" w:space="0"/>
            </w:tcBorders>
            <w:vAlign w:val="center"/>
          </w:tcPr>
          <w:p w14:paraId="24350F34">
            <w:pPr>
              <w:jc w:val="center"/>
              <w:rPr>
                <w:rFonts w:ascii="Times New Roman" w:hAnsi="Times New Roman" w:eastAsia="宋体"/>
                <w:sz w:val="18"/>
                <w:szCs w:val="18"/>
              </w:rPr>
            </w:pPr>
            <w:r>
              <w:rPr>
                <w:rFonts w:hint="eastAsia" w:ascii="Times New Roman" w:hAnsi="Times New Roman" w:eastAsia="宋体"/>
                <w:sz w:val="18"/>
                <w:szCs w:val="18"/>
              </w:rPr>
              <w:t>T3</w:t>
            </w:r>
          </w:p>
          <w:p w14:paraId="22950C58">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5</w:t>
            </w:r>
            <w:r>
              <w:rPr>
                <w:rFonts w:ascii="Times New Roman" w:hAnsi="Times New Roman" w:eastAsia="宋体" w:cs="Times New Roman"/>
                <w:bCs/>
                <w:sz w:val="18"/>
                <w:szCs w:val="18"/>
              </w:rPr>
              <w:t>0cm)</w:t>
            </w:r>
          </w:p>
        </w:tc>
        <w:tc>
          <w:tcPr>
            <w:tcW w:w="525" w:type="pct"/>
            <w:tcBorders>
              <w:top w:val="single" w:color="auto" w:sz="12" w:space="0"/>
            </w:tcBorders>
            <w:vAlign w:val="center"/>
          </w:tcPr>
          <w:p w14:paraId="4B074643">
            <w:pPr>
              <w:jc w:val="center"/>
              <w:rPr>
                <w:rFonts w:ascii="Times New Roman" w:hAnsi="Times New Roman" w:eastAsia="宋体"/>
                <w:sz w:val="18"/>
                <w:szCs w:val="18"/>
              </w:rPr>
            </w:pPr>
            <w:r>
              <w:rPr>
                <w:rFonts w:hint="eastAsia" w:ascii="Times New Roman" w:hAnsi="Times New Roman" w:eastAsia="宋体"/>
                <w:sz w:val="18"/>
                <w:szCs w:val="18"/>
              </w:rPr>
              <w:t>T3</w:t>
            </w:r>
          </w:p>
          <w:p w14:paraId="711F5E51">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w:t>
            </w:r>
            <w:r>
              <w:rPr>
                <w:rFonts w:hint="eastAsia" w:ascii="Times New Roman" w:hAnsi="Times New Roman" w:eastAsia="宋体" w:cs="Times New Roman"/>
                <w:bCs/>
                <w:sz w:val="18"/>
                <w:szCs w:val="18"/>
              </w:rPr>
              <w:t>5</w:t>
            </w: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15</w:t>
            </w:r>
            <w:r>
              <w:rPr>
                <w:rFonts w:ascii="Times New Roman" w:hAnsi="Times New Roman" w:eastAsia="宋体" w:cs="Times New Roman"/>
                <w:bCs/>
                <w:sz w:val="18"/>
                <w:szCs w:val="18"/>
              </w:rPr>
              <w:t>0cm)</w:t>
            </w:r>
          </w:p>
        </w:tc>
        <w:tc>
          <w:tcPr>
            <w:tcW w:w="525" w:type="pct"/>
            <w:tcBorders>
              <w:top w:val="single" w:color="auto" w:sz="12" w:space="0"/>
              <w:right w:val="nil"/>
            </w:tcBorders>
            <w:vAlign w:val="center"/>
          </w:tcPr>
          <w:p w14:paraId="5B722B6E">
            <w:pPr>
              <w:jc w:val="center"/>
              <w:rPr>
                <w:rFonts w:ascii="Times New Roman" w:hAnsi="Times New Roman" w:eastAsia="宋体"/>
                <w:sz w:val="18"/>
                <w:szCs w:val="18"/>
              </w:rPr>
            </w:pPr>
            <w:r>
              <w:rPr>
                <w:rFonts w:hint="eastAsia" w:ascii="Times New Roman" w:hAnsi="Times New Roman" w:eastAsia="宋体"/>
                <w:sz w:val="18"/>
                <w:szCs w:val="18"/>
              </w:rPr>
              <w:t>T3</w:t>
            </w:r>
          </w:p>
          <w:p w14:paraId="45F90B47">
            <w:pPr>
              <w:jc w:val="center"/>
              <w:rPr>
                <w:rFonts w:ascii="Times New Roman" w:hAnsi="Times New Roman" w:eastAsia="宋体" w:cs="Times New Roman"/>
                <w:bCs/>
                <w:sz w:val="18"/>
                <w:szCs w:val="18"/>
              </w:rPr>
            </w:pPr>
            <w:r>
              <w:rPr>
                <w:rFonts w:ascii="Times New Roman" w:hAnsi="Times New Roman" w:eastAsia="宋体" w:cs="Times New Roman"/>
                <w:bCs/>
                <w:sz w:val="18"/>
                <w:szCs w:val="18"/>
              </w:rPr>
              <w:t>(</w:t>
            </w:r>
            <w:r>
              <w:rPr>
                <w:rFonts w:hint="eastAsia" w:ascii="Times New Roman" w:hAnsi="Times New Roman" w:eastAsia="宋体" w:cs="Times New Roman"/>
                <w:bCs/>
                <w:sz w:val="18"/>
                <w:szCs w:val="18"/>
              </w:rPr>
              <w:t>15</w:t>
            </w:r>
            <w:r>
              <w:rPr>
                <w:rFonts w:ascii="Times New Roman" w:hAnsi="Times New Roman" w:eastAsia="宋体" w:cs="Times New Roman"/>
                <w:bCs/>
                <w:sz w:val="18"/>
                <w:szCs w:val="18"/>
              </w:rPr>
              <w:t>0-</w:t>
            </w:r>
            <w:r>
              <w:rPr>
                <w:rFonts w:hint="eastAsia" w:ascii="Times New Roman" w:hAnsi="Times New Roman" w:eastAsia="宋体" w:cs="Times New Roman"/>
                <w:bCs/>
                <w:sz w:val="18"/>
                <w:szCs w:val="18"/>
              </w:rPr>
              <w:t>30</w:t>
            </w:r>
            <w:r>
              <w:rPr>
                <w:rFonts w:ascii="Times New Roman" w:hAnsi="Times New Roman" w:eastAsia="宋体" w:cs="Times New Roman"/>
                <w:bCs/>
                <w:sz w:val="18"/>
                <w:szCs w:val="18"/>
              </w:rPr>
              <w:t>0cm)</w:t>
            </w:r>
          </w:p>
        </w:tc>
        <w:tc>
          <w:tcPr>
            <w:tcW w:w="525" w:type="pct"/>
            <w:tcBorders>
              <w:top w:val="single" w:color="auto" w:sz="12" w:space="0"/>
              <w:right w:val="nil"/>
            </w:tcBorders>
            <w:vAlign w:val="center"/>
          </w:tcPr>
          <w:p w14:paraId="7E328758">
            <w:pPr>
              <w:jc w:val="center"/>
              <w:rPr>
                <w:rFonts w:ascii="Times New Roman" w:hAnsi="Times New Roman" w:eastAsia="宋体"/>
                <w:sz w:val="18"/>
                <w:szCs w:val="18"/>
              </w:rPr>
            </w:pPr>
            <w:r>
              <w:rPr>
                <w:rFonts w:hint="eastAsia" w:ascii="Times New Roman" w:hAnsi="Times New Roman" w:eastAsia="宋体"/>
                <w:sz w:val="18"/>
                <w:szCs w:val="18"/>
              </w:rPr>
              <w:t>标准值</w:t>
            </w:r>
          </w:p>
        </w:tc>
        <w:tc>
          <w:tcPr>
            <w:tcW w:w="523" w:type="pct"/>
            <w:tcBorders>
              <w:top w:val="single" w:color="auto" w:sz="12" w:space="0"/>
              <w:right w:val="nil"/>
            </w:tcBorders>
            <w:vAlign w:val="center"/>
          </w:tcPr>
          <w:p w14:paraId="737F3207">
            <w:pPr>
              <w:jc w:val="center"/>
              <w:rPr>
                <w:rFonts w:ascii="Times New Roman" w:hAnsi="Times New Roman" w:eastAsia="宋体"/>
                <w:sz w:val="18"/>
                <w:szCs w:val="18"/>
              </w:rPr>
            </w:pPr>
            <w:r>
              <w:rPr>
                <w:rFonts w:hint="eastAsia" w:ascii="Times New Roman" w:hAnsi="Times New Roman" w:eastAsia="宋体"/>
                <w:sz w:val="18"/>
                <w:szCs w:val="18"/>
              </w:rPr>
              <w:t>达标情况</w:t>
            </w:r>
          </w:p>
        </w:tc>
      </w:tr>
      <w:tr w14:paraId="3813F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807" w:type="pct"/>
            <w:tcBorders>
              <w:left w:val="nil"/>
            </w:tcBorders>
            <w:vAlign w:val="center"/>
          </w:tcPr>
          <w:p w14:paraId="67B1E7B4">
            <w:pPr>
              <w:jc w:val="center"/>
              <w:rPr>
                <w:rFonts w:ascii="Times New Roman" w:hAnsi="Times New Roman" w:eastAsia="宋体" w:cs="Times New Roman"/>
                <w:bCs/>
                <w:szCs w:val="21"/>
              </w:rPr>
            </w:pPr>
            <w:r>
              <w:rPr>
                <w:rFonts w:ascii="Times New Roman" w:hAnsi="Times New Roman" w:eastAsia="宋体" w:cs="Times New Roman"/>
                <w:bCs/>
                <w:szCs w:val="21"/>
              </w:rPr>
              <w:t>总砷(mg/kg)</w:t>
            </w:r>
          </w:p>
        </w:tc>
        <w:tc>
          <w:tcPr>
            <w:tcW w:w="509" w:type="pct"/>
            <w:vAlign w:val="center"/>
          </w:tcPr>
          <w:p w14:paraId="2F12D48F">
            <w:pPr>
              <w:jc w:val="center"/>
              <w:rPr>
                <w:rFonts w:ascii="Times New Roman" w:hAnsi="Times New Roman" w:eastAsia="宋体" w:cs="Times New Roman"/>
                <w:szCs w:val="21"/>
              </w:rPr>
            </w:pPr>
            <w:r>
              <w:rPr>
                <w:rFonts w:hint="eastAsia" w:ascii="Times New Roman" w:hAnsi="Times New Roman" w:eastAsia="宋体" w:cs="Times New Roman"/>
                <w:szCs w:val="21"/>
              </w:rPr>
              <w:t>12.1</w:t>
            </w:r>
          </w:p>
        </w:tc>
        <w:tc>
          <w:tcPr>
            <w:tcW w:w="561" w:type="pct"/>
            <w:vAlign w:val="center"/>
          </w:tcPr>
          <w:p w14:paraId="0071489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11.6</w:t>
            </w:r>
          </w:p>
        </w:tc>
        <w:tc>
          <w:tcPr>
            <w:tcW w:w="500" w:type="pct"/>
            <w:vAlign w:val="center"/>
          </w:tcPr>
          <w:p w14:paraId="14F9BB9E">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11.4</w:t>
            </w:r>
          </w:p>
        </w:tc>
        <w:tc>
          <w:tcPr>
            <w:tcW w:w="525" w:type="pct"/>
            <w:vAlign w:val="center"/>
          </w:tcPr>
          <w:p w14:paraId="4B9F672D">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10.3</w:t>
            </w:r>
          </w:p>
        </w:tc>
        <w:tc>
          <w:tcPr>
            <w:tcW w:w="525" w:type="pct"/>
            <w:vAlign w:val="center"/>
          </w:tcPr>
          <w:p w14:paraId="3D46195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9.94</w:t>
            </w:r>
          </w:p>
        </w:tc>
        <w:tc>
          <w:tcPr>
            <w:tcW w:w="525" w:type="pct"/>
            <w:tcBorders>
              <w:right w:val="nil"/>
            </w:tcBorders>
            <w:vAlign w:val="center"/>
          </w:tcPr>
          <w:p w14:paraId="454683EE">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9.85</w:t>
            </w:r>
          </w:p>
        </w:tc>
        <w:tc>
          <w:tcPr>
            <w:tcW w:w="525" w:type="pct"/>
            <w:tcBorders>
              <w:right w:val="nil"/>
            </w:tcBorders>
            <w:vAlign w:val="center"/>
          </w:tcPr>
          <w:p w14:paraId="3D402830">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60</w:t>
            </w:r>
          </w:p>
        </w:tc>
        <w:tc>
          <w:tcPr>
            <w:tcW w:w="523" w:type="pct"/>
            <w:tcBorders>
              <w:right w:val="nil"/>
            </w:tcBorders>
            <w:vAlign w:val="center"/>
          </w:tcPr>
          <w:p w14:paraId="61529466">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4434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17ECEFA">
            <w:pPr>
              <w:jc w:val="center"/>
              <w:rPr>
                <w:rFonts w:ascii="Times New Roman" w:hAnsi="Times New Roman" w:eastAsia="宋体" w:cs="Times New Roman"/>
                <w:bCs/>
                <w:szCs w:val="21"/>
              </w:rPr>
            </w:pPr>
            <w:r>
              <w:rPr>
                <w:rFonts w:ascii="Times New Roman" w:hAnsi="Times New Roman" w:eastAsia="宋体" w:cs="Times New Roman"/>
                <w:bCs/>
                <w:szCs w:val="21"/>
              </w:rPr>
              <w:t>镉(mg/kg)</w:t>
            </w:r>
          </w:p>
        </w:tc>
        <w:tc>
          <w:tcPr>
            <w:tcW w:w="509" w:type="pct"/>
            <w:vAlign w:val="center"/>
          </w:tcPr>
          <w:p w14:paraId="28D74708">
            <w:pPr>
              <w:jc w:val="center"/>
              <w:rPr>
                <w:rFonts w:ascii="Times New Roman" w:hAnsi="Times New Roman" w:eastAsia="宋体" w:cs="Times New Roman"/>
                <w:szCs w:val="21"/>
              </w:rPr>
            </w:pPr>
            <w:r>
              <w:rPr>
                <w:rFonts w:hint="eastAsia" w:ascii="Times New Roman" w:hAnsi="Times New Roman" w:eastAsia="宋体" w:cs="Times New Roman"/>
                <w:szCs w:val="21"/>
              </w:rPr>
              <w:t>0.66</w:t>
            </w:r>
          </w:p>
        </w:tc>
        <w:tc>
          <w:tcPr>
            <w:tcW w:w="561" w:type="pct"/>
            <w:vAlign w:val="center"/>
          </w:tcPr>
          <w:p w14:paraId="65CCBB45">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0.63</w:t>
            </w:r>
          </w:p>
        </w:tc>
        <w:tc>
          <w:tcPr>
            <w:tcW w:w="500" w:type="pct"/>
            <w:vAlign w:val="center"/>
          </w:tcPr>
          <w:p w14:paraId="7A393D33">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0.61</w:t>
            </w:r>
          </w:p>
        </w:tc>
        <w:tc>
          <w:tcPr>
            <w:tcW w:w="525" w:type="pct"/>
            <w:vAlign w:val="center"/>
          </w:tcPr>
          <w:p w14:paraId="00EDC66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0.52</w:t>
            </w:r>
          </w:p>
        </w:tc>
        <w:tc>
          <w:tcPr>
            <w:tcW w:w="525" w:type="pct"/>
            <w:vAlign w:val="center"/>
          </w:tcPr>
          <w:p w14:paraId="3CE09D5B">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0.55</w:t>
            </w:r>
          </w:p>
        </w:tc>
        <w:tc>
          <w:tcPr>
            <w:tcW w:w="525" w:type="pct"/>
            <w:tcBorders>
              <w:right w:val="nil"/>
            </w:tcBorders>
            <w:vAlign w:val="center"/>
          </w:tcPr>
          <w:p w14:paraId="10017A4A">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0.58</w:t>
            </w:r>
          </w:p>
        </w:tc>
        <w:tc>
          <w:tcPr>
            <w:tcW w:w="525" w:type="pct"/>
            <w:tcBorders>
              <w:right w:val="nil"/>
            </w:tcBorders>
            <w:vAlign w:val="center"/>
          </w:tcPr>
          <w:p w14:paraId="23BD19BD">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65</w:t>
            </w:r>
          </w:p>
        </w:tc>
        <w:tc>
          <w:tcPr>
            <w:tcW w:w="523" w:type="pct"/>
            <w:tcBorders>
              <w:right w:val="nil"/>
            </w:tcBorders>
            <w:vAlign w:val="center"/>
          </w:tcPr>
          <w:p w14:paraId="28912B9F">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E89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07" w:type="pct"/>
            <w:tcBorders>
              <w:left w:val="nil"/>
            </w:tcBorders>
            <w:vAlign w:val="center"/>
          </w:tcPr>
          <w:p w14:paraId="036BB24E">
            <w:pPr>
              <w:jc w:val="center"/>
              <w:rPr>
                <w:rFonts w:ascii="Times New Roman" w:hAnsi="Times New Roman" w:eastAsia="宋体" w:cs="Times New Roman"/>
                <w:bCs/>
                <w:szCs w:val="21"/>
              </w:rPr>
            </w:pPr>
            <w:r>
              <w:rPr>
                <w:rFonts w:ascii="Times New Roman" w:hAnsi="Times New Roman" w:eastAsia="宋体" w:cs="Times New Roman"/>
                <w:bCs/>
                <w:szCs w:val="21"/>
              </w:rPr>
              <w:t>铜(mg/kg)</w:t>
            </w:r>
          </w:p>
        </w:tc>
        <w:tc>
          <w:tcPr>
            <w:tcW w:w="509" w:type="pct"/>
            <w:vAlign w:val="center"/>
          </w:tcPr>
          <w:p w14:paraId="55A407E4">
            <w:pPr>
              <w:jc w:val="center"/>
              <w:rPr>
                <w:rFonts w:ascii="Times New Roman" w:hAnsi="Times New Roman" w:eastAsia="宋体" w:cs="Times New Roman"/>
                <w:szCs w:val="21"/>
              </w:rPr>
            </w:pPr>
            <w:r>
              <w:rPr>
                <w:rFonts w:hint="eastAsia" w:ascii="Times New Roman" w:hAnsi="Times New Roman" w:eastAsia="宋体" w:cs="Times New Roman"/>
                <w:szCs w:val="21"/>
              </w:rPr>
              <w:t>26</w:t>
            </w:r>
          </w:p>
        </w:tc>
        <w:tc>
          <w:tcPr>
            <w:tcW w:w="561" w:type="pct"/>
            <w:vAlign w:val="center"/>
          </w:tcPr>
          <w:p w14:paraId="10CFA07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28</w:t>
            </w:r>
          </w:p>
        </w:tc>
        <w:tc>
          <w:tcPr>
            <w:tcW w:w="500" w:type="pct"/>
            <w:vAlign w:val="center"/>
          </w:tcPr>
          <w:p w14:paraId="084B47D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24</w:t>
            </w:r>
          </w:p>
        </w:tc>
        <w:tc>
          <w:tcPr>
            <w:tcW w:w="525" w:type="pct"/>
            <w:vAlign w:val="center"/>
          </w:tcPr>
          <w:p w14:paraId="4B0F40A5">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30</w:t>
            </w:r>
          </w:p>
        </w:tc>
        <w:tc>
          <w:tcPr>
            <w:tcW w:w="525" w:type="pct"/>
            <w:vAlign w:val="center"/>
          </w:tcPr>
          <w:p w14:paraId="232FCF5D">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31</w:t>
            </w:r>
          </w:p>
        </w:tc>
        <w:tc>
          <w:tcPr>
            <w:tcW w:w="525" w:type="pct"/>
            <w:tcBorders>
              <w:right w:val="nil"/>
            </w:tcBorders>
            <w:vAlign w:val="center"/>
          </w:tcPr>
          <w:p w14:paraId="7C32D8F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33</w:t>
            </w:r>
          </w:p>
        </w:tc>
        <w:tc>
          <w:tcPr>
            <w:tcW w:w="525" w:type="pct"/>
            <w:tcBorders>
              <w:right w:val="nil"/>
            </w:tcBorders>
            <w:vAlign w:val="center"/>
          </w:tcPr>
          <w:p w14:paraId="45BA155B">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18000</w:t>
            </w:r>
          </w:p>
        </w:tc>
        <w:tc>
          <w:tcPr>
            <w:tcW w:w="523" w:type="pct"/>
            <w:tcBorders>
              <w:right w:val="nil"/>
            </w:tcBorders>
            <w:vAlign w:val="center"/>
          </w:tcPr>
          <w:p w14:paraId="0ED222B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DC99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7154D76">
            <w:pPr>
              <w:jc w:val="center"/>
              <w:rPr>
                <w:rFonts w:ascii="Times New Roman" w:hAnsi="Times New Roman" w:eastAsia="宋体" w:cs="Times New Roman"/>
                <w:bCs/>
                <w:szCs w:val="21"/>
              </w:rPr>
            </w:pPr>
            <w:r>
              <w:rPr>
                <w:rFonts w:ascii="Times New Roman" w:hAnsi="Times New Roman" w:eastAsia="宋体" w:cs="Times New Roman"/>
                <w:bCs/>
                <w:szCs w:val="21"/>
              </w:rPr>
              <w:t>铅(mg/kg)</w:t>
            </w:r>
          </w:p>
        </w:tc>
        <w:tc>
          <w:tcPr>
            <w:tcW w:w="509" w:type="pct"/>
            <w:vAlign w:val="center"/>
          </w:tcPr>
          <w:p w14:paraId="07498E13">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21.9</w:t>
            </w:r>
          </w:p>
        </w:tc>
        <w:tc>
          <w:tcPr>
            <w:tcW w:w="561" w:type="pct"/>
            <w:vAlign w:val="center"/>
          </w:tcPr>
          <w:p w14:paraId="2BDC1917">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21.5</w:t>
            </w:r>
          </w:p>
        </w:tc>
        <w:tc>
          <w:tcPr>
            <w:tcW w:w="500" w:type="pct"/>
            <w:vAlign w:val="center"/>
          </w:tcPr>
          <w:p w14:paraId="35BB44F3">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21.8</w:t>
            </w:r>
          </w:p>
        </w:tc>
        <w:tc>
          <w:tcPr>
            <w:tcW w:w="525" w:type="pct"/>
            <w:vAlign w:val="center"/>
          </w:tcPr>
          <w:p w14:paraId="6C50DD97">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20.0</w:t>
            </w:r>
          </w:p>
        </w:tc>
        <w:tc>
          <w:tcPr>
            <w:tcW w:w="525" w:type="pct"/>
            <w:vAlign w:val="center"/>
          </w:tcPr>
          <w:p w14:paraId="7551D659">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19.5</w:t>
            </w:r>
          </w:p>
        </w:tc>
        <w:tc>
          <w:tcPr>
            <w:tcW w:w="525" w:type="pct"/>
            <w:tcBorders>
              <w:right w:val="nil"/>
            </w:tcBorders>
            <w:vAlign w:val="center"/>
          </w:tcPr>
          <w:p w14:paraId="5F99152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20.4</w:t>
            </w:r>
          </w:p>
        </w:tc>
        <w:tc>
          <w:tcPr>
            <w:tcW w:w="525" w:type="pct"/>
            <w:tcBorders>
              <w:right w:val="nil"/>
            </w:tcBorders>
            <w:vAlign w:val="center"/>
          </w:tcPr>
          <w:p w14:paraId="0ECC9C7C">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800</w:t>
            </w:r>
          </w:p>
        </w:tc>
        <w:tc>
          <w:tcPr>
            <w:tcW w:w="523" w:type="pct"/>
            <w:tcBorders>
              <w:right w:val="nil"/>
            </w:tcBorders>
            <w:vAlign w:val="center"/>
          </w:tcPr>
          <w:p w14:paraId="5A9C006F">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05F84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807" w:type="pct"/>
            <w:tcBorders>
              <w:left w:val="nil"/>
            </w:tcBorders>
            <w:vAlign w:val="center"/>
          </w:tcPr>
          <w:p w14:paraId="29843CB4">
            <w:pPr>
              <w:jc w:val="center"/>
              <w:rPr>
                <w:rFonts w:ascii="Times New Roman" w:hAnsi="Times New Roman" w:eastAsia="宋体" w:cs="Times New Roman"/>
                <w:bCs/>
                <w:szCs w:val="21"/>
              </w:rPr>
            </w:pPr>
            <w:r>
              <w:rPr>
                <w:rFonts w:ascii="Times New Roman" w:hAnsi="Times New Roman" w:eastAsia="宋体" w:cs="Times New Roman"/>
                <w:bCs/>
                <w:szCs w:val="21"/>
              </w:rPr>
              <w:t>总汞(mg/kg)</w:t>
            </w:r>
          </w:p>
        </w:tc>
        <w:tc>
          <w:tcPr>
            <w:tcW w:w="509" w:type="pct"/>
            <w:vAlign w:val="center"/>
          </w:tcPr>
          <w:p w14:paraId="51198275">
            <w:pPr>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0.081</w:t>
            </w:r>
          </w:p>
        </w:tc>
        <w:tc>
          <w:tcPr>
            <w:tcW w:w="561" w:type="pct"/>
            <w:vAlign w:val="center"/>
          </w:tcPr>
          <w:p w14:paraId="5AAE9DC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0.085</w:t>
            </w:r>
          </w:p>
        </w:tc>
        <w:tc>
          <w:tcPr>
            <w:tcW w:w="500" w:type="pct"/>
            <w:vAlign w:val="center"/>
          </w:tcPr>
          <w:p w14:paraId="77E74B2E">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0.082</w:t>
            </w:r>
          </w:p>
        </w:tc>
        <w:tc>
          <w:tcPr>
            <w:tcW w:w="525" w:type="pct"/>
            <w:vAlign w:val="center"/>
          </w:tcPr>
          <w:p w14:paraId="7F3C21E3">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0.112</w:t>
            </w:r>
          </w:p>
        </w:tc>
        <w:tc>
          <w:tcPr>
            <w:tcW w:w="525" w:type="pct"/>
            <w:vAlign w:val="center"/>
          </w:tcPr>
          <w:p w14:paraId="40ECFD2C">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0.107</w:t>
            </w:r>
          </w:p>
        </w:tc>
        <w:tc>
          <w:tcPr>
            <w:tcW w:w="525" w:type="pct"/>
            <w:tcBorders>
              <w:right w:val="nil"/>
            </w:tcBorders>
            <w:vAlign w:val="center"/>
          </w:tcPr>
          <w:p w14:paraId="5EB956A0">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0.113</w:t>
            </w:r>
          </w:p>
        </w:tc>
        <w:tc>
          <w:tcPr>
            <w:tcW w:w="525" w:type="pct"/>
            <w:tcBorders>
              <w:right w:val="nil"/>
            </w:tcBorders>
            <w:vAlign w:val="center"/>
          </w:tcPr>
          <w:p w14:paraId="073D299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38</w:t>
            </w:r>
          </w:p>
        </w:tc>
        <w:tc>
          <w:tcPr>
            <w:tcW w:w="523" w:type="pct"/>
            <w:tcBorders>
              <w:right w:val="nil"/>
            </w:tcBorders>
            <w:vAlign w:val="center"/>
          </w:tcPr>
          <w:p w14:paraId="507079AA">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40AC1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807" w:type="pct"/>
            <w:tcBorders>
              <w:left w:val="nil"/>
            </w:tcBorders>
            <w:vAlign w:val="center"/>
          </w:tcPr>
          <w:p w14:paraId="21E33D4C">
            <w:pPr>
              <w:jc w:val="center"/>
              <w:rPr>
                <w:rFonts w:ascii="Times New Roman" w:hAnsi="Times New Roman" w:eastAsia="宋体" w:cs="Times New Roman"/>
                <w:bCs/>
                <w:szCs w:val="21"/>
              </w:rPr>
            </w:pPr>
            <w:r>
              <w:rPr>
                <w:rFonts w:ascii="Times New Roman" w:hAnsi="Times New Roman" w:eastAsia="宋体" w:cs="Times New Roman"/>
                <w:bCs/>
                <w:szCs w:val="21"/>
              </w:rPr>
              <w:t>镍(mg/kg)</w:t>
            </w:r>
          </w:p>
        </w:tc>
        <w:tc>
          <w:tcPr>
            <w:tcW w:w="509" w:type="pct"/>
            <w:vAlign w:val="center"/>
          </w:tcPr>
          <w:p w14:paraId="25B35B96">
            <w:pPr>
              <w:jc w:val="center"/>
              <w:rPr>
                <w:rFonts w:ascii="Times New Roman" w:hAnsi="Times New Roman" w:eastAsia="宋体" w:cs="Times New Roman"/>
                <w:szCs w:val="21"/>
              </w:rPr>
            </w:pPr>
            <w:r>
              <w:rPr>
                <w:rFonts w:hint="eastAsia" w:ascii="Times New Roman" w:hAnsi="Times New Roman" w:eastAsia="宋体" w:cs="Times New Roman"/>
                <w:szCs w:val="21"/>
              </w:rPr>
              <w:t>36</w:t>
            </w:r>
          </w:p>
        </w:tc>
        <w:tc>
          <w:tcPr>
            <w:tcW w:w="561" w:type="pct"/>
            <w:vAlign w:val="center"/>
          </w:tcPr>
          <w:p w14:paraId="6CCD4E33">
            <w:pPr>
              <w:jc w:val="center"/>
              <w:rPr>
                <w:rFonts w:ascii="Times New Roman" w:hAnsi="Times New Roman" w:eastAsia="宋体" w:cs="Times New Roman"/>
                <w:bCs/>
                <w:szCs w:val="21"/>
              </w:rPr>
            </w:pPr>
            <w:r>
              <w:rPr>
                <w:rFonts w:hint="eastAsia" w:ascii="Times New Roman" w:hAnsi="Times New Roman" w:eastAsia="宋体" w:cs="Times New Roman"/>
                <w:bCs/>
                <w:szCs w:val="21"/>
              </w:rPr>
              <w:t>42</w:t>
            </w:r>
          </w:p>
        </w:tc>
        <w:tc>
          <w:tcPr>
            <w:tcW w:w="500" w:type="pct"/>
            <w:vAlign w:val="center"/>
          </w:tcPr>
          <w:p w14:paraId="1B3DEA06">
            <w:pPr>
              <w:jc w:val="center"/>
              <w:rPr>
                <w:rFonts w:ascii="Times New Roman" w:hAnsi="Times New Roman" w:eastAsia="宋体" w:cs="Times New Roman"/>
                <w:bCs/>
                <w:szCs w:val="21"/>
              </w:rPr>
            </w:pPr>
            <w:r>
              <w:rPr>
                <w:rFonts w:hint="eastAsia" w:ascii="Times New Roman" w:hAnsi="Times New Roman" w:eastAsia="宋体" w:cs="Times New Roman"/>
                <w:bCs/>
                <w:szCs w:val="21"/>
              </w:rPr>
              <w:t>39</w:t>
            </w:r>
          </w:p>
        </w:tc>
        <w:tc>
          <w:tcPr>
            <w:tcW w:w="525" w:type="pct"/>
            <w:vAlign w:val="center"/>
          </w:tcPr>
          <w:p w14:paraId="3147A672">
            <w:pPr>
              <w:jc w:val="center"/>
              <w:rPr>
                <w:rFonts w:ascii="Times New Roman" w:hAnsi="Times New Roman" w:eastAsia="宋体" w:cs="Times New Roman"/>
                <w:bCs/>
                <w:szCs w:val="21"/>
              </w:rPr>
            </w:pPr>
            <w:r>
              <w:rPr>
                <w:rFonts w:hint="eastAsia" w:ascii="Times New Roman" w:hAnsi="Times New Roman" w:eastAsia="宋体" w:cs="Times New Roman"/>
                <w:bCs/>
                <w:szCs w:val="21"/>
              </w:rPr>
              <w:t>38</w:t>
            </w:r>
          </w:p>
        </w:tc>
        <w:tc>
          <w:tcPr>
            <w:tcW w:w="525" w:type="pct"/>
            <w:vAlign w:val="center"/>
          </w:tcPr>
          <w:p w14:paraId="24C93B15">
            <w:pPr>
              <w:jc w:val="center"/>
              <w:rPr>
                <w:rFonts w:ascii="Times New Roman" w:hAnsi="Times New Roman" w:eastAsia="宋体" w:cs="Times New Roman"/>
                <w:bCs/>
                <w:szCs w:val="21"/>
              </w:rPr>
            </w:pPr>
            <w:r>
              <w:rPr>
                <w:rFonts w:hint="eastAsia" w:ascii="Times New Roman" w:hAnsi="Times New Roman" w:eastAsia="宋体" w:cs="Times New Roman"/>
                <w:bCs/>
                <w:szCs w:val="21"/>
              </w:rPr>
              <w:t>40</w:t>
            </w:r>
          </w:p>
        </w:tc>
        <w:tc>
          <w:tcPr>
            <w:tcW w:w="525" w:type="pct"/>
            <w:tcBorders>
              <w:right w:val="nil"/>
            </w:tcBorders>
            <w:vAlign w:val="center"/>
          </w:tcPr>
          <w:p w14:paraId="56EC5C09">
            <w:pPr>
              <w:jc w:val="center"/>
              <w:rPr>
                <w:rFonts w:ascii="Times New Roman" w:hAnsi="Times New Roman" w:eastAsia="宋体" w:cs="Times New Roman"/>
                <w:bCs/>
                <w:szCs w:val="21"/>
              </w:rPr>
            </w:pPr>
            <w:r>
              <w:rPr>
                <w:rFonts w:hint="eastAsia" w:ascii="Times New Roman" w:hAnsi="Times New Roman" w:eastAsia="宋体" w:cs="Times New Roman"/>
                <w:bCs/>
                <w:szCs w:val="21"/>
              </w:rPr>
              <w:t>41</w:t>
            </w:r>
          </w:p>
        </w:tc>
        <w:tc>
          <w:tcPr>
            <w:tcW w:w="525" w:type="pct"/>
            <w:tcBorders>
              <w:right w:val="nil"/>
            </w:tcBorders>
            <w:vAlign w:val="center"/>
          </w:tcPr>
          <w:p w14:paraId="4493A314">
            <w:pPr>
              <w:jc w:val="center"/>
              <w:rPr>
                <w:rFonts w:ascii="Times New Roman" w:hAnsi="Times New Roman" w:eastAsia="宋体" w:cs="Times New Roman"/>
                <w:bCs/>
                <w:szCs w:val="21"/>
              </w:rPr>
            </w:pPr>
            <w:r>
              <w:rPr>
                <w:rFonts w:hint="eastAsia" w:ascii="Times New Roman" w:hAnsi="Times New Roman" w:eastAsia="宋体" w:cs="Times New Roman"/>
                <w:bCs/>
                <w:szCs w:val="21"/>
              </w:rPr>
              <w:t>900</w:t>
            </w:r>
          </w:p>
        </w:tc>
        <w:tc>
          <w:tcPr>
            <w:tcW w:w="523" w:type="pct"/>
            <w:tcBorders>
              <w:right w:val="nil"/>
            </w:tcBorders>
            <w:vAlign w:val="center"/>
          </w:tcPr>
          <w:p w14:paraId="6EE41FFD">
            <w:pPr>
              <w:jc w:val="center"/>
              <w:rPr>
                <w:rFonts w:ascii="Times New Roman" w:hAnsi="Times New Roman" w:eastAsia="宋体" w:cs="Times New Roman"/>
                <w:bCs/>
                <w:szCs w:val="21"/>
              </w:rPr>
            </w:pPr>
            <w:r>
              <w:rPr>
                <w:rFonts w:hint="eastAsia" w:ascii="Times New Roman" w:hAnsi="Times New Roman" w:eastAsia="宋体" w:cs="Times New Roman"/>
                <w:szCs w:val="21"/>
              </w:rPr>
              <w:t>达标</w:t>
            </w:r>
          </w:p>
        </w:tc>
      </w:tr>
      <w:tr w14:paraId="51B02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807" w:type="pct"/>
            <w:tcBorders>
              <w:left w:val="nil"/>
            </w:tcBorders>
            <w:vAlign w:val="center"/>
          </w:tcPr>
          <w:p w14:paraId="243DD20C">
            <w:pPr>
              <w:jc w:val="center"/>
              <w:rPr>
                <w:rFonts w:ascii="Times New Roman" w:hAnsi="Times New Roman" w:eastAsia="宋体" w:cs="Times New Roman"/>
                <w:bCs/>
                <w:szCs w:val="21"/>
              </w:rPr>
            </w:pPr>
            <w:r>
              <w:rPr>
                <w:rFonts w:ascii="Times New Roman" w:hAnsi="Times New Roman" w:eastAsia="宋体" w:cs="Times New Roman"/>
                <w:bCs/>
                <w:szCs w:val="21"/>
              </w:rPr>
              <w:t>六价铬(mg/kg)</w:t>
            </w:r>
          </w:p>
        </w:tc>
        <w:tc>
          <w:tcPr>
            <w:tcW w:w="509" w:type="pct"/>
            <w:vAlign w:val="center"/>
          </w:tcPr>
          <w:p w14:paraId="72AFCED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5D9F7FB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AF4BAA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9A93A3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C2BF80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DD6CB0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438BFDC">
            <w:pPr>
              <w:jc w:val="center"/>
              <w:rPr>
                <w:rFonts w:ascii="Times New Roman" w:hAnsi="Times New Roman" w:eastAsia="宋体" w:cs="Times New Roman"/>
                <w:szCs w:val="21"/>
              </w:rPr>
            </w:pPr>
            <w:r>
              <w:rPr>
                <w:rFonts w:hint="eastAsia" w:ascii="Times New Roman" w:hAnsi="Times New Roman" w:eastAsia="宋体" w:cs="Times New Roman"/>
                <w:szCs w:val="21"/>
              </w:rPr>
              <w:t>5.7</w:t>
            </w:r>
          </w:p>
        </w:tc>
        <w:tc>
          <w:tcPr>
            <w:tcW w:w="523" w:type="pct"/>
            <w:tcBorders>
              <w:right w:val="nil"/>
            </w:tcBorders>
            <w:vAlign w:val="center"/>
          </w:tcPr>
          <w:p w14:paraId="20254AB8">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25B2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6E1322F1">
            <w:pPr>
              <w:jc w:val="center"/>
              <w:rPr>
                <w:rFonts w:ascii="Times New Roman" w:hAnsi="Times New Roman" w:eastAsia="宋体" w:cs="Times New Roman"/>
                <w:bCs/>
                <w:szCs w:val="21"/>
              </w:rPr>
            </w:pPr>
            <w:r>
              <w:rPr>
                <w:rFonts w:ascii="Times New Roman" w:hAnsi="Times New Roman" w:eastAsia="宋体" w:cs="Times New Roman"/>
                <w:szCs w:val="21"/>
              </w:rPr>
              <w:t>苯胺</w:t>
            </w:r>
            <w:r>
              <w:rPr>
                <w:rFonts w:ascii="Times New Roman" w:hAnsi="Times New Roman" w:eastAsia="宋体" w:cs="Times New Roman"/>
                <w:bCs/>
                <w:szCs w:val="21"/>
              </w:rPr>
              <w:t>(mg/kg)</w:t>
            </w:r>
          </w:p>
        </w:tc>
        <w:tc>
          <w:tcPr>
            <w:tcW w:w="509" w:type="pct"/>
            <w:vAlign w:val="center"/>
          </w:tcPr>
          <w:p w14:paraId="6F3066D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EE5561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F24751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4ABD64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F4952F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B00A56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2D6019D">
            <w:pPr>
              <w:jc w:val="center"/>
              <w:rPr>
                <w:rFonts w:ascii="Times New Roman" w:hAnsi="Times New Roman" w:eastAsia="宋体" w:cs="Times New Roman"/>
                <w:szCs w:val="21"/>
              </w:rPr>
            </w:pPr>
            <w:r>
              <w:rPr>
                <w:rFonts w:hint="eastAsia" w:ascii="Times New Roman" w:hAnsi="Times New Roman" w:eastAsia="宋体" w:cs="Times New Roman"/>
                <w:szCs w:val="21"/>
              </w:rPr>
              <w:t>260</w:t>
            </w:r>
          </w:p>
        </w:tc>
        <w:tc>
          <w:tcPr>
            <w:tcW w:w="523" w:type="pct"/>
            <w:tcBorders>
              <w:right w:val="nil"/>
            </w:tcBorders>
            <w:vAlign w:val="center"/>
          </w:tcPr>
          <w:p w14:paraId="3708A97F">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84D7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5F2F7F7D">
            <w:pPr>
              <w:jc w:val="center"/>
              <w:rPr>
                <w:rFonts w:ascii="Times New Roman" w:hAnsi="Times New Roman" w:eastAsia="宋体" w:cs="Times New Roman"/>
                <w:szCs w:val="21"/>
              </w:rPr>
            </w:pPr>
            <w:r>
              <w:rPr>
                <w:rFonts w:ascii="Times New Roman" w:hAnsi="Times New Roman" w:eastAsia="宋体" w:cs="Times New Roman"/>
                <w:szCs w:val="21"/>
              </w:rPr>
              <w:t>硝基苯</w:t>
            </w:r>
            <w:r>
              <w:rPr>
                <w:rFonts w:ascii="Times New Roman" w:hAnsi="Times New Roman" w:eastAsia="宋体" w:cs="Times New Roman"/>
                <w:bCs/>
                <w:szCs w:val="21"/>
              </w:rPr>
              <w:t>(mg/kg)</w:t>
            </w:r>
          </w:p>
        </w:tc>
        <w:tc>
          <w:tcPr>
            <w:tcW w:w="509" w:type="pct"/>
            <w:vAlign w:val="center"/>
          </w:tcPr>
          <w:p w14:paraId="3C3AB9D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3F79E3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3D7D26D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547691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F9825B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AEB054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536C9BE">
            <w:pPr>
              <w:jc w:val="center"/>
              <w:rPr>
                <w:rFonts w:ascii="Times New Roman" w:hAnsi="Times New Roman" w:eastAsia="宋体" w:cs="Times New Roman"/>
                <w:szCs w:val="21"/>
              </w:rPr>
            </w:pPr>
            <w:r>
              <w:rPr>
                <w:rFonts w:hint="eastAsia" w:ascii="Times New Roman" w:hAnsi="Times New Roman" w:eastAsia="宋体" w:cs="Times New Roman"/>
                <w:szCs w:val="21"/>
              </w:rPr>
              <w:t>76</w:t>
            </w:r>
          </w:p>
        </w:tc>
        <w:tc>
          <w:tcPr>
            <w:tcW w:w="523" w:type="pct"/>
            <w:tcBorders>
              <w:right w:val="nil"/>
            </w:tcBorders>
            <w:vAlign w:val="center"/>
          </w:tcPr>
          <w:p w14:paraId="71E63A0A">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DFF3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 w:type="pct"/>
            <w:tcBorders>
              <w:left w:val="nil"/>
            </w:tcBorders>
            <w:vAlign w:val="center"/>
          </w:tcPr>
          <w:p w14:paraId="3FF811E9">
            <w:pPr>
              <w:jc w:val="center"/>
              <w:rPr>
                <w:rFonts w:ascii="Times New Roman" w:hAnsi="Times New Roman" w:eastAsia="宋体" w:cs="Times New Roman"/>
                <w:szCs w:val="21"/>
              </w:rPr>
            </w:pPr>
            <w:r>
              <w:rPr>
                <w:rFonts w:ascii="Times New Roman" w:hAnsi="Times New Roman" w:eastAsia="宋体" w:cs="Times New Roman"/>
                <w:szCs w:val="21"/>
              </w:rPr>
              <w:t>2-氯酚</w:t>
            </w:r>
            <w:r>
              <w:rPr>
                <w:rFonts w:ascii="Times New Roman" w:hAnsi="Times New Roman" w:eastAsia="宋体" w:cs="Times New Roman"/>
                <w:bCs/>
                <w:szCs w:val="21"/>
              </w:rPr>
              <w:t>(mg/kg)</w:t>
            </w:r>
          </w:p>
        </w:tc>
        <w:tc>
          <w:tcPr>
            <w:tcW w:w="509" w:type="pct"/>
            <w:vAlign w:val="center"/>
          </w:tcPr>
          <w:p w14:paraId="2AD3EA3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1ECD204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3E5B93D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A436F5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813BE2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8723AE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31498E60">
            <w:pPr>
              <w:jc w:val="center"/>
              <w:rPr>
                <w:rFonts w:ascii="Times New Roman" w:hAnsi="Times New Roman" w:eastAsia="宋体" w:cs="Times New Roman"/>
                <w:szCs w:val="21"/>
              </w:rPr>
            </w:pPr>
            <w:r>
              <w:rPr>
                <w:rFonts w:hint="eastAsia" w:ascii="Times New Roman" w:hAnsi="Times New Roman" w:eastAsia="宋体" w:cs="Times New Roman"/>
                <w:szCs w:val="21"/>
              </w:rPr>
              <w:t>2256</w:t>
            </w:r>
          </w:p>
        </w:tc>
        <w:tc>
          <w:tcPr>
            <w:tcW w:w="523" w:type="pct"/>
            <w:tcBorders>
              <w:right w:val="nil"/>
            </w:tcBorders>
            <w:vAlign w:val="center"/>
          </w:tcPr>
          <w:p w14:paraId="6DE7BB09">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10573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2086441">
            <w:pPr>
              <w:jc w:val="center"/>
              <w:rPr>
                <w:rFonts w:ascii="Times New Roman" w:hAnsi="Times New Roman" w:eastAsia="宋体" w:cs="Times New Roman"/>
                <w:szCs w:val="21"/>
              </w:rPr>
            </w:pPr>
            <w:r>
              <w:rPr>
                <w:rFonts w:ascii="Times New Roman" w:hAnsi="Times New Roman" w:eastAsia="宋体" w:cs="Times New Roman"/>
                <w:szCs w:val="21"/>
              </w:rPr>
              <w:t>苯并[a]蒽</w:t>
            </w:r>
            <w:r>
              <w:rPr>
                <w:rFonts w:ascii="Times New Roman" w:hAnsi="Times New Roman" w:eastAsia="宋体" w:cs="Times New Roman"/>
                <w:bCs/>
                <w:szCs w:val="21"/>
              </w:rPr>
              <w:t>(mg/kg)</w:t>
            </w:r>
          </w:p>
        </w:tc>
        <w:tc>
          <w:tcPr>
            <w:tcW w:w="509" w:type="pct"/>
            <w:vAlign w:val="center"/>
          </w:tcPr>
          <w:p w14:paraId="46FB10E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8C4D23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1C1C02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0F5842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5DB291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3C4A3F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9D3D6B5">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523" w:type="pct"/>
            <w:tcBorders>
              <w:right w:val="nil"/>
            </w:tcBorders>
            <w:vAlign w:val="center"/>
          </w:tcPr>
          <w:p w14:paraId="7EE0C7A0">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728B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D146FD1">
            <w:pPr>
              <w:jc w:val="center"/>
              <w:rPr>
                <w:rFonts w:ascii="Times New Roman" w:hAnsi="Times New Roman" w:eastAsia="宋体" w:cs="Times New Roman"/>
                <w:szCs w:val="21"/>
              </w:rPr>
            </w:pPr>
            <w:r>
              <w:rPr>
                <w:rFonts w:ascii="Times New Roman" w:hAnsi="Times New Roman" w:eastAsia="宋体" w:cs="Times New Roman"/>
                <w:szCs w:val="21"/>
              </w:rPr>
              <w:t>苯并[a]芘</w:t>
            </w:r>
            <w:r>
              <w:rPr>
                <w:rFonts w:ascii="Times New Roman" w:hAnsi="Times New Roman" w:eastAsia="宋体" w:cs="Times New Roman"/>
                <w:bCs/>
                <w:szCs w:val="21"/>
              </w:rPr>
              <w:t>(mg/kg)</w:t>
            </w:r>
          </w:p>
        </w:tc>
        <w:tc>
          <w:tcPr>
            <w:tcW w:w="509" w:type="pct"/>
            <w:vAlign w:val="center"/>
          </w:tcPr>
          <w:p w14:paraId="14129CF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91C62E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10B3A7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6CDEAE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4BA52D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B08427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6EBAD73">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523" w:type="pct"/>
            <w:tcBorders>
              <w:right w:val="nil"/>
            </w:tcBorders>
            <w:vAlign w:val="center"/>
          </w:tcPr>
          <w:p w14:paraId="1A69C7F5">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447A1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20201D59">
            <w:pPr>
              <w:jc w:val="center"/>
              <w:rPr>
                <w:rFonts w:ascii="Times New Roman" w:hAnsi="Times New Roman" w:eastAsia="宋体" w:cs="Times New Roman"/>
                <w:szCs w:val="21"/>
              </w:rPr>
            </w:pPr>
            <w:r>
              <w:rPr>
                <w:rFonts w:ascii="Times New Roman" w:hAnsi="Times New Roman" w:eastAsia="宋体" w:cs="Times New Roman"/>
                <w:szCs w:val="21"/>
              </w:rPr>
              <w:t>苯并[b]荧蒽</w:t>
            </w:r>
            <w:r>
              <w:rPr>
                <w:rFonts w:ascii="Times New Roman" w:hAnsi="Times New Roman" w:eastAsia="宋体" w:cs="Times New Roman"/>
                <w:bCs/>
                <w:szCs w:val="21"/>
              </w:rPr>
              <w:t>(mg/kg)</w:t>
            </w:r>
          </w:p>
        </w:tc>
        <w:tc>
          <w:tcPr>
            <w:tcW w:w="509" w:type="pct"/>
            <w:vAlign w:val="center"/>
          </w:tcPr>
          <w:p w14:paraId="0B12AC1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665F954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7BEF098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C4E65F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6AAF62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7B0D5F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60DEC68">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523" w:type="pct"/>
            <w:tcBorders>
              <w:right w:val="nil"/>
            </w:tcBorders>
            <w:vAlign w:val="center"/>
          </w:tcPr>
          <w:p w14:paraId="5F330CAC">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387D8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1B3E5ADF">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苯并[k]荧蒽</w:t>
            </w:r>
            <w:r>
              <w:rPr>
                <w:rFonts w:ascii="Times New Roman" w:hAnsi="Times New Roman" w:eastAsia="宋体" w:cs="Times New Roman"/>
                <w:bCs/>
                <w:szCs w:val="21"/>
              </w:rPr>
              <w:t>(mg/kg)</w:t>
            </w:r>
          </w:p>
        </w:tc>
        <w:tc>
          <w:tcPr>
            <w:tcW w:w="509" w:type="pct"/>
            <w:vAlign w:val="center"/>
          </w:tcPr>
          <w:p w14:paraId="4230E9F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698C711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BDC2AD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8647AF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1CED93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76FA0E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307D28F8">
            <w:pPr>
              <w:jc w:val="center"/>
              <w:rPr>
                <w:rFonts w:ascii="Times New Roman" w:hAnsi="Times New Roman" w:eastAsia="宋体" w:cs="Times New Roman"/>
                <w:szCs w:val="21"/>
              </w:rPr>
            </w:pPr>
            <w:r>
              <w:rPr>
                <w:rFonts w:hint="eastAsia" w:ascii="Times New Roman" w:hAnsi="Times New Roman" w:eastAsia="宋体" w:cs="Times New Roman"/>
                <w:szCs w:val="21"/>
              </w:rPr>
              <w:t>151</w:t>
            </w:r>
          </w:p>
        </w:tc>
        <w:tc>
          <w:tcPr>
            <w:tcW w:w="523" w:type="pct"/>
            <w:tcBorders>
              <w:right w:val="nil"/>
            </w:tcBorders>
            <w:vAlign w:val="center"/>
          </w:tcPr>
          <w:p w14:paraId="4C998484">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E1AF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43C8EB5A">
            <w:pPr>
              <w:jc w:val="center"/>
              <w:rPr>
                <w:rFonts w:ascii="Times New Roman" w:hAnsi="Times New Roman" w:eastAsia="宋体" w:cs="Times New Roman"/>
                <w:szCs w:val="21"/>
              </w:rPr>
            </w:pPr>
            <w:r>
              <w:rPr>
                <w:rFonts w:ascii="Times New Roman" w:hAnsi="Times New Roman" w:eastAsia="宋体" w:cs="Times New Roman"/>
                <w:szCs w:val="21"/>
              </w:rPr>
              <w:t>䓛</w:t>
            </w:r>
            <w:r>
              <w:rPr>
                <w:rFonts w:ascii="Times New Roman" w:hAnsi="Times New Roman" w:eastAsia="宋体" w:cs="Times New Roman"/>
                <w:bCs/>
                <w:szCs w:val="21"/>
              </w:rPr>
              <w:t>(mg/kg)</w:t>
            </w:r>
          </w:p>
        </w:tc>
        <w:tc>
          <w:tcPr>
            <w:tcW w:w="509" w:type="pct"/>
          </w:tcPr>
          <w:p w14:paraId="0DF9AB3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tcPr>
          <w:p w14:paraId="3E296C4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tcPr>
          <w:p w14:paraId="562C258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Pr>
          <w:p w14:paraId="76A8934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Pr>
          <w:p w14:paraId="3C2789A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tcPr>
          <w:p w14:paraId="53D78FD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FB55D2F">
            <w:pPr>
              <w:jc w:val="center"/>
              <w:rPr>
                <w:rFonts w:ascii="Times New Roman" w:hAnsi="Times New Roman" w:eastAsia="宋体" w:cs="Times New Roman"/>
                <w:szCs w:val="21"/>
              </w:rPr>
            </w:pPr>
            <w:r>
              <w:rPr>
                <w:rFonts w:hint="eastAsia" w:ascii="Times New Roman" w:hAnsi="Times New Roman" w:eastAsia="宋体" w:cs="Times New Roman"/>
                <w:szCs w:val="21"/>
              </w:rPr>
              <w:t>1293</w:t>
            </w:r>
          </w:p>
        </w:tc>
        <w:tc>
          <w:tcPr>
            <w:tcW w:w="523" w:type="pct"/>
            <w:tcBorders>
              <w:right w:val="nil"/>
            </w:tcBorders>
            <w:vAlign w:val="center"/>
          </w:tcPr>
          <w:p w14:paraId="3BC48B2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9E1B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6B9CEE55">
            <w:pPr>
              <w:jc w:val="center"/>
              <w:rPr>
                <w:rFonts w:ascii="Times New Roman" w:hAnsi="Times New Roman" w:eastAsia="宋体" w:cs="Times New Roman"/>
                <w:szCs w:val="21"/>
              </w:rPr>
            </w:pPr>
            <w:r>
              <w:rPr>
                <w:rFonts w:ascii="Times New Roman" w:hAnsi="Times New Roman" w:eastAsia="宋体" w:cs="Times New Roman"/>
                <w:szCs w:val="21"/>
              </w:rPr>
              <w:t>二苯并[a,h]蒽</w:t>
            </w:r>
            <w:r>
              <w:rPr>
                <w:rFonts w:ascii="Times New Roman" w:hAnsi="Times New Roman" w:eastAsia="宋体" w:cs="Times New Roman"/>
                <w:bCs/>
                <w:szCs w:val="21"/>
              </w:rPr>
              <w:t>(mg/kg)</w:t>
            </w:r>
          </w:p>
        </w:tc>
        <w:tc>
          <w:tcPr>
            <w:tcW w:w="509" w:type="pct"/>
          </w:tcPr>
          <w:p w14:paraId="7E70132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tcPr>
          <w:p w14:paraId="2C9BF57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tcPr>
          <w:p w14:paraId="7624D3E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Pr>
          <w:p w14:paraId="7DE1766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Pr>
          <w:p w14:paraId="4D87CCB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tcPr>
          <w:p w14:paraId="6DC67CF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2B44DA4">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523" w:type="pct"/>
            <w:tcBorders>
              <w:right w:val="nil"/>
            </w:tcBorders>
            <w:vAlign w:val="center"/>
          </w:tcPr>
          <w:p w14:paraId="0A1384FE">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F34D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52BD9925">
            <w:pPr>
              <w:jc w:val="center"/>
              <w:rPr>
                <w:rFonts w:ascii="Times New Roman" w:hAnsi="Times New Roman" w:eastAsia="宋体" w:cs="Times New Roman"/>
                <w:szCs w:val="21"/>
              </w:rPr>
            </w:pPr>
            <w:r>
              <w:rPr>
                <w:rFonts w:ascii="Times New Roman" w:hAnsi="Times New Roman" w:eastAsia="宋体" w:cs="Times New Roman"/>
                <w:szCs w:val="21"/>
              </w:rPr>
              <w:t>茚并[1,2,3-cd]芘</w:t>
            </w:r>
            <w:r>
              <w:rPr>
                <w:rFonts w:ascii="Times New Roman" w:hAnsi="Times New Roman" w:eastAsia="宋体" w:cs="Times New Roman"/>
                <w:bCs/>
                <w:szCs w:val="21"/>
              </w:rPr>
              <w:t>(mg/kg)</w:t>
            </w:r>
          </w:p>
        </w:tc>
        <w:tc>
          <w:tcPr>
            <w:tcW w:w="509" w:type="pct"/>
            <w:vAlign w:val="center"/>
          </w:tcPr>
          <w:p w14:paraId="4EA9104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6E387C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1DDD34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5FE7A9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EB2F1F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1F9602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6EAA6AF">
            <w:pPr>
              <w:jc w:val="center"/>
              <w:rPr>
                <w:rFonts w:ascii="Times New Roman" w:hAnsi="Times New Roman" w:eastAsia="宋体" w:cs="Times New Roman"/>
                <w:szCs w:val="21"/>
              </w:rPr>
            </w:pPr>
            <w:r>
              <w:rPr>
                <w:rFonts w:hint="eastAsia" w:ascii="Times New Roman" w:hAnsi="Times New Roman" w:eastAsia="宋体" w:cs="Times New Roman"/>
                <w:szCs w:val="21"/>
              </w:rPr>
              <w:t>15</w:t>
            </w:r>
          </w:p>
        </w:tc>
        <w:tc>
          <w:tcPr>
            <w:tcW w:w="523" w:type="pct"/>
            <w:tcBorders>
              <w:right w:val="nil"/>
            </w:tcBorders>
            <w:vAlign w:val="center"/>
          </w:tcPr>
          <w:p w14:paraId="530984B4">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2A0D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18C01D9B">
            <w:pPr>
              <w:jc w:val="center"/>
              <w:rPr>
                <w:rFonts w:ascii="Times New Roman" w:hAnsi="Times New Roman" w:eastAsia="宋体" w:cs="Times New Roman"/>
                <w:szCs w:val="21"/>
              </w:rPr>
            </w:pPr>
            <w:r>
              <w:rPr>
                <w:rFonts w:ascii="Times New Roman" w:hAnsi="Times New Roman" w:eastAsia="宋体" w:cs="Times New Roman"/>
                <w:szCs w:val="21"/>
              </w:rPr>
              <w:t>萘</w:t>
            </w:r>
            <w:r>
              <w:rPr>
                <w:rFonts w:ascii="Times New Roman" w:hAnsi="Times New Roman" w:eastAsia="宋体" w:cs="Times New Roman"/>
                <w:bCs/>
                <w:szCs w:val="21"/>
              </w:rPr>
              <w:t>(mg/kg)</w:t>
            </w:r>
          </w:p>
        </w:tc>
        <w:tc>
          <w:tcPr>
            <w:tcW w:w="509" w:type="pct"/>
            <w:vAlign w:val="center"/>
          </w:tcPr>
          <w:p w14:paraId="1D3C822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55ABB0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74C6151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E23345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79C07E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7E742F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DFFE93A">
            <w:pPr>
              <w:jc w:val="center"/>
              <w:rPr>
                <w:rFonts w:ascii="Times New Roman" w:hAnsi="Times New Roman" w:eastAsia="宋体" w:cs="Times New Roman"/>
                <w:szCs w:val="21"/>
              </w:rPr>
            </w:pPr>
            <w:r>
              <w:rPr>
                <w:rFonts w:hint="eastAsia" w:ascii="Times New Roman" w:hAnsi="Times New Roman" w:eastAsia="宋体" w:cs="Times New Roman"/>
                <w:szCs w:val="21"/>
              </w:rPr>
              <w:t>70</w:t>
            </w:r>
          </w:p>
        </w:tc>
        <w:tc>
          <w:tcPr>
            <w:tcW w:w="523" w:type="pct"/>
            <w:tcBorders>
              <w:right w:val="nil"/>
            </w:tcBorders>
            <w:vAlign w:val="center"/>
          </w:tcPr>
          <w:p w14:paraId="7DA30918">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443B0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807" w:type="pct"/>
            <w:tcBorders>
              <w:left w:val="nil"/>
            </w:tcBorders>
            <w:vAlign w:val="center"/>
          </w:tcPr>
          <w:p w14:paraId="1EB0EC74">
            <w:pPr>
              <w:jc w:val="center"/>
              <w:rPr>
                <w:rFonts w:ascii="Times New Roman" w:hAnsi="Times New Roman" w:eastAsia="宋体" w:cs="Times New Roman"/>
                <w:szCs w:val="21"/>
              </w:rPr>
            </w:pPr>
            <w:r>
              <w:rPr>
                <w:rFonts w:ascii="Times New Roman" w:hAnsi="Times New Roman" w:eastAsia="宋体" w:cs="Times New Roman"/>
                <w:szCs w:val="21"/>
              </w:rPr>
              <w:t>四氯化碳</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046BEA3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B0441A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D57741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F0C863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E84F3B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D86C59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3657137D">
            <w:pPr>
              <w:jc w:val="center"/>
              <w:rPr>
                <w:rFonts w:ascii="Times New Roman" w:hAnsi="Times New Roman" w:eastAsia="宋体" w:cs="Times New Roman"/>
                <w:szCs w:val="21"/>
              </w:rPr>
            </w:pPr>
            <w:r>
              <w:rPr>
                <w:rFonts w:hint="eastAsia" w:ascii="Times New Roman" w:hAnsi="Times New Roman" w:eastAsia="宋体" w:cs="Times New Roman"/>
                <w:szCs w:val="21"/>
              </w:rPr>
              <w:t>2.8</w:t>
            </w:r>
          </w:p>
        </w:tc>
        <w:tc>
          <w:tcPr>
            <w:tcW w:w="523" w:type="pct"/>
            <w:tcBorders>
              <w:right w:val="nil"/>
            </w:tcBorders>
            <w:vAlign w:val="center"/>
          </w:tcPr>
          <w:p w14:paraId="45936FF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3A49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807" w:type="pct"/>
            <w:tcBorders>
              <w:left w:val="nil"/>
            </w:tcBorders>
            <w:vAlign w:val="center"/>
          </w:tcPr>
          <w:p w14:paraId="2800850F">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氯仿</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6FD479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DB0866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68221F9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023112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C56574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75EB1D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6D91059">
            <w:pPr>
              <w:jc w:val="center"/>
              <w:rPr>
                <w:rFonts w:ascii="Times New Roman" w:hAnsi="Times New Roman" w:eastAsia="宋体" w:cs="Times New Roman"/>
                <w:szCs w:val="21"/>
              </w:rPr>
            </w:pPr>
            <w:r>
              <w:rPr>
                <w:rFonts w:hint="eastAsia" w:ascii="Times New Roman" w:hAnsi="Times New Roman" w:eastAsia="宋体" w:cs="Times New Roman"/>
                <w:szCs w:val="21"/>
              </w:rPr>
              <w:t>0.9</w:t>
            </w:r>
          </w:p>
        </w:tc>
        <w:tc>
          <w:tcPr>
            <w:tcW w:w="523" w:type="pct"/>
            <w:tcBorders>
              <w:right w:val="nil"/>
            </w:tcBorders>
            <w:vAlign w:val="center"/>
          </w:tcPr>
          <w:p w14:paraId="5054E36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5026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7" w:type="pct"/>
            <w:tcBorders>
              <w:left w:val="nil"/>
            </w:tcBorders>
            <w:vAlign w:val="center"/>
          </w:tcPr>
          <w:p w14:paraId="3CE75568">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氯甲烷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11C44E9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30818E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58B111A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BFF913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3673628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3984DB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4EAD39B">
            <w:pPr>
              <w:jc w:val="center"/>
              <w:rPr>
                <w:rFonts w:ascii="Times New Roman" w:hAnsi="Times New Roman" w:eastAsia="宋体" w:cs="Times New Roman"/>
                <w:szCs w:val="21"/>
              </w:rPr>
            </w:pPr>
            <w:r>
              <w:rPr>
                <w:rFonts w:hint="eastAsia" w:ascii="Times New Roman" w:hAnsi="Times New Roman" w:eastAsia="宋体" w:cs="Times New Roman"/>
                <w:szCs w:val="21"/>
              </w:rPr>
              <w:t>37</w:t>
            </w:r>
          </w:p>
        </w:tc>
        <w:tc>
          <w:tcPr>
            <w:tcW w:w="523" w:type="pct"/>
            <w:tcBorders>
              <w:right w:val="nil"/>
            </w:tcBorders>
            <w:vAlign w:val="center"/>
          </w:tcPr>
          <w:p w14:paraId="3FC49E8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19681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7BE8979">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1,1-二氯乙烷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63ACE5F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7AFEE3B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1F7292B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9722E3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C63203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1D78E9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586CC2A">
            <w:pPr>
              <w:jc w:val="center"/>
              <w:rPr>
                <w:rFonts w:ascii="Times New Roman" w:hAnsi="Times New Roman" w:eastAsia="宋体" w:cs="Times New Roman"/>
                <w:szCs w:val="21"/>
              </w:rPr>
            </w:pPr>
            <w:r>
              <w:rPr>
                <w:rFonts w:hint="eastAsia" w:ascii="Times New Roman" w:hAnsi="Times New Roman" w:eastAsia="宋体" w:cs="Times New Roman"/>
                <w:szCs w:val="21"/>
              </w:rPr>
              <w:t>9</w:t>
            </w:r>
          </w:p>
        </w:tc>
        <w:tc>
          <w:tcPr>
            <w:tcW w:w="523" w:type="pct"/>
            <w:tcBorders>
              <w:right w:val="nil"/>
            </w:tcBorders>
            <w:vAlign w:val="center"/>
          </w:tcPr>
          <w:p w14:paraId="5F534AC3">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42F73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807" w:type="pct"/>
            <w:tcBorders>
              <w:left w:val="nil"/>
            </w:tcBorders>
            <w:vAlign w:val="center"/>
          </w:tcPr>
          <w:p w14:paraId="48D6F2B2">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1,2-二氯乙烷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79296FA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5AE37F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7A5927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35EFA3C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56A37D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6ED48A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8096A84">
            <w:pPr>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523" w:type="pct"/>
            <w:tcBorders>
              <w:right w:val="nil"/>
            </w:tcBorders>
            <w:vAlign w:val="center"/>
          </w:tcPr>
          <w:p w14:paraId="0C480BBE">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1A90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220FBF5C">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1,1-二氯乙烯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512CF57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4D226F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D2E46F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365857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8BEEDB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FB369F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0F5F231">
            <w:pPr>
              <w:jc w:val="center"/>
              <w:rPr>
                <w:rFonts w:ascii="Times New Roman" w:hAnsi="Times New Roman" w:eastAsia="宋体" w:cs="Times New Roman"/>
                <w:szCs w:val="21"/>
              </w:rPr>
            </w:pPr>
            <w:r>
              <w:rPr>
                <w:rFonts w:hint="eastAsia" w:ascii="Times New Roman" w:hAnsi="Times New Roman" w:eastAsia="宋体" w:cs="Times New Roman"/>
                <w:szCs w:val="21"/>
              </w:rPr>
              <w:t>66</w:t>
            </w:r>
          </w:p>
        </w:tc>
        <w:tc>
          <w:tcPr>
            <w:tcW w:w="523" w:type="pct"/>
            <w:tcBorders>
              <w:right w:val="nil"/>
            </w:tcBorders>
            <w:vAlign w:val="center"/>
          </w:tcPr>
          <w:p w14:paraId="16590F34">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01771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CE6AAC9">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顺-1,2-二氯乙烯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832E43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136A144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6798E31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F4E1BB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28A143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6359E6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20A9FE5">
            <w:pPr>
              <w:jc w:val="center"/>
              <w:rPr>
                <w:rFonts w:ascii="Times New Roman" w:hAnsi="Times New Roman" w:eastAsia="宋体" w:cs="Times New Roman"/>
                <w:szCs w:val="21"/>
              </w:rPr>
            </w:pPr>
            <w:r>
              <w:rPr>
                <w:rFonts w:hint="eastAsia" w:ascii="Times New Roman" w:hAnsi="Times New Roman" w:eastAsia="宋体" w:cs="Times New Roman"/>
                <w:szCs w:val="21"/>
              </w:rPr>
              <w:t>596</w:t>
            </w:r>
          </w:p>
        </w:tc>
        <w:tc>
          <w:tcPr>
            <w:tcW w:w="523" w:type="pct"/>
            <w:tcBorders>
              <w:right w:val="nil"/>
            </w:tcBorders>
            <w:vAlign w:val="center"/>
          </w:tcPr>
          <w:p w14:paraId="1CA5032A">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1354D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509ADE31">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反-1,2-二氯乙烯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604AE4D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43974F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1B48899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8D3FEC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7E1578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AE8BED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DED6F21">
            <w:pPr>
              <w:jc w:val="center"/>
              <w:rPr>
                <w:rFonts w:ascii="Times New Roman" w:hAnsi="Times New Roman" w:eastAsia="宋体" w:cs="Times New Roman"/>
                <w:szCs w:val="21"/>
              </w:rPr>
            </w:pPr>
            <w:r>
              <w:rPr>
                <w:rFonts w:hint="eastAsia" w:ascii="Times New Roman" w:hAnsi="Times New Roman" w:eastAsia="宋体" w:cs="Times New Roman"/>
                <w:szCs w:val="21"/>
              </w:rPr>
              <w:t>54</w:t>
            </w:r>
          </w:p>
        </w:tc>
        <w:tc>
          <w:tcPr>
            <w:tcW w:w="523" w:type="pct"/>
            <w:tcBorders>
              <w:right w:val="nil"/>
            </w:tcBorders>
            <w:vAlign w:val="center"/>
          </w:tcPr>
          <w:p w14:paraId="18CD341C">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3878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38F09E26">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二氯甲烷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01EFD93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696D02C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1610401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876D0B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1322F6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D519FB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F682D42">
            <w:pPr>
              <w:jc w:val="center"/>
              <w:rPr>
                <w:rFonts w:ascii="Times New Roman" w:hAnsi="Times New Roman" w:eastAsia="宋体" w:cs="Times New Roman"/>
                <w:szCs w:val="21"/>
              </w:rPr>
            </w:pPr>
            <w:r>
              <w:rPr>
                <w:rFonts w:hint="eastAsia" w:ascii="Times New Roman" w:hAnsi="Times New Roman" w:eastAsia="宋体" w:cs="Times New Roman"/>
                <w:szCs w:val="21"/>
              </w:rPr>
              <w:t>616</w:t>
            </w:r>
          </w:p>
        </w:tc>
        <w:tc>
          <w:tcPr>
            <w:tcW w:w="523" w:type="pct"/>
            <w:tcBorders>
              <w:right w:val="nil"/>
            </w:tcBorders>
            <w:vAlign w:val="center"/>
          </w:tcPr>
          <w:p w14:paraId="2A9CFC4B">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33776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629456AD">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1,2-二氯丙烷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6FCE0DE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EF835B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3310BB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B9A3BD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6F6D6A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69601A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3C9A7CD">
            <w:pPr>
              <w:jc w:val="center"/>
              <w:rPr>
                <w:rFonts w:ascii="Times New Roman" w:hAnsi="Times New Roman" w:eastAsia="宋体" w:cs="Times New Roman"/>
                <w:szCs w:val="21"/>
              </w:rPr>
            </w:pPr>
            <w:r>
              <w:rPr>
                <w:rFonts w:hint="eastAsia" w:ascii="Times New Roman" w:hAnsi="Times New Roman" w:eastAsia="宋体" w:cs="Times New Roman"/>
                <w:szCs w:val="21"/>
              </w:rPr>
              <w:t>5</w:t>
            </w:r>
          </w:p>
        </w:tc>
        <w:tc>
          <w:tcPr>
            <w:tcW w:w="523" w:type="pct"/>
            <w:tcBorders>
              <w:right w:val="nil"/>
            </w:tcBorders>
            <w:vAlign w:val="center"/>
          </w:tcPr>
          <w:p w14:paraId="7A37384A">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6AD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05BA0A17">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1,1,1,2-四氯乙烷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4D21D07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546992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06F458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7CB921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7AFE60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2186F7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E77EDCE">
            <w:pPr>
              <w:jc w:val="center"/>
              <w:rPr>
                <w:rFonts w:ascii="Times New Roman" w:hAnsi="Times New Roman" w:eastAsia="宋体" w:cs="Times New Roman"/>
                <w:szCs w:val="21"/>
              </w:rPr>
            </w:pPr>
            <w:r>
              <w:rPr>
                <w:rFonts w:hint="eastAsia" w:ascii="Times New Roman" w:hAnsi="Times New Roman" w:eastAsia="宋体" w:cs="Times New Roman"/>
                <w:szCs w:val="21"/>
              </w:rPr>
              <w:t>10</w:t>
            </w:r>
          </w:p>
        </w:tc>
        <w:tc>
          <w:tcPr>
            <w:tcW w:w="523" w:type="pct"/>
            <w:tcBorders>
              <w:right w:val="nil"/>
            </w:tcBorders>
            <w:vAlign w:val="center"/>
          </w:tcPr>
          <w:p w14:paraId="59EAFB09">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3782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07" w:type="pct"/>
            <w:tcBorders>
              <w:left w:val="nil"/>
            </w:tcBorders>
            <w:vAlign w:val="center"/>
          </w:tcPr>
          <w:p w14:paraId="6859B2A6">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1,1,2,2-四氯乙烷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5427685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06DAA9E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0DB3A8C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05FA3A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3017109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FE37A0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4CCE882">
            <w:pPr>
              <w:jc w:val="center"/>
              <w:rPr>
                <w:rFonts w:ascii="Times New Roman" w:hAnsi="Times New Roman" w:eastAsia="宋体" w:cs="Times New Roman"/>
                <w:szCs w:val="21"/>
              </w:rPr>
            </w:pPr>
            <w:r>
              <w:rPr>
                <w:rFonts w:hint="eastAsia" w:ascii="Times New Roman" w:hAnsi="Times New Roman" w:eastAsia="宋体" w:cs="Times New Roman"/>
                <w:szCs w:val="21"/>
              </w:rPr>
              <w:t>6.8</w:t>
            </w:r>
          </w:p>
        </w:tc>
        <w:tc>
          <w:tcPr>
            <w:tcW w:w="523" w:type="pct"/>
            <w:tcBorders>
              <w:right w:val="nil"/>
            </w:tcBorders>
            <w:vAlign w:val="center"/>
          </w:tcPr>
          <w:p w14:paraId="5400A335">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6CBE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07" w:type="pct"/>
            <w:tcBorders>
              <w:left w:val="nil"/>
            </w:tcBorders>
            <w:vAlign w:val="center"/>
          </w:tcPr>
          <w:p w14:paraId="15825742">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四氯乙烯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445A458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562B5CD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5895481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1FABB9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3AFAB27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3E9E7FB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1955CB3">
            <w:pPr>
              <w:jc w:val="center"/>
              <w:rPr>
                <w:rFonts w:ascii="Times New Roman" w:hAnsi="Times New Roman" w:eastAsia="宋体" w:cs="Times New Roman"/>
                <w:szCs w:val="21"/>
              </w:rPr>
            </w:pPr>
            <w:r>
              <w:rPr>
                <w:rFonts w:hint="eastAsia" w:ascii="Times New Roman" w:hAnsi="Times New Roman" w:eastAsia="宋体" w:cs="Times New Roman"/>
                <w:szCs w:val="21"/>
              </w:rPr>
              <w:t>53</w:t>
            </w:r>
          </w:p>
        </w:tc>
        <w:tc>
          <w:tcPr>
            <w:tcW w:w="523" w:type="pct"/>
            <w:tcBorders>
              <w:right w:val="nil"/>
            </w:tcBorders>
            <w:vAlign w:val="center"/>
          </w:tcPr>
          <w:p w14:paraId="3A123018">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39AE8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374C3349">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1,1,1-三氯乙烷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015846C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2A0BA5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5B19078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A42914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6CD5BF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F4DEB8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B513085">
            <w:pPr>
              <w:jc w:val="center"/>
              <w:rPr>
                <w:rFonts w:ascii="Times New Roman" w:hAnsi="Times New Roman" w:eastAsia="宋体" w:cs="Times New Roman"/>
                <w:szCs w:val="21"/>
              </w:rPr>
            </w:pPr>
            <w:r>
              <w:rPr>
                <w:rFonts w:hint="eastAsia" w:ascii="Times New Roman" w:hAnsi="Times New Roman" w:eastAsia="宋体" w:cs="Times New Roman"/>
                <w:szCs w:val="21"/>
              </w:rPr>
              <w:t>840</w:t>
            </w:r>
          </w:p>
        </w:tc>
        <w:tc>
          <w:tcPr>
            <w:tcW w:w="523" w:type="pct"/>
            <w:tcBorders>
              <w:right w:val="nil"/>
            </w:tcBorders>
            <w:vAlign w:val="center"/>
          </w:tcPr>
          <w:p w14:paraId="04BF4B0B">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2B17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79568B9">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1,1,2-三氯乙烷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9DF877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F5D405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77A2E7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35552B1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F62595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B090AA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4E9C803">
            <w:pPr>
              <w:jc w:val="center"/>
              <w:rPr>
                <w:rFonts w:ascii="Times New Roman" w:hAnsi="Times New Roman" w:eastAsia="宋体" w:cs="Times New Roman"/>
                <w:szCs w:val="21"/>
              </w:rPr>
            </w:pPr>
            <w:r>
              <w:rPr>
                <w:rFonts w:hint="eastAsia" w:ascii="Times New Roman" w:hAnsi="Times New Roman" w:eastAsia="宋体" w:cs="Times New Roman"/>
                <w:szCs w:val="21"/>
              </w:rPr>
              <w:t>2.8</w:t>
            </w:r>
          </w:p>
        </w:tc>
        <w:tc>
          <w:tcPr>
            <w:tcW w:w="523" w:type="pct"/>
            <w:tcBorders>
              <w:right w:val="nil"/>
            </w:tcBorders>
            <w:vAlign w:val="center"/>
          </w:tcPr>
          <w:p w14:paraId="57AAE8CA">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1F746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7CE58F73">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三氯乙烯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0DBD336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2E69BD6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992E63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3978E4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838E9C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A6DE19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4745DB0">
            <w:pPr>
              <w:jc w:val="center"/>
              <w:rPr>
                <w:rFonts w:ascii="Times New Roman" w:hAnsi="Times New Roman" w:eastAsia="宋体" w:cs="Times New Roman"/>
                <w:szCs w:val="21"/>
              </w:rPr>
            </w:pPr>
            <w:r>
              <w:rPr>
                <w:rFonts w:hint="eastAsia" w:ascii="Times New Roman" w:hAnsi="Times New Roman" w:eastAsia="宋体" w:cs="Times New Roman"/>
                <w:szCs w:val="21"/>
              </w:rPr>
              <w:t>2.8</w:t>
            </w:r>
          </w:p>
        </w:tc>
        <w:tc>
          <w:tcPr>
            <w:tcW w:w="523" w:type="pct"/>
            <w:tcBorders>
              <w:right w:val="nil"/>
            </w:tcBorders>
            <w:vAlign w:val="center"/>
          </w:tcPr>
          <w:p w14:paraId="4F3AD7C4">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39CB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4FCE38E1">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1,2,3-三氯丙烷</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568ED1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155CBE5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1FFA6F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7B4250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4FD16D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C632B9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38D5EF6">
            <w:pPr>
              <w:jc w:val="center"/>
              <w:rPr>
                <w:rFonts w:ascii="Times New Roman" w:hAnsi="Times New Roman" w:eastAsia="宋体" w:cs="Times New Roman"/>
                <w:szCs w:val="21"/>
              </w:rPr>
            </w:pPr>
            <w:r>
              <w:rPr>
                <w:rFonts w:hint="eastAsia" w:ascii="Times New Roman" w:hAnsi="Times New Roman" w:eastAsia="宋体" w:cs="Times New Roman"/>
                <w:szCs w:val="21"/>
              </w:rPr>
              <w:t>0.5</w:t>
            </w:r>
          </w:p>
        </w:tc>
        <w:tc>
          <w:tcPr>
            <w:tcW w:w="523" w:type="pct"/>
            <w:tcBorders>
              <w:right w:val="nil"/>
            </w:tcBorders>
            <w:vAlign w:val="center"/>
          </w:tcPr>
          <w:p w14:paraId="6180C1EE">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9C83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807" w:type="pct"/>
            <w:tcBorders>
              <w:left w:val="nil"/>
            </w:tcBorders>
            <w:vAlign w:val="center"/>
          </w:tcPr>
          <w:p w14:paraId="4EBECC49">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08AFEBD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5FF6FFA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1BA892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C2B7A3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AFBCDB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910DC5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6E21296">
            <w:pPr>
              <w:jc w:val="center"/>
              <w:rPr>
                <w:rFonts w:ascii="Times New Roman" w:hAnsi="Times New Roman" w:eastAsia="宋体" w:cs="Times New Roman"/>
                <w:szCs w:val="21"/>
              </w:rPr>
            </w:pPr>
            <w:r>
              <w:rPr>
                <w:rFonts w:hint="eastAsia" w:ascii="Times New Roman" w:hAnsi="Times New Roman" w:eastAsia="宋体" w:cs="Times New Roman"/>
                <w:szCs w:val="21"/>
              </w:rPr>
              <w:t>0.43</w:t>
            </w:r>
          </w:p>
        </w:tc>
        <w:tc>
          <w:tcPr>
            <w:tcW w:w="523" w:type="pct"/>
            <w:tcBorders>
              <w:right w:val="nil"/>
            </w:tcBorders>
            <w:vAlign w:val="center"/>
          </w:tcPr>
          <w:p w14:paraId="29EFA63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C25A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807" w:type="pct"/>
            <w:tcBorders>
              <w:left w:val="nil"/>
            </w:tcBorders>
            <w:vAlign w:val="center"/>
          </w:tcPr>
          <w:p w14:paraId="40B60E81">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2357536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6826E5B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374774C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B579AD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ADCB5F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03DF950">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4921C3F">
            <w:pPr>
              <w:jc w:val="center"/>
              <w:rPr>
                <w:rFonts w:ascii="Times New Roman" w:hAnsi="Times New Roman" w:eastAsia="宋体" w:cs="Times New Roman"/>
                <w:szCs w:val="21"/>
              </w:rPr>
            </w:pPr>
            <w:r>
              <w:rPr>
                <w:rFonts w:hint="eastAsia" w:ascii="Times New Roman" w:hAnsi="Times New Roman" w:eastAsia="宋体" w:cs="Times New Roman"/>
                <w:szCs w:val="21"/>
              </w:rPr>
              <w:t>4</w:t>
            </w:r>
          </w:p>
        </w:tc>
        <w:tc>
          <w:tcPr>
            <w:tcW w:w="523" w:type="pct"/>
            <w:tcBorders>
              <w:right w:val="nil"/>
            </w:tcBorders>
            <w:vAlign w:val="center"/>
          </w:tcPr>
          <w:p w14:paraId="545280D7">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5A22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807" w:type="pct"/>
            <w:tcBorders>
              <w:left w:val="nil"/>
            </w:tcBorders>
            <w:vAlign w:val="center"/>
          </w:tcPr>
          <w:p w14:paraId="4C4AD552">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氯苯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6DE6939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1B9CC4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0FDF469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3A3030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1FB872B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215DFC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C35999A">
            <w:pPr>
              <w:jc w:val="center"/>
              <w:rPr>
                <w:rFonts w:ascii="Times New Roman" w:hAnsi="Times New Roman" w:eastAsia="宋体" w:cs="Times New Roman"/>
                <w:szCs w:val="21"/>
              </w:rPr>
            </w:pPr>
            <w:r>
              <w:rPr>
                <w:rFonts w:hint="eastAsia" w:ascii="Times New Roman" w:hAnsi="Times New Roman" w:eastAsia="宋体" w:cs="Times New Roman"/>
                <w:szCs w:val="21"/>
              </w:rPr>
              <w:t>270</w:t>
            </w:r>
          </w:p>
        </w:tc>
        <w:tc>
          <w:tcPr>
            <w:tcW w:w="523" w:type="pct"/>
            <w:tcBorders>
              <w:right w:val="nil"/>
            </w:tcBorders>
            <w:vAlign w:val="center"/>
          </w:tcPr>
          <w:p w14:paraId="4F525C0C">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915C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58614083">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1,2-二氯苯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25F4D52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CA1304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0EC5CCB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554C4A4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ACB251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0E59E6C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9F62B0B">
            <w:pPr>
              <w:jc w:val="center"/>
              <w:rPr>
                <w:rFonts w:ascii="Times New Roman" w:hAnsi="Times New Roman" w:eastAsia="宋体" w:cs="Times New Roman"/>
                <w:szCs w:val="21"/>
              </w:rPr>
            </w:pPr>
            <w:r>
              <w:rPr>
                <w:rFonts w:hint="eastAsia" w:ascii="Times New Roman" w:hAnsi="Times New Roman" w:eastAsia="宋体" w:cs="Times New Roman"/>
                <w:szCs w:val="21"/>
              </w:rPr>
              <w:t>560</w:t>
            </w:r>
          </w:p>
        </w:tc>
        <w:tc>
          <w:tcPr>
            <w:tcW w:w="523" w:type="pct"/>
            <w:tcBorders>
              <w:right w:val="nil"/>
            </w:tcBorders>
            <w:vAlign w:val="center"/>
          </w:tcPr>
          <w:p w14:paraId="63DE0FEC">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7505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32EC70A8">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1,4-二氯苯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3AAAD6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5CC2AF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7499A6B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59E8C6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6E7D536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8F5D6F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6A45547E">
            <w:pPr>
              <w:jc w:val="center"/>
              <w:rPr>
                <w:rFonts w:ascii="Times New Roman" w:hAnsi="Times New Roman" w:eastAsia="宋体" w:cs="Times New Roman"/>
                <w:szCs w:val="21"/>
              </w:rPr>
            </w:pPr>
            <w:r>
              <w:rPr>
                <w:rFonts w:hint="eastAsia" w:ascii="Times New Roman" w:hAnsi="Times New Roman" w:eastAsia="宋体" w:cs="Times New Roman"/>
                <w:szCs w:val="21"/>
              </w:rPr>
              <w:t>20</w:t>
            </w:r>
          </w:p>
        </w:tc>
        <w:tc>
          <w:tcPr>
            <w:tcW w:w="523" w:type="pct"/>
            <w:tcBorders>
              <w:right w:val="nil"/>
            </w:tcBorders>
            <w:vAlign w:val="center"/>
          </w:tcPr>
          <w:p w14:paraId="00C7428A">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1397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601989E1">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乙苯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4ECB651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6BF2E45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602F09DD">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079A53E8">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6919EF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5B8CE9C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7F0AADE">
            <w:pPr>
              <w:jc w:val="center"/>
              <w:rPr>
                <w:rFonts w:ascii="Times New Roman" w:hAnsi="Times New Roman" w:eastAsia="宋体" w:cs="Times New Roman"/>
                <w:szCs w:val="21"/>
              </w:rPr>
            </w:pPr>
            <w:r>
              <w:rPr>
                <w:rFonts w:hint="eastAsia" w:ascii="Times New Roman" w:hAnsi="Times New Roman" w:eastAsia="宋体" w:cs="Times New Roman"/>
                <w:szCs w:val="21"/>
              </w:rPr>
              <w:t>28</w:t>
            </w:r>
          </w:p>
        </w:tc>
        <w:tc>
          <w:tcPr>
            <w:tcW w:w="523" w:type="pct"/>
            <w:tcBorders>
              <w:right w:val="nil"/>
            </w:tcBorders>
            <w:vAlign w:val="center"/>
          </w:tcPr>
          <w:p w14:paraId="76D7D5FF">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060C4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25D12F7A">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苯乙烯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6517296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449BEBD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CB49E3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8271D9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FA61F3C">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23093FA7">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34DBB113">
            <w:pPr>
              <w:jc w:val="center"/>
              <w:rPr>
                <w:rFonts w:ascii="Times New Roman" w:hAnsi="Times New Roman" w:eastAsia="宋体" w:cs="Times New Roman"/>
                <w:szCs w:val="21"/>
              </w:rPr>
            </w:pPr>
            <w:r>
              <w:rPr>
                <w:rFonts w:hint="eastAsia" w:ascii="Times New Roman" w:hAnsi="Times New Roman" w:eastAsia="宋体" w:cs="Times New Roman"/>
                <w:szCs w:val="21"/>
              </w:rPr>
              <w:t>1290</w:t>
            </w:r>
          </w:p>
        </w:tc>
        <w:tc>
          <w:tcPr>
            <w:tcW w:w="523" w:type="pct"/>
            <w:tcBorders>
              <w:right w:val="nil"/>
            </w:tcBorders>
            <w:vAlign w:val="center"/>
          </w:tcPr>
          <w:p w14:paraId="6B2503B6">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5484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20068B56">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甲苯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361C24E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70C18B4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4C086A2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79DD015A">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2E89D9D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79763E81">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848C64F">
            <w:pPr>
              <w:jc w:val="center"/>
              <w:rPr>
                <w:rFonts w:ascii="Times New Roman" w:hAnsi="Times New Roman" w:eastAsia="宋体" w:cs="Times New Roman"/>
                <w:szCs w:val="21"/>
              </w:rPr>
            </w:pPr>
            <w:r>
              <w:rPr>
                <w:rFonts w:hint="eastAsia" w:ascii="Times New Roman" w:hAnsi="Times New Roman" w:eastAsia="宋体" w:cs="Times New Roman"/>
                <w:szCs w:val="21"/>
              </w:rPr>
              <w:t>1200</w:t>
            </w:r>
          </w:p>
        </w:tc>
        <w:tc>
          <w:tcPr>
            <w:tcW w:w="523" w:type="pct"/>
            <w:tcBorders>
              <w:right w:val="nil"/>
            </w:tcBorders>
            <w:vAlign w:val="center"/>
          </w:tcPr>
          <w:p w14:paraId="2AECB0D3">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34ABD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tcBorders>
            <w:vAlign w:val="center"/>
          </w:tcPr>
          <w:p w14:paraId="50BBD68C">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间二甲苯</w:t>
            </w:r>
            <w:r>
              <w:rPr>
                <w:rFonts w:hint="eastAsia" w:ascii="Times New Roman" w:hAnsi="Times New Roman" w:eastAsia="宋体" w:cs="Times New Roman"/>
                <w:kern w:val="0"/>
                <w:szCs w:val="21"/>
                <w:lang w:bidi="ar"/>
              </w:rPr>
              <w:t>+</w:t>
            </w:r>
            <w:r>
              <w:rPr>
                <w:rFonts w:ascii="Times New Roman" w:hAnsi="Times New Roman" w:eastAsia="宋体" w:cs="Times New Roman"/>
                <w:kern w:val="0"/>
                <w:szCs w:val="21"/>
                <w:lang w:bidi="ar"/>
              </w:rPr>
              <w:t>对二甲苯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vAlign w:val="center"/>
          </w:tcPr>
          <w:p w14:paraId="512295C5">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vAlign w:val="center"/>
          </w:tcPr>
          <w:p w14:paraId="36D8896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vAlign w:val="center"/>
          </w:tcPr>
          <w:p w14:paraId="2C1BD7EF">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337C96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vAlign w:val="center"/>
          </w:tcPr>
          <w:p w14:paraId="4E3695F6">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1F23EFE3">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right w:val="nil"/>
            </w:tcBorders>
            <w:vAlign w:val="center"/>
          </w:tcPr>
          <w:p w14:paraId="40B6920F">
            <w:pPr>
              <w:jc w:val="center"/>
              <w:rPr>
                <w:rFonts w:ascii="Times New Roman" w:hAnsi="Times New Roman" w:eastAsia="宋体" w:cs="Times New Roman"/>
                <w:szCs w:val="21"/>
              </w:rPr>
            </w:pPr>
            <w:r>
              <w:rPr>
                <w:rFonts w:hint="eastAsia" w:ascii="Times New Roman" w:hAnsi="Times New Roman" w:eastAsia="宋体" w:cs="Times New Roman"/>
                <w:szCs w:val="21"/>
              </w:rPr>
              <w:t>570</w:t>
            </w:r>
          </w:p>
        </w:tc>
        <w:tc>
          <w:tcPr>
            <w:tcW w:w="523" w:type="pct"/>
            <w:tcBorders>
              <w:right w:val="nil"/>
            </w:tcBorders>
            <w:vAlign w:val="center"/>
          </w:tcPr>
          <w:p w14:paraId="370E24F0">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1F6E4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7" w:type="pct"/>
            <w:tcBorders>
              <w:left w:val="nil"/>
              <w:bottom w:val="single" w:color="auto" w:sz="12" w:space="0"/>
            </w:tcBorders>
            <w:vAlign w:val="center"/>
          </w:tcPr>
          <w:p w14:paraId="403EFD92">
            <w:pPr>
              <w:widowControl/>
              <w:jc w:val="center"/>
              <w:rPr>
                <w:rFonts w:ascii="Times New Roman" w:hAnsi="Times New Roman" w:eastAsia="宋体" w:cs="Times New Roman"/>
                <w:szCs w:val="21"/>
              </w:rPr>
            </w:pPr>
            <w:r>
              <w:rPr>
                <w:rFonts w:ascii="Times New Roman" w:hAnsi="Times New Roman" w:eastAsia="宋体" w:cs="Times New Roman"/>
                <w:kern w:val="0"/>
                <w:szCs w:val="21"/>
                <w:lang w:bidi="ar"/>
              </w:rPr>
              <w:t>邻二甲苯</w:t>
            </w:r>
            <w:r>
              <w:rPr>
                <w:rFonts w:ascii="Times New Roman" w:hAnsi="Times New Roman" w:eastAsia="宋体" w:cs="Times New Roman"/>
                <w:bCs/>
                <w:szCs w:val="21"/>
              </w:rPr>
              <w:t>(</w:t>
            </w:r>
            <w:r>
              <w:rPr>
                <w:rFonts w:ascii="Times New Roman" w:hAnsi="Times New Roman" w:eastAsia="宋体" w:cs="Times New Roman"/>
                <w:szCs w:val="21"/>
              </w:rPr>
              <w:t>μg/kg</w:t>
            </w:r>
            <w:r>
              <w:rPr>
                <w:rFonts w:ascii="Times New Roman" w:hAnsi="Times New Roman" w:eastAsia="宋体" w:cs="Times New Roman"/>
                <w:bCs/>
                <w:szCs w:val="21"/>
              </w:rPr>
              <w:t>)</w:t>
            </w:r>
          </w:p>
        </w:tc>
        <w:tc>
          <w:tcPr>
            <w:tcW w:w="509" w:type="pct"/>
            <w:tcBorders>
              <w:bottom w:val="single" w:color="auto" w:sz="12" w:space="0"/>
            </w:tcBorders>
            <w:vAlign w:val="center"/>
          </w:tcPr>
          <w:p w14:paraId="4B92A082">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61" w:type="pct"/>
            <w:tcBorders>
              <w:bottom w:val="single" w:color="auto" w:sz="12" w:space="0"/>
            </w:tcBorders>
            <w:vAlign w:val="center"/>
          </w:tcPr>
          <w:p w14:paraId="5324663B">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00" w:type="pct"/>
            <w:tcBorders>
              <w:bottom w:val="single" w:color="auto" w:sz="12" w:space="0"/>
            </w:tcBorders>
            <w:vAlign w:val="center"/>
          </w:tcPr>
          <w:p w14:paraId="3672B87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bottom w:val="single" w:color="auto" w:sz="12" w:space="0"/>
            </w:tcBorders>
            <w:vAlign w:val="center"/>
          </w:tcPr>
          <w:p w14:paraId="6A1B1DDE">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bottom w:val="single" w:color="auto" w:sz="12" w:space="0"/>
            </w:tcBorders>
            <w:vAlign w:val="center"/>
          </w:tcPr>
          <w:p w14:paraId="2D55C4C9">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bottom w:val="single" w:color="auto" w:sz="12" w:space="0"/>
              <w:right w:val="nil"/>
            </w:tcBorders>
            <w:vAlign w:val="center"/>
          </w:tcPr>
          <w:p w14:paraId="4E6B2584">
            <w:pPr>
              <w:jc w:val="center"/>
              <w:rPr>
                <w:rFonts w:ascii="Times New Roman" w:hAnsi="Times New Roman" w:eastAsia="宋体" w:cs="Times New Roman"/>
                <w:szCs w:val="21"/>
              </w:rPr>
            </w:pPr>
            <w:r>
              <w:rPr>
                <w:rFonts w:hint="eastAsia" w:ascii="Times New Roman" w:hAnsi="Times New Roman" w:eastAsia="宋体" w:cs="Times New Roman"/>
                <w:szCs w:val="21"/>
              </w:rPr>
              <w:t>ND</w:t>
            </w:r>
          </w:p>
        </w:tc>
        <w:tc>
          <w:tcPr>
            <w:tcW w:w="525" w:type="pct"/>
            <w:tcBorders>
              <w:bottom w:val="single" w:color="auto" w:sz="12" w:space="0"/>
              <w:right w:val="nil"/>
            </w:tcBorders>
            <w:vAlign w:val="center"/>
          </w:tcPr>
          <w:p w14:paraId="7F8B1244">
            <w:pPr>
              <w:jc w:val="center"/>
              <w:rPr>
                <w:rFonts w:ascii="Times New Roman" w:hAnsi="Times New Roman" w:eastAsia="宋体" w:cs="Times New Roman"/>
                <w:szCs w:val="21"/>
              </w:rPr>
            </w:pPr>
            <w:r>
              <w:rPr>
                <w:rFonts w:hint="eastAsia" w:ascii="Times New Roman" w:hAnsi="Times New Roman" w:eastAsia="宋体" w:cs="Times New Roman"/>
                <w:szCs w:val="21"/>
              </w:rPr>
              <w:t>640</w:t>
            </w:r>
          </w:p>
        </w:tc>
        <w:tc>
          <w:tcPr>
            <w:tcW w:w="523" w:type="pct"/>
            <w:tcBorders>
              <w:bottom w:val="single" w:color="auto" w:sz="12" w:space="0"/>
              <w:right w:val="nil"/>
            </w:tcBorders>
            <w:vAlign w:val="center"/>
          </w:tcPr>
          <w:p w14:paraId="1548A853">
            <w:pPr>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bl>
    <w:p w14:paraId="64D0E004">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-3土壤检测结果</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0"/>
        <w:gridCol w:w="1794"/>
        <w:gridCol w:w="1138"/>
        <w:gridCol w:w="1138"/>
        <w:gridCol w:w="1114"/>
        <w:gridCol w:w="933"/>
        <w:gridCol w:w="827"/>
        <w:gridCol w:w="824"/>
      </w:tblGrid>
      <w:tr w14:paraId="21312F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3C2ED9BD">
            <w:pPr>
              <w:jc w:val="center"/>
              <w:rPr>
                <w:rFonts w:ascii="Times New Roman" w:hAnsi="Times New Roman" w:eastAsia="宋体"/>
                <w:bCs/>
                <w:szCs w:val="21"/>
              </w:rPr>
            </w:pPr>
            <w:r>
              <w:rPr>
                <w:rFonts w:hint="eastAsia" w:ascii="Times New Roman" w:hAnsi="Times New Roman" w:eastAsia="宋体"/>
                <w:bCs/>
                <w:szCs w:val="21"/>
              </w:rPr>
              <w:t>序号</w:t>
            </w:r>
          </w:p>
        </w:tc>
        <w:tc>
          <w:tcPr>
            <w:tcW w:w="1052" w:type="pct"/>
            <w:tcBorders>
              <w:tl2br w:val="nil"/>
              <w:tr2bl w:val="nil"/>
            </w:tcBorders>
            <w:vAlign w:val="center"/>
          </w:tcPr>
          <w:p w14:paraId="6C63EACB">
            <w:pPr>
              <w:jc w:val="center"/>
              <w:rPr>
                <w:rFonts w:ascii="Times New Roman" w:hAnsi="Times New Roman" w:eastAsia="宋体" w:cs="Times New Roman"/>
                <w:bCs/>
                <w:szCs w:val="21"/>
              </w:rPr>
            </w:pPr>
            <w:r>
              <w:rPr>
                <w:rFonts w:hint="eastAsia" w:ascii="Times New Roman" w:hAnsi="Times New Roman" w:eastAsia="宋体" w:cs="Times New Roman"/>
                <w:bCs/>
                <w:szCs w:val="21"/>
              </w:rPr>
              <w:t>监测项目</w:t>
            </w:r>
          </w:p>
        </w:tc>
        <w:tc>
          <w:tcPr>
            <w:tcW w:w="667" w:type="pct"/>
            <w:tcBorders>
              <w:tl2br w:val="nil"/>
              <w:tr2bl w:val="nil"/>
            </w:tcBorders>
            <w:vAlign w:val="center"/>
          </w:tcPr>
          <w:p w14:paraId="5033645B">
            <w:pPr>
              <w:jc w:val="center"/>
              <w:rPr>
                <w:rFonts w:ascii="Times New Roman" w:hAnsi="Times New Roman" w:eastAsia="宋体" w:cs="Times New Roman"/>
                <w:bCs/>
                <w:szCs w:val="21"/>
              </w:rPr>
            </w:pPr>
            <w:r>
              <w:rPr>
                <w:rFonts w:ascii="Times New Roman" w:hAnsi="Times New Roman" w:eastAsia="宋体" w:cs="Times New Roman"/>
                <w:szCs w:val="21"/>
              </w:rPr>
              <w:t>T2</w:t>
            </w:r>
          </w:p>
          <w:p w14:paraId="5E9DE594">
            <w:pPr>
              <w:jc w:val="center"/>
              <w:outlineLvl w:val="0"/>
              <w:rPr>
                <w:rFonts w:ascii="Times New Roman" w:hAnsi="Times New Roman" w:eastAsia="宋体" w:cs="Times New Roman"/>
                <w:szCs w:val="21"/>
              </w:rPr>
            </w:pPr>
            <w:bookmarkStart w:id="606" w:name="_Toc29695"/>
            <w:bookmarkStart w:id="607" w:name="_Toc12837"/>
            <w:bookmarkStart w:id="608" w:name="_Toc172702762"/>
            <w:r>
              <w:rPr>
                <w:rFonts w:ascii="Times New Roman" w:hAnsi="Times New Roman" w:eastAsia="宋体" w:cs="Times New Roman"/>
                <w:bCs/>
                <w:szCs w:val="21"/>
              </w:rPr>
              <w:t>(0-50cm)</w:t>
            </w:r>
            <w:bookmarkEnd w:id="606"/>
            <w:bookmarkEnd w:id="607"/>
            <w:bookmarkEnd w:id="608"/>
          </w:p>
        </w:tc>
        <w:tc>
          <w:tcPr>
            <w:tcW w:w="667" w:type="pct"/>
            <w:tcBorders>
              <w:tl2br w:val="nil"/>
              <w:tr2bl w:val="nil"/>
            </w:tcBorders>
            <w:vAlign w:val="center"/>
          </w:tcPr>
          <w:p w14:paraId="6A7D3588">
            <w:pPr>
              <w:jc w:val="center"/>
              <w:rPr>
                <w:rFonts w:ascii="Times New Roman" w:hAnsi="Times New Roman" w:eastAsia="宋体" w:cs="Times New Roman"/>
                <w:bCs/>
                <w:szCs w:val="21"/>
              </w:rPr>
            </w:pPr>
            <w:r>
              <w:rPr>
                <w:rFonts w:ascii="Times New Roman" w:hAnsi="Times New Roman" w:eastAsia="宋体" w:cs="Times New Roman"/>
                <w:szCs w:val="21"/>
              </w:rPr>
              <w:t>T2</w:t>
            </w:r>
          </w:p>
          <w:p w14:paraId="607B8948">
            <w:pPr>
              <w:jc w:val="center"/>
              <w:outlineLvl w:val="0"/>
              <w:rPr>
                <w:rFonts w:ascii="Times New Roman" w:hAnsi="Times New Roman" w:eastAsia="宋体" w:cs="Times New Roman"/>
                <w:szCs w:val="21"/>
              </w:rPr>
            </w:pPr>
            <w:bookmarkStart w:id="609" w:name="_Toc8656"/>
            <w:bookmarkStart w:id="610" w:name="_Toc172702763"/>
            <w:bookmarkStart w:id="611" w:name="_Toc13854"/>
            <w:r>
              <w:rPr>
                <w:rFonts w:ascii="Times New Roman" w:hAnsi="Times New Roman" w:eastAsia="宋体" w:cs="Times New Roman"/>
                <w:bCs/>
                <w:szCs w:val="21"/>
              </w:rPr>
              <w:t>(50-150cm)</w:t>
            </w:r>
            <w:bookmarkEnd w:id="609"/>
            <w:bookmarkEnd w:id="610"/>
            <w:bookmarkEnd w:id="611"/>
          </w:p>
        </w:tc>
        <w:tc>
          <w:tcPr>
            <w:tcW w:w="653" w:type="pct"/>
            <w:tcBorders>
              <w:tl2br w:val="nil"/>
              <w:tr2bl w:val="nil"/>
            </w:tcBorders>
            <w:vAlign w:val="center"/>
          </w:tcPr>
          <w:p w14:paraId="7E4E780D">
            <w:pPr>
              <w:jc w:val="center"/>
              <w:rPr>
                <w:rFonts w:ascii="Times New Roman" w:hAnsi="Times New Roman" w:eastAsia="宋体" w:cs="Times New Roman"/>
                <w:bCs/>
                <w:szCs w:val="21"/>
              </w:rPr>
            </w:pPr>
            <w:r>
              <w:rPr>
                <w:rFonts w:ascii="Times New Roman" w:hAnsi="Times New Roman" w:eastAsia="宋体" w:cs="Times New Roman"/>
                <w:szCs w:val="21"/>
              </w:rPr>
              <w:t>T2</w:t>
            </w:r>
          </w:p>
          <w:p w14:paraId="23609651">
            <w:pPr>
              <w:jc w:val="center"/>
              <w:outlineLvl w:val="0"/>
              <w:rPr>
                <w:rFonts w:ascii="Times New Roman" w:hAnsi="Times New Roman" w:eastAsia="宋体" w:cs="Times New Roman"/>
                <w:szCs w:val="21"/>
              </w:rPr>
            </w:pPr>
            <w:bookmarkStart w:id="612" w:name="_Toc5891"/>
            <w:bookmarkStart w:id="613" w:name="_Toc8730"/>
            <w:bookmarkStart w:id="614" w:name="_Toc172702764"/>
            <w:r>
              <w:rPr>
                <w:rFonts w:ascii="Times New Roman" w:hAnsi="Times New Roman" w:eastAsia="宋体" w:cs="Times New Roman"/>
                <w:bCs/>
                <w:szCs w:val="21"/>
              </w:rPr>
              <w:t>(150-300cm)</w:t>
            </w:r>
            <w:bookmarkEnd w:id="612"/>
            <w:bookmarkEnd w:id="613"/>
            <w:bookmarkEnd w:id="614"/>
          </w:p>
        </w:tc>
        <w:tc>
          <w:tcPr>
            <w:tcW w:w="547" w:type="pct"/>
            <w:tcBorders>
              <w:tl2br w:val="nil"/>
              <w:tr2bl w:val="nil"/>
            </w:tcBorders>
            <w:vAlign w:val="center"/>
          </w:tcPr>
          <w:p w14:paraId="4B736430">
            <w:pPr>
              <w:jc w:val="center"/>
              <w:rPr>
                <w:rFonts w:ascii="Times New Roman" w:hAnsi="Times New Roman" w:eastAsia="宋体" w:cs="Times New Roman"/>
                <w:szCs w:val="21"/>
              </w:rPr>
            </w:pPr>
            <w:r>
              <w:rPr>
                <w:rFonts w:ascii="Times New Roman" w:hAnsi="Times New Roman" w:eastAsia="宋体" w:cs="Times New Roman"/>
                <w:szCs w:val="21"/>
              </w:rPr>
              <w:t>T4</w:t>
            </w:r>
          </w:p>
          <w:p w14:paraId="24D75936">
            <w:pPr>
              <w:jc w:val="center"/>
              <w:outlineLvl w:val="0"/>
              <w:rPr>
                <w:rFonts w:ascii="Times New Roman" w:hAnsi="Times New Roman" w:eastAsia="宋体" w:cs="Times New Roman"/>
                <w:szCs w:val="21"/>
              </w:rPr>
            </w:pPr>
            <w:bookmarkStart w:id="615" w:name="_Toc2660"/>
            <w:bookmarkStart w:id="616" w:name="_Toc29794"/>
            <w:bookmarkStart w:id="617" w:name="_Toc172702765"/>
            <w:r>
              <w:rPr>
                <w:rFonts w:ascii="Times New Roman" w:hAnsi="Times New Roman" w:eastAsia="宋体" w:cs="Times New Roman"/>
                <w:bCs/>
                <w:szCs w:val="21"/>
              </w:rPr>
              <w:t>(0-20cm)</w:t>
            </w:r>
            <w:bookmarkEnd w:id="615"/>
            <w:bookmarkEnd w:id="616"/>
            <w:bookmarkEnd w:id="617"/>
          </w:p>
        </w:tc>
        <w:tc>
          <w:tcPr>
            <w:tcW w:w="485" w:type="pct"/>
            <w:tcBorders>
              <w:tl2br w:val="nil"/>
              <w:tr2bl w:val="nil"/>
            </w:tcBorders>
            <w:vAlign w:val="center"/>
          </w:tcPr>
          <w:p w14:paraId="748622F0">
            <w:pPr>
              <w:jc w:val="center"/>
              <w:outlineLvl w:val="0"/>
              <w:rPr>
                <w:rFonts w:ascii="Times New Roman" w:hAnsi="Times New Roman" w:eastAsia="宋体" w:cs="Times New Roman"/>
                <w:bCs/>
                <w:szCs w:val="21"/>
              </w:rPr>
            </w:pPr>
            <w:bookmarkStart w:id="618" w:name="_Toc2689"/>
            <w:bookmarkStart w:id="619" w:name="_Toc262"/>
            <w:bookmarkStart w:id="620" w:name="_Toc172702766"/>
            <w:r>
              <w:rPr>
                <w:rFonts w:hint="eastAsia" w:ascii="Times New Roman" w:hAnsi="Times New Roman" w:eastAsia="宋体" w:cs="Times New Roman"/>
                <w:bCs/>
                <w:szCs w:val="21"/>
              </w:rPr>
              <w:t>标准值</w:t>
            </w:r>
            <w:bookmarkEnd w:id="618"/>
            <w:bookmarkEnd w:id="619"/>
            <w:bookmarkEnd w:id="620"/>
          </w:p>
        </w:tc>
        <w:tc>
          <w:tcPr>
            <w:tcW w:w="483" w:type="pct"/>
            <w:tcBorders>
              <w:tl2br w:val="nil"/>
              <w:tr2bl w:val="nil"/>
            </w:tcBorders>
          </w:tcPr>
          <w:p w14:paraId="58F7457A">
            <w:pPr>
              <w:jc w:val="center"/>
              <w:outlineLvl w:val="0"/>
              <w:rPr>
                <w:rFonts w:ascii="Times New Roman" w:hAnsi="Times New Roman" w:eastAsia="宋体" w:cs="Times New Roman"/>
                <w:bCs/>
                <w:szCs w:val="21"/>
              </w:rPr>
            </w:pPr>
            <w:bookmarkStart w:id="621" w:name="_Toc172702767"/>
            <w:bookmarkStart w:id="622" w:name="_Toc15891"/>
            <w:bookmarkStart w:id="623" w:name="_Toc16860"/>
            <w:r>
              <w:rPr>
                <w:rFonts w:hint="eastAsia" w:ascii="Times New Roman" w:hAnsi="Times New Roman" w:eastAsia="宋体" w:cs="Times New Roman"/>
                <w:bCs/>
                <w:szCs w:val="21"/>
              </w:rPr>
              <w:t>达标情况</w:t>
            </w:r>
            <w:bookmarkEnd w:id="621"/>
            <w:bookmarkEnd w:id="622"/>
            <w:bookmarkEnd w:id="623"/>
          </w:p>
        </w:tc>
      </w:tr>
      <w:tr w14:paraId="0DE611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76FA83C5">
            <w:pPr>
              <w:jc w:val="center"/>
              <w:rPr>
                <w:rFonts w:ascii="Times New Roman" w:hAnsi="Times New Roman" w:eastAsia="宋体"/>
                <w:bCs/>
                <w:szCs w:val="21"/>
              </w:rPr>
            </w:pPr>
            <w:r>
              <w:rPr>
                <w:rFonts w:ascii="Times New Roman" w:hAnsi="Times New Roman" w:eastAsia="宋体"/>
                <w:bCs/>
                <w:szCs w:val="21"/>
              </w:rPr>
              <w:t>1</w:t>
            </w:r>
          </w:p>
        </w:tc>
        <w:tc>
          <w:tcPr>
            <w:tcW w:w="1052" w:type="pct"/>
            <w:tcBorders>
              <w:tl2br w:val="nil"/>
              <w:tr2bl w:val="nil"/>
            </w:tcBorders>
            <w:vAlign w:val="center"/>
          </w:tcPr>
          <w:p w14:paraId="039E2251">
            <w:pPr>
              <w:jc w:val="center"/>
              <w:rPr>
                <w:rFonts w:ascii="Times New Roman" w:hAnsi="Times New Roman" w:eastAsia="宋体"/>
                <w:bCs/>
                <w:szCs w:val="21"/>
              </w:rPr>
            </w:pPr>
            <w:r>
              <w:rPr>
                <w:rFonts w:ascii="Times New Roman" w:hAnsi="Times New Roman" w:eastAsia="宋体" w:cs="Times New Roman"/>
                <w:bCs/>
                <w:szCs w:val="21"/>
              </w:rPr>
              <w:t>砷(mg/kg)</w:t>
            </w:r>
          </w:p>
        </w:tc>
        <w:tc>
          <w:tcPr>
            <w:tcW w:w="667" w:type="pct"/>
            <w:tcBorders>
              <w:tl2br w:val="nil"/>
              <w:tr2bl w:val="nil"/>
            </w:tcBorders>
            <w:vAlign w:val="center"/>
          </w:tcPr>
          <w:p w14:paraId="649739BE">
            <w:pPr>
              <w:jc w:val="center"/>
              <w:outlineLvl w:val="0"/>
              <w:rPr>
                <w:rFonts w:ascii="Times New Roman" w:hAnsi="Times New Roman" w:eastAsia="宋体"/>
                <w:bCs/>
                <w:szCs w:val="21"/>
              </w:rPr>
            </w:pPr>
            <w:bookmarkStart w:id="624" w:name="_Toc21933"/>
            <w:bookmarkStart w:id="625" w:name="_Toc24930"/>
            <w:bookmarkStart w:id="626" w:name="_Toc172702768"/>
            <w:r>
              <w:rPr>
                <w:rFonts w:hint="eastAsia" w:ascii="Times New Roman" w:hAnsi="Times New Roman" w:eastAsia="宋体" w:cs="Times New Roman"/>
                <w:szCs w:val="21"/>
              </w:rPr>
              <w:t>13.2</w:t>
            </w:r>
            <w:bookmarkEnd w:id="624"/>
            <w:bookmarkEnd w:id="625"/>
            <w:bookmarkEnd w:id="626"/>
          </w:p>
        </w:tc>
        <w:tc>
          <w:tcPr>
            <w:tcW w:w="667" w:type="pct"/>
            <w:tcBorders>
              <w:tl2br w:val="nil"/>
              <w:tr2bl w:val="nil"/>
            </w:tcBorders>
            <w:vAlign w:val="center"/>
          </w:tcPr>
          <w:p w14:paraId="188F1055">
            <w:pPr>
              <w:jc w:val="center"/>
              <w:outlineLvl w:val="0"/>
              <w:rPr>
                <w:rFonts w:ascii="Times New Roman" w:hAnsi="Times New Roman" w:eastAsia="宋体"/>
                <w:bCs/>
                <w:szCs w:val="21"/>
              </w:rPr>
            </w:pPr>
            <w:bookmarkStart w:id="627" w:name="_Toc31628"/>
            <w:bookmarkStart w:id="628" w:name="_Toc11263"/>
            <w:bookmarkStart w:id="629" w:name="_Toc172702769"/>
            <w:r>
              <w:rPr>
                <w:rFonts w:hint="eastAsia" w:ascii="Times New Roman" w:hAnsi="Times New Roman" w:eastAsia="宋体" w:cs="Times New Roman"/>
                <w:szCs w:val="21"/>
              </w:rPr>
              <w:t>14.0</w:t>
            </w:r>
            <w:bookmarkEnd w:id="627"/>
            <w:bookmarkEnd w:id="628"/>
            <w:bookmarkEnd w:id="629"/>
          </w:p>
        </w:tc>
        <w:tc>
          <w:tcPr>
            <w:tcW w:w="653" w:type="pct"/>
            <w:tcBorders>
              <w:tl2br w:val="nil"/>
              <w:tr2bl w:val="nil"/>
            </w:tcBorders>
            <w:vAlign w:val="center"/>
          </w:tcPr>
          <w:p w14:paraId="43724C58">
            <w:pPr>
              <w:jc w:val="center"/>
              <w:outlineLvl w:val="0"/>
              <w:rPr>
                <w:rFonts w:ascii="Times New Roman" w:hAnsi="Times New Roman" w:eastAsia="宋体"/>
                <w:bCs/>
                <w:szCs w:val="21"/>
              </w:rPr>
            </w:pPr>
            <w:bookmarkStart w:id="630" w:name="_Toc8908"/>
            <w:bookmarkStart w:id="631" w:name="_Toc172702770"/>
            <w:bookmarkStart w:id="632" w:name="_Toc31002"/>
            <w:r>
              <w:rPr>
                <w:rFonts w:hint="eastAsia" w:ascii="Times New Roman" w:hAnsi="Times New Roman" w:eastAsia="宋体" w:cs="Times New Roman"/>
                <w:szCs w:val="21"/>
              </w:rPr>
              <w:t>13.5</w:t>
            </w:r>
            <w:bookmarkEnd w:id="630"/>
            <w:bookmarkEnd w:id="631"/>
            <w:bookmarkEnd w:id="632"/>
          </w:p>
        </w:tc>
        <w:tc>
          <w:tcPr>
            <w:tcW w:w="547" w:type="pct"/>
            <w:tcBorders>
              <w:tl2br w:val="nil"/>
              <w:tr2bl w:val="nil"/>
            </w:tcBorders>
            <w:vAlign w:val="center"/>
          </w:tcPr>
          <w:p w14:paraId="12E7A00B">
            <w:pPr>
              <w:jc w:val="center"/>
              <w:outlineLvl w:val="0"/>
              <w:rPr>
                <w:rFonts w:ascii="Times New Roman" w:hAnsi="Times New Roman" w:eastAsia="宋体"/>
                <w:szCs w:val="21"/>
              </w:rPr>
            </w:pPr>
            <w:bookmarkStart w:id="633" w:name="_Toc172702771"/>
            <w:bookmarkStart w:id="634" w:name="_Toc1001"/>
            <w:bookmarkStart w:id="635" w:name="_Toc10902"/>
            <w:r>
              <w:rPr>
                <w:rFonts w:hint="eastAsia" w:ascii="Times New Roman" w:hAnsi="Times New Roman" w:eastAsia="宋体" w:cs="Times New Roman"/>
                <w:szCs w:val="21"/>
              </w:rPr>
              <w:t>13.7</w:t>
            </w:r>
            <w:bookmarkEnd w:id="633"/>
            <w:bookmarkEnd w:id="634"/>
            <w:bookmarkEnd w:id="635"/>
          </w:p>
        </w:tc>
        <w:tc>
          <w:tcPr>
            <w:tcW w:w="485" w:type="pct"/>
            <w:tcBorders>
              <w:tl2br w:val="nil"/>
              <w:tr2bl w:val="nil"/>
            </w:tcBorders>
            <w:vAlign w:val="center"/>
          </w:tcPr>
          <w:p w14:paraId="5AF371D4">
            <w:pPr>
              <w:jc w:val="center"/>
              <w:outlineLvl w:val="0"/>
              <w:rPr>
                <w:rFonts w:ascii="Times New Roman" w:hAnsi="Times New Roman" w:eastAsia="宋体"/>
                <w:bCs/>
                <w:szCs w:val="21"/>
              </w:rPr>
            </w:pPr>
            <w:bookmarkStart w:id="636" w:name="_Toc172702772"/>
            <w:bookmarkStart w:id="637" w:name="_Toc5861"/>
            <w:bookmarkStart w:id="638" w:name="_Toc29619"/>
            <w:r>
              <w:rPr>
                <w:rFonts w:hint="eastAsia" w:ascii="Times New Roman" w:hAnsi="Times New Roman" w:eastAsia="宋体"/>
                <w:bCs/>
                <w:szCs w:val="21"/>
              </w:rPr>
              <w:t>60</w:t>
            </w:r>
            <w:bookmarkEnd w:id="636"/>
            <w:bookmarkEnd w:id="637"/>
            <w:bookmarkEnd w:id="638"/>
          </w:p>
        </w:tc>
        <w:tc>
          <w:tcPr>
            <w:tcW w:w="483" w:type="pct"/>
            <w:tcBorders>
              <w:tl2br w:val="nil"/>
              <w:tr2bl w:val="nil"/>
            </w:tcBorders>
          </w:tcPr>
          <w:p w14:paraId="4862B5D2">
            <w:pPr>
              <w:jc w:val="center"/>
              <w:outlineLvl w:val="0"/>
              <w:rPr>
                <w:rFonts w:ascii="Times New Roman" w:hAnsi="Times New Roman" w:eastAsia="宋体"/>
                <w:bCs/>
                <w:szCs w:val="21"/>
              </w:rPr>
            </w:pPr>
            <w:bookmarkStart w:id="639" w:name="_Toc172702773"/>
            <w:bookmarkStart w:id="640" w:name="_Toc20498"/>
            <w:bookmarkStart w:id="641" w:name="_Toc32740"/>
            <w:r>
              <w:rPr>
                <w:rFonts w:hint="eastAsia" w:ascii="Times New Roman" w:hAnsi="Times New Roman" w:eastAsia="宋体"/>
                <w:bCs/>
                <w:szCs w:val="21"/>
              </w:rPr>
              <w:t>达标</w:t>
            </w:r>
            <w:bookmarkEnd w:id="639"/>
            <w:bookmarkEnd w:id="640"/>
            <w:bookmarkEnd w:id="641"/>
          </w:p>
        </w:tc>
      </w:tr>
      <w:tr w14:paraId="2AF1E6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4E282E48">
            <w:pPr>
              <w:jc w:val="center"/>
              <w:rPr>
                <w:rFonts w:ascii="Times New Roman" w:hAnsi="Times New Roman" w:eastAsia="宋体"/>
                <w:bCs/>
                <w:szCs w:val="21"/>
              </w:rPr>
            </w:pPr>
            <w:r>
              <w:rPr>
                <w:rFonts w:ascii="Times New Roman" w:hAnsi="Times New Roman" w:eastAsia="宋体"/>
                <w:bCs/>
                <w:szCs w:val="21"/>
              </w:rPr>
              <w:t>2</w:t>
            </w:r>
          </w:p>
        </w:tc>
        <w:tc>
          <w:tcPr>
            <w:tcW w:w="1052" w:type="pct"/>
            <w:tcBorders>
              <w:tl2br w:val="nil"/>
              <w:tr2bl w:val="nil"/>
            </w:tcBorders>
            <w:vAlign w:val="center"/>
          </w:tcPr>
          <w:p w14:paraId="768459D8">
            <w:pPr>
              <w:jc w:val="center"/>
              <w:rPr>
                <w:rFonts w:ascii="Times New Roman" w:hAnsi="Times New Roman" w:eastAsia="宋体"/>
                <w:bCs/>
                <w:szCs w:val="21"/>
              </w:rPr>
            </w:pPr>
            <w:r>
              <w:rPr>
                <w:rFonts w:ascii="Times New Roman" w:hAnsi="Times New Roman" w:eastAsia="宋体" w:cs="Times New Roman"/>
                <w:bCs/>
                <w:szCs w:val="21"/>
              </w:rPr>
              <w:t>镉(mg/kg)</w:t>
            </w:r>
          </w:p>
        </w:tc>
        <w:tc>
          <w:tcPr>
            <w:tcW w:w="667" w:type="pct"/>
            <w:tcBorders>
              <w:tl2br w:val="nil"/>
              <w:tr2bl w:val="nil"/>
            </w:tcBorders>
            <w:vAlign w:val="center"/>
          </w:tcPr>
          <w:p w14:paraId="4E779D91">
            <w:pPr>
              <w:jc w:val="center"/>
              <w:outlineLvl w:val="0"/>
              <w:rPr>
                <w:rFonts w:ascii="Times New Roman" w:hAnsi="Times New Roman" w:eastAsia="宋体"/>
                <w:bCs/>
                <w:szCs w:val="21"/>
              </w:rPr>
            </w:pPr>
            <w:bookmarkStart w:id="642" w:name="_Toc172702774"/>
            <w:bookmarkStart w:id="643" w:name="_Toc28078"/>
            <w:bookmarkStart w:id="644" w:name="_Toc18900"/>
            <w:r>
              <w:rPr>
                <w:rFonts w:hint="eastAsia" w:ascii="Times New Roman" w:hAnsi="Times New Roman" w:eastAsia="宋体" w:cs="Times New Roman"/>
                <w:szCs w:val="21"/>
              </w:rPr>
              <w:t>0.57</w:t>
            </w:r>
            <w:bookmarkEnd w:id="642"/>
            <w:bookmarkEnd w:id="643"/>
            <w:bookmarkEnd w:id="644"/>
          </w:p>
        </w:tc>
        <w:tc>
          <w:tcPr>
            <w:tcW w:w="667" w:type="pct"/>
            <w:tcBorders>
              <w:tl2br w:val="nil"/>
              <w:tr2bl w:val="nil"/>
            </w:tcBorders>
            <w:vAlign w:val="center"/>
          </w:tcPr>
          <w:p w14:paraId="5DE4A54E">
            <w:pPr>
              <w:jc w:val="center"/>
              <w:outlineLvl w:val="0"/>
              <w:rPr>
                <w:rFonts w:ascii="Times New Roman" w:hAnsi="Times New Roman" w:eastAsia="宋体"/>
                <w:bCs/>
                <w:szCs w:val="21"/>
              </w:rPr>
            </w:pPr>
            <w:bookmarkStart w:id="645" w:name="_Toc23785"/>
            <w:bookmarkStart w:id="646" w:name="_Toc172702775"/>
            <w:bookmarkStart w:id="647" w:name="_Toc31437"/>
            <w:r>
              <w:rPr>
                <w:rFonts w:hint="eastAsia" w:ascii="Times New Roman" w:hAnsi="Times New Roman" w:eastAsia="宋体" w:cs="Times New Roman"/>
                <w:szCs w:val="21"/>
              </w:rPr>
              <w:t>0.64</w:t>
            </w:r>
            <w:bookmarkEnd w:id="645"/>
            <w:bookmarkEnd w:id="646"/>
            <w:bookmarkEnd w:id="647"/>
          </w:p>
        </w:tc>
        <w:tc>
          <w:tcPr>
            <w:tcW w:w="653" w:type="pct"/>
            <w:tcBorders>
              <w:tl2br w:val="nil"/>
              <w:tr2bl w:val="nil"/>
            </w:tcBorders>
            <w:vAlign w:val="center"/>
          </w:tcPr>
          <w:p w14:paraId="27A6952D">
            <w:pPr>
              <w:jc w:val="center"/>
              <w:outlineLvl w:val="0"/>
              <w:rPr>
                <w:rFonts w:ascii="Times New Roman" w:hAnsi="Times New Roman" w:eastAsia="宋体"/>
                <w:bCs/>
                <w:szCs w:val="21"/>
              </w:rPr>
            </w:pPr>
            <w:bookmarkStart w:id="648" w:name="_Toc2777"/>
            <w:bookmarkStart w:id="649" w:name="_Toc172702776"/>
            <w:bookmarkStart w:id="650" w:name="_Toc23472"/>
            <w:r>
              <w:rPr>
                <w:rFonts w:hint="eastAsia" w:ascii="Times New Roman" w:hAnsi="Times New Roman" w:eastAsia="宋体" w:cs="Times New Roman"/>
                <w:szCs w:val="21"/>
              </w:rPr>
              <w:t>0.61</w:t>
            </w:r>
            <w:bookmarkEnd w:id="648"/>
            <w:bookmarkEnd w:id="649"/>
            <w:bookmarkEnd w:id="650"/>
          </w:p>
        </w:tc>
        <w:tc>
          <w:tcPr>
            <w:tcW w:w="547" w:type="pct"/>
            <w:tcBorders>
              <w:tl2br w:val="nil"/>
              <w:tr2bl w:val="nil"/>
            </w:tcBorders>
            <w:vAlign w:val="center"/>
          </w:tcPr>
          <w:p w14:paraId="3CB5B225">
            <w:pPr>
              <w:jc w:val="center"/>
              <w:outlineLvl w:val="0"/>
              <w:rPr>
                <w:rFonts w:ascii="Times New Roman" w:hAnsi="Times New Roman" w:eastAsia="宋体"/>
                <w:bCs/>
                <w:szCs w:val="21"/>
              </w:rPr>
            </w:pPr>
            <w:bookmarkStart w:id="651" w:name="_Toc22326"/>
            <w:bookmarkStart w:id="652" w:name="_Toc22558"/>
            <w:bookmarkStart w:id="653" w:name="_Toc172702777"/>
            <w:r>
              <w:rPr>
                <w:rFonts w:hint="eastAsia" w:ascii="Times New Roman" w:hAnsi="Times New Roman" w:eastAsia="宋体" w:cs="Times New Roman"/>
                <w:szCs w:val="21"/>
              </w:rPr>
              <w:t>0.55</w:t>
            </w:r>
            <w:bookmarkEnd w:id="651"/>
            <w:bookmarkEnd w:id="652"/>
            <w:bookmarkEnd w:id="653"/>
          </w:p>
        </w:tc>
        <w:tc>
          <w:tcPr>
            <w:tcW w:w="485" w:type="pct"/>
            <w:tcBorders>
              <w:tl2br w:val="nil"/>
              <w:tr2bl w:val="nil"/>
            </w:tcBorders>
            <w:vAlign w:val="center"/>
          </w:tcPr>
          <w:p w14:paraId="21800445">
            <w:pPr>
              <w:jc w:val="center"/>
              <w:outlineLvl w:val="0"/>
              <w:rPr>
                <w:rFonts w:ascii="Times New Roman" w:hAnsi="Times New Roman" w:eastAsia="宋体"/>
                <w:bCs/>
                <w:szCs w:val="21"/>
              </w:rPr>
            </w:pPr>
            <w:bookmarkStart w:id="654" w:name="_Toc23877"/>
            <w:bookmarkStart w:id="655" w:name="_Toc13512"/>
            <w:bookmarkStart w:id="656" w:name="_Toc172702778"/>
            <w:r>
              <w:rPr>
                <w:rFonts w:hint="eastAsia" w:ascii="Times New Roman" w:hAnsi="Times New Roman" w:eastAsia="宋体"/>
                <w:bCs/>
                <w:szCs w:val="21"/>
              </w:rPr>
              <w:t>65</w:t>
            </w:r>
            <w:bookmarkEnd w:id="654"/>
            <w:bookmarkEnd w:id="655"/>
            <w:bookmarkEnd w:id="656"/>
          </w:p>
        </w:tc>
        <w:tc>
          <w:tcPr>
            <w:tcW w:w="483" w:type="pct"/>
            <w:tcBorders>
              <w:tl2br w:val="nil"/>
              <w:tr2bl w:val="nil"/>
            </w:tcBorders>
          </w:tcPr>
          <w:p w14:paraId="473081D7">
            <w:pPr>
              <w:jc w:val="center"/>
              <w:outlineLvl w:val="0"/>
              <w:rPr>
                <w:rFonts w:ascii="Times New Roman" w:hAnsi="Times New Roman" w:eastAsia="宋体"/>
                <w:bCs/>
                <w:szCs w:val="21"/>
              </w:rPr>
            </w:pPr>
            <w:bookmarkStart w:id="657" w:name="_Toc172702779"/>
            <w:bookmarkStart w:id="658" w:name="_Toc165"/>
            <w:bookmarkStart w:id="659" w:name="_Toc23371"/>
            <w:r>
              <w:rPr>
                <w:rFonts w:hint="eastAsia" w:ascii="Times New Roman" w:hAnsi="Times New Roman" w:eastAsia="宋体"/>
                <w:bCs/>
                <w:szCs w:val="21"/>
              </w:rPr>
              <w:t>达标</w:t>
            </w:r>
            <w:bookmarkEnd w:id="657"/>
            <w:bookmarkEnd w:id="658"/>
            <w:bookmarkEnd w:id="659"/>
          </w:p>
        </w:tc>
      </w:tr>
      <w:tr w14:paraId="1C66B2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1D23BA34">
            <w:pPr>
              <w:jc w:val="center"/>
              <w:rPr>
                <w:rFonts w:ascii="Times New Roman" w:hAnsi="Times New Roman" w:eastAsia="宋体"/>
                <w:bCs/>
                <w:szCs w:val="21"/>
              </w:rPr>
            </w:pPr>
            <w:r>
              <w:rPr>
                <w:rFonts w:ascii="Times New Roman" w:hAnsi="Times New Roman" w:eastAsia="宋体"/>
                <w:bCs/>
                <w:szCs w:val="21"/>
              </w:rPr>
              <w:t>3</w:t>
            </w:r>
          </w:p>
        </w:tc>
        <w:tc>
          <w:tcPr>
            <w:tcW w:w="1052" w:type="pct"/>
            <w:tcBorders>
              <w:tl2br w:val="nil"/>
              <w:tr2bl w:val="nil"/>
            </w:tcBorders>
            <w:vAlign w:val="center"/>
          </w:tcPr>
          <w:p w14:paraId="7EAB153C">
            <w:pPr>
              <w:jc w:val="center"/>
              <w:rPr>
                <w:rFonts w:ascii="Times New Roman" w:hAnsi="Times New Roman" w:eastAsia="宋体"/>
                <w:bCs/>
                <w:szCs w:val="21"/>
              </w:rPr>
            </w:pPr>
            <w:r>
              <w:rPr>
                <w:rFonts w:ascii="Times New Roman" w:hAnsi="Times New Roman" w:eastAsia="宋体" w:cs="Times New Roman"/>
                <w:bCs/>
                <w:szCs w:val="21"/>
              </w:rPr>
              <w:t>铜(mg/kg)</w:t>
            </w:r>
          </w:p>
        </w:tc>
        <w:tc>
          <w:tcPr>
            <w:tcW w:w="667" w:type="pct"/>
            <w:tcBorders>
              <w:tl2br w:val="nil"/>
              <w:tr2bl w:val="nil"/>
            </w:tcBorders>
            <w:vAlign w:val="center"/>
          </w:tcPr>
          <w:p w14:paraId="045A8F6B">
            <w:pPr>
              <w:jc w:val="center"/>
              <w:outlineLvl w:val="0"/>
              <w:rPr>
                <w:rFonts w:ascii="Times New Roman" w:hAnsi="Times New Roman" w:eastAsia="宋体"/>
                <w:bCs/>
                <w:szCs w:val="21"/>
              </w:rPr>
            </w:pPr>
            <w:bookmarkStart w:id="660" w:name="_Toc172702780"/>
            <w:bookmarkStart w:id="661" w:name="_Toc22414"/>
            <w:bookmarkStart w:id="662" w:name="_Toc21611"/>
            <w:r>
              <w:rPr>
                <w:rFonts w:hint="eastAsia" w:ascii="Times New Roman" w:hAnsi="Times New Roman" w:eastAsia="宋体" w:cs="Times New Roman"/>
                <w:szCs w:val="21"/>
              </w:rPr>
              <w:t>29</w:t>
            </w:r>
            <w:bookmarkEnd w:id="660"/>
            <w:bookmarkEnd w:id="661"/>
            <w:bookmarkEnd w:id="662"/>
          </w:p>
        </w:tc>
        <w:tc>
          <w:tcPr>
            <w:tcW w:w="667" w:type="pct"/>
            <w:tcBorders>
              <w:tl2br w:val="nil"/>
              <w:tr2bl w:val="nil"/>
            </w:tcBorders>
            <w:vAlign w:val="center"/>
          </w:tcPr>
          <w:p w14:paraId="213CAFA6">
            <w:pPr>
              <w:jc w:val="center"/>
              <w:outlineLvl w:val="0"/>
              <w:rPr>
                <w:rFonts w:ascii="Times New Roman" w:hAnsi="Times New Roman" w:eastAsia="宋体"/>
                <w:bCs/>
                <w:szCs w:val="21"/>
              </w:rPr>
            </w:pPr>
            <w:bookmarkStart w:id="663" w:name="_Toc10918"/>
            <w:bookmarkStart w:id="664" w:name="_Toc172702781"/>
            <w:bookmarkStart w:id="665" w:name="_Toc31875"/>
            <w:r>
              <w:rPr>
                <w:rFonts w:hint="eastAsia" w:ascii="Times New Roman" w:hAnsi="Times New Roman" w:eastAsia="宋体" w:cs="Times New Roman"/>
                <w:szCs w:val="21"/>
              </w:rPr>
              <w:t>27</w:t>
            </w:r>
            <w:bookmarkEnd w:id="663"/>
            <w:bookmarkEnd w:id="664"/>
            <w:bookmarkEnd w:id="665"/>
          </w:p>
        </w:tc>
        <w:tc>
          <w:tcPr>
            <w:tcW w:w="653" w:type="pct"/>
            <w:tcBorders>
              <w:tl2br w:val="nil"/>
              <w:tr2bl w:val="nil"/>
            </w:tcBorders>
            <w:vAlign w:val="center"/>
          </w:tcPr>
          <w:p w14:paraId="302B3A7D">
            <w:pPr>
              <w:jc w:val="center"/>
              <w:outlineLvl w:val="0"/>
              <w:rPr>
                <w:rFonts w:ascii="Times New Roman" w:hAnsi="Times New Roman" w:eastAsia="宋体"/>
                <w:bCs/>
                <w:szCs w:val="21"/>
              </w:rPr>
            </w:pPr>
            <w:bookmarkStart w:id="666" w:name="_Toc32127"/>
            <w:bookmarkStart w:id="667" w:name="_Toc172702782"/>
            <w:bookmarkStart w:id="668" w:name="_Toc6425"/>
            <w:r>
              <w:rPr>
                <w:rFonts w:hint="eastAsia" w:ascii="Times New Roman" w:hAnsi="Times New Roman" w:eastAsia="宋体" w:cs="Times New Roman"/>
                <w:szCs w:val="21"/>
              </w:rPr>
              <w:t>25</w:t>
            </w:r>
            <w:bookmarkEnd w:id="666"/>
            <w:bookmarkEnd w:id="667"/>
            <w:bookmarkEnd w:id="668"/>
          </w:p>
        </w:tc>
        <w:tc>
          <w:tcPr>
            <w:tcW w:w="547" w:type="pct"/>
            <w:tcBorders>
              <w:tl2br w:val="nil"/>
              <w:tr2bl w:val="nil"/>
            </w:tcBorders>
            <w:vAlign w:val="center"/>
          </w:tcPr>
          <w:p w14:paraId="056F9652">
            <w:pPr>
              <w:jc w:val="center"/>
              <w:outlineLvl w:val="0"/>
              <w:rPr>
                <w:rFonts w:ascii="Times New Roman" w:hAnsi="Times New Roman" w:eastAsia="宋体"/>
                <w:szCs w:val="21"/>
              </w:rPr>
            </w:pPr>
            <w:bookmarkStart w:id="669" w:name="_Toc2306"/>
            <w:bookmarkStart w:id="670" w:name="_Toc172702783"/>
            <w:bookmarkStart w:id="671" w:name="_Toc13230"/>
            <w:r>
              <w:rPr>
                <w:rFonts w:hint="eastAsia" w:ascii="Times New Roman" w:hAnsi="Times New Roman" w:eastAsia="宋体" w:cs="Times New Roman"/>
                <w:szCs w:val="21"/>
              </w:rPr>
              <w:t>20</w:t>
            </w:r>
            <w:bookmarkEnd w:id="669"/>
            <w:bookmarkEnd w:id="670"/>
            <w:bookmarkEnd w:id="671"/>
          </w:p>
        </w:tc>
        <w:tc>
          <w:tcPr>
            <w:tcW w:w="485" w:type="pct"/>
            <w:tcBorders>
              <w:tl2br w:val="nil"/>
              <w:tr2bl w:val="nil"/>
            </w:tcBorders>
            <w:vAlign w:val="center"/>
          </w:tcPr>
          <w:p w14:paraId="24E67127">
            <w:pPr>
              <w:jc w:val="center"/>
              <w:outlineLvl w:val="0"/>
              <w:rPr>
                <w:rFonts w:ascii="Times New Roman" w:hAnsi="Times New Roman" w:eastAsia="宋体"/>
                <w:bCs/>
                <w:szCs w:val="21"/>
              </w:rPr>
            </w:pPr>
            <w:bookmarkStart w:id="672" w:name="_Toc172702784"/>
            <w:bookmarkStart w:id="673" w:name="_Toc14058"/>
            <w:bookmarkStart w:id="674" w:name="_Toc28720"/>
            <w:r>
              <w:rPr>
                <w:rFonts w:hint="eastAsia" w:ascii="Times New Roman" w:hAnsi="Times New Roman" w:eastAsia="宋体"/>
                <w:bCs/>
                <w:szCs w:val="21"/>
              </w:rPr>
              <w:t>18000</w:t>
            </w:r>
            <w:bookmarkEnd w:id="672"/>
            <w:bookmarkEnd w:id="673"/>
            <w:bookmarkEnd w:id="674"/>
          </w:p>
        </w:tc>
        <w:tc>
          <w:tcPr>
            <w:tcW w:w="483" w:type="pct"/>
            <w:tcBorders>
              <w:tl2br w:val="nil"/>
              <w:tr2bl w:val="nil"/>
            </w:tcBorders>
          </w:tcPr>
          <w:p w14:paraId="378FA2D6">
            <w:pPr>
              <w:jc w:val="center"/>
              <w:outlineLvl w:val="0"/>
              <w:rPr>
                <w:rFonts w:ascii="Times New Roman" w:hAnsi="Times New Roman" w:eastAsia="宋体"/>
                <w:bCs/>
                <w:szCs w:val="21"/>
              </w:rPr>
            </w:pPr>
            <w:bookmarkStart w:id="675" w:name="_Toc2125"/>
            <w:bookmarkStart w:id="676" w:name="_Toc7131"/>
            <w:bookmarkStart w:id="677" w:name="_Toc172702785"/>
            <w:r>
              <w:rPr>
                <w:rFonts w:hint="eastAsia" w:ascii="Times New Roman" w:hAnsi="Times New Roman" w:eastAsia="宋体"/>
                <w:bCs/>
                <w:szCs w:val="21"/>
              </w:rPr>
              <w:t>达标</w:t>
            </w:r>
            <w:bookmarkEnd w:id="675"/>
            <w:bookmarkEnd w:id="676"/>
            <w:bookmarkEnd w:id="677"/>
          </w:p>
        </w:tc>
      </w:tr>
      <w:tr w14:paraId="5CACC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2AC8788E">
            <w:pPr>
              <w:jc w:val="center"/>
              <w:rPr>
                <w:rFonts w:ascii="Times New Roman" w:hAnsi="Times New Roman" w:eastAsia="宋体"/>
                <w:bCs/>
                <w:szCs w:val="21"/>
              </w:rPr>
            </w:pPr>
            <w:r>
              <w:rPr>
                <w:rFonts w:ascii="Times New Roman" w:hAnsi="Times New Roman" w:eastAsia="宋体"/>
                <w:bCs/>
                <w:szCs w:val="21"/>
              </w:rPr>
              <w:t>4</w:t>
            </w:r>
          </w:p>
        </w:tc>
        <w:tc>
          <w:tcPr>
            <w:tcW w:w="1052" w:type="pct"/>
            <w:tcBorders>
              <w:tl2br w:val="nil"/>
              <w:tr2bl w:val="nil"/>
            </w:tcBorders>
            <w:vAlign w:val="center"/>
          </w:tcPr>
          <w:p w14:paraId="67C5BA66">
            <w:pPr>
              <w:jc w:val="center"/>
              <w:rPr>
                <w:rFonts w:ascii="Times New Roman" w:hAnsi="Times New Roman" w:eastAsia="宋体"/>
                <w:bCs/>
                <w:szCs w:val="21"/>
              </w:rPr>
            </w:pPr>
            <w:r>
              <w:rPr>
                <w:rFonts w:ascii="Times New Roman" w:hAnsi="Times New Roman" w:eastAsia="宋体" w:cs="Times New Roman"/>
                <w:bCs/>
                <w:szCs w:val="21"/>
              </w:rPr>
              <w:t>铅(mg/kg)</w:t>
            </w:r>
          </w:p>
        </w:tc>
        <w:tc>
          <w:tcPr>
            <w:tcW w:w="667" w:type="pct"/>
            <w:tcBorders>
              <w:tl2br w:val="nil"/>
              <w:tr2bl w:val="nil"/>
            </w:tcBorders>
            <w:vAlign w:val="center"/>
          </w:tcPr>
          <w:p w14:paraId="278CBA97">
            <w:pPr>
              <w:jc w:val="center"/>
              <w:outlineLvl w:val="0"/>
              <w:rPr>
                <w:rFonts w:ascii="Times New Roman" w:hAnsi="Times New Roman" w:eastAsia="宋体"/>
                <w:bCs/>
                <w:szCs w:val="21"/>
              </w:rPr>
            </w:pPr>
            <w:bookmarkStart w:id="678" w:name="_Toc9065"/>
            <w:bookmarkStart w:id="679" w:name="_Toc172702786"/>
            <w:bookmarkStart w:id="680" w:name="_Toc23952"/>
            <w:r>
              <w:rPr>
                <w:rFonts w:hint="eastAsia" w:ascii="Times New Roman" w:hAnsi="Times New Roman" w:eastAsia="宋体" w:cs="Times New Roman"/>
                <w:kern w:val="0"/>
                <w:szCs w:val="21"/>
              </w:rPr>
              <w:t>26.3</w:t>
            </w:r>
            <w:bookmarkEnd w:id="678"/>
            <w:bookmarkEnd w:id="679"/>
            <w:bookmarkEnd w:id="680"/>
          </w:p>
        </w:tc>
        <w:tc>
          <w:tcPr>
            <w:tcW w:w="667" w:type="pct"/>
            <w:tcBorders>
              <w:tl2br w:val="nil"/>
              <w:tr2bl w:val="nil"/>
            </w:tcBorders>
            <w:vAlign w:val="center"/>
          </w:tcPr>
          <w:p w14:paraId="5CDEFD08">
            <w:pPr>
              <w:jc w:val="center"/>
              <w:outlineLvl w:val="0"/>
              <w:rPr>
                <w:rFonts w:ascii="Times New Roman" w:hAnsi="Times New Roman" w:eastAsia="宋体"/>
                <w:bCs/>
                <w:szCs w:val="21"/>
              </w:rPr>
            </w:pPr>
            <w:bookmarkStart w:id="681" w:name="_Toc172702787"/>
            <w:bookmarkStart w:id="682" w:name="_Toc8834"/>
            <w:bookmarkStart w:id="683" w:name="_Toc12660"/>
            <w:r>
              <w:rPr>
                <w:rFonts w:hint="eastAsia" w:ascii="Times New Roman" w:hAnsi="Times New Roman" w:eastAsia="宋体" w:cs="Times New Roman"/>
                <w:szCs w:val="21"/>
              </w:rPr>
              <w:t>27.8</w:t>
            </w:r>
            <w:bookmarkEnd w:id="681"/>
            <w:bookmarkEnd w:id="682"/>
            <w:bookmarkEnd w:id="683"/>
          </w:p>
        </w:tc>
        <w:tc>
          <w:tcPr>
            <w:tcW w:w="653" w:type="pct"/>
            <w:tcBorders>
              <w:tl2br w:val="nil"/>
              <w:tr2bl w:val="nil"/>
            </w:tcBorders>
            <w:vAlign w:val="center"/>
          </w:tcPr>
          <w:p w14:paraId="719E155D">
            <w:pPr>
              <w:jc w:val="center"/>
              <w:outlineLvl w:val="0"/>
              <w:rPr>
                <w:rFonts w:ascii="Times New Roman" w:hAnsi="Times New Roman" w:eastAsia="宋体"/>
                <w:bCs/>
                <w:szCs w:val="21"/>
              </w:rPr>
            </w:pPr>
            <w:bookmarkStart w:id="684" w:name="_Toc172702788"/>
            <w:bookmarkStart w:id="685" w:name="_Toc27375"/>
            <w:bookmarkStart w:id="686" w:name="_Toc923"/>
            <w:r>
              <w:rPr>
                <w:rFonts w:hint="eastAsia" w:ascii="Times New Roman" w:hAnsi="Times New Roman" w:eastAsia="宋体" w:cs="Times New Roman"/>
                <w:szCs w:val="21"/>
              </w:rPr>
              <w:t>26.5</w:t>
            </w:r>
            <w:bookmarkEnd w:id="684"/>
            <w:bookmarkEnd w:id="685"/>
            <w:bookmarkEnd w:id="686"/>
          </w:p>
        </w:tc>
        <w:tc>
          <w:tcPr>
            <w:tcW w:w="547" w:type="pct"/>
            <w:tcBorders>
              <w:tl2br w:val="nil"/>
              <w:tr2bl w:val="nil"/>
            </w:tcBorders>
            <w:vAlign w:val="center"/>
          </w:tcPr>
          <w:p w14:paraId="58A67B7B">
            <w:pPr>
              <w:jc w:val="center"/>
              <w:outlineLvl w:val="0"/>
              <w:rPr>
                <w:rFonts w:ascii="Times New Roman" w:hAnsi="Times New Roman" w:eastAsia="宋体"/>
                <w:bCs/>
                <w:szCs w:val="21"/>
              </w:rPr>
            </w:pPr>
            <w:bookmarkStart w:id="687" w:name="_Toc9750"/>
            <w:bookmarkStart w:id="688" w:name="_Toc172702789"/>
            <w:bookmarkStart w:id="689" w:name="_Toc20095"/>
            <w:r>
              <w:rPr>
                <w:rFonts w:hint="eastAsia" w:ascii="Times New Roman" w:hAnsi="Times New Roman" w:eastAsia="宋体" w:cs="Times New Roman"/>
                <w:szCs w:val="21"/>
              </w:rPr>
              <w:t>18.4</w:t>
            </w:r>
            <w:bookmarkEnd w:id="687"/>
            <w:bookmarkEnd w:id="688"/>
            <w:bookmarkEnd w:id="689"/>
          </w:p>
        </w:tc>
        <w:tc>
          <w:tcPr>
            <w:tcW w:w="485" w:type="pct"/>
            <w:tcBorders>
              <w:tl2br w:val="nil"/>
              <w:tr2bl w:val="nil"/>
            </w:tcBorders>
            <w:vAlign w:val="center"/>
          </w:tcPr>
          <w:p w14:paraId="05DC10B4">
            <w:pPr>
              <w:jc w:val="center"/>
              <w:outlineLvl w:val="0"/>
              <w:rPr>
                <w:rFonts w:ascii="Times New Roman" w:hAnsi="Times New Roman" w:eastAsia="宋体"/>
                <w:bCs/>
                <w:szCs w:val="21"/>
              </w:rPr>
            </w:pPr>
            <w:bookmarkStart w:id="690" w:name="_Toc9596"/>
            <w:bookmarkStart w:id="691" w:name="_Toc2691"/>
            <w:bookmarkStart w:id="692" w:name="_Toc172702790"/>
            <w:r>
              <w:rPr>
                <w:rFonts w:hint="eastAsia" w:ascii="Times New Roman" w:hAnsi="Times New Roman" w:eastAsia="宋体"/>
                <w:bCs/>
                <w:szCs w:val="21"/>
              </w:rPr>
              <w:t>800</w:t>
            </w:r>
            <w:bookmarkEnd w:id="690"/>
            <w:bookmarkEnd w:id="691"/>
            <w:bookmarkEnd w:id="692"/>
          </w:p>
        </w:tc>
        <w:tc>
          <w:tcPr>
            <w:tcW w:w="483" w:type="pct"/>
            <w:tcBorders>
              <w:tl2br w:val="nil"/>
              <w:tr2bl w:val="nil"/>
            </w:tcBorders>
          </w:tcPr>
          <w:p w14:paraId="667975E5">
            <w:pPr>
              <w:jc w:val="center"/>
              <w:outlineLvl w:val="0"/>
              <w:rPr>
                <w:rFonts w:ascii="Times New Roman" w:hAnsi="Times New Roman" w:eastAsia="宋体"/>
                <w:bCs/>
                <w:szCs w:val="21"/>
              </w:rPr>
            </w:pPr>
            <w:bookmarkStart w:id="693" w:name="_Toc18026"/>
            <w:bookmarkStart w:id="694" w:name="_Toc172702791"/>
            <w:bookmarkStart w:id="695" w:name="_Toc25101"/>
            <w:r>
              <w:rPr>
                <w:rFonts w:hint="eastAsia" w:ascii="Times New Roman" w:hAnsi="Times New Roman" w:eastAsia="宋体"/>
                <w:bCs/>
                <w:szCs w:val="21"/>
              </w:rPr>
              <w:t>达标</w:t>
            </w:r>
            <w:bookmarkEnd w:id="693"/>
            <w:bookmarkEnd w:id="694"/>
            <w:bookmarkEnd w:id="695"/>
          </w:p>
        </w:tc>
      </w:tr>
      <w:tr w14:paraId="493E86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6C750558">
            <w:pPr>
              <w:jc w:val="center"/>
              <w:rPr>
                <w:rFonts w:ascii="Times New Roman" w:hAnsi="Times New Roman" w:eastAsia="宋体"/>
                <w:bCs/>
                <w:szCs w:val="21"/>
              </w:rPr>
            </w:pPr>
            <w:r>
              <w:rPr>
                <w:rFonts w:ascii="Times New Roman" w:hAnsi="Times New Roman" w:eastAsia="宋体"/>
                <w:bCs/>
                <w:szCs w:val="21"/>
              </w:rPr>
              <w:t>5</w:t>
            </w:r>
          </w:p>
        </w:tc>
        <w:tc>
          <w:tcPr>
            <w:tcW w:w="1052" w:type="pct"/>
            <w:tcBorders>
              <w:tl2br w:val="nil"/>
              <w:tr2bl w:val="nil"/>
            </w:tcBorders>
            <w:vAlign w:val="center"/>
          </w:tcPr>
          <w:p w14:paraId="605AF914">
            <w:pPr>
              <w:jc w:val="center"/>
              <w:rPr>
                <w:rFonts w:ascii="Times New Roman" w:hAnsi="Times New Roman" w:eastAsia="宋体"/>
                <w:bCs/>
                <w:szCs w:val="21"/>
              </w:rPr>
            </w:pPr>
            <w:r>
              <w:rPr>
                <w:rFonts w:ascii="Times New Roman" w:hAnsi="Times New Roman" w:eastAsia="宋体" w:cs="Times New Roman"/>
                <w:bCs/>
                <w:szCs w:val="21"/>
              </w:rPr>
              <w:t>汞(mg/kg)</w:t>
            </w:r>
          </w:p>
        </w:tc>
        <w:tc>
          <w:tcPr>
            <w:tcW w:w="667" w:type="pct"/>
            <w:tcBorders>
              <w:tl2br w:val="nil"/>
              <w:tr2bl w:val="nil"/>
            </w:tcBorders>
            <w:vAlign w:val="center"/>
          </w:tcPr>
          <w:p w14:paraId="1D1254B3">
            <w:pPr>
              <w:jc w:val="center"/>
              <w:outlineLvl w:val="0"/>
              <w:rPr>
                <w:rFonts w:ascii="Times New Roman" w:hAnsi="Times New Roman" w:eastAsia="宋体"/>
                <w:bCs/>
                <w:szCs w:val="21"/>
              </w:rPr>
            </w:pPr>
            <w:bookmarkStart w:id="696" w:name="_Toc12574"/>
            <w:bookmarkStart w:id="697" w:name="_Toc172702792"/>
            <w:bookmarkStart w:id="698" w:name="_Toc21418"/>
            <w:r>
              <w:rPr>
                <w:rFonts w:hint="eastAsia" w:ascii="Times New Roman" w:hAnsi="Times New Roman" w:eastAsia="宋体" w:cs="Times New Roman"/>
                <w:kern w:val="0"/>
                <w:szCs w:val="21"/>
              </w:rPr>
              <w:t>0.094</w:t>
            </w:r>
            <w:bookmarkEnd w:id="696"/>
            <w:bookmarkEnd w:id="697"/>
            <w:bookmarkEnd w:id="698"/>
          </w:p>
        </w:tc>
        <w:tc>
          <w:tcPr>
            <w:tcW w:w="667" w:type="pct"/>
            <w:tcBorders>
              <w:tl2br w:val="nil"/>
              <w:tr2bl w:val="nil"/>
            </w:tcBorders>
            <w:vAlign w:val="center"/>
          </w:tcPr>
          <w:p w14:paraId="63482819">
            <w:pPr>
              <w:jc w:val="center"/>
              <w:outlineLvl w:val="0"/>
              <w:rPr>
                <w:rFonts w:ascii="Times New Roman" w:hAnsi="Times New Roman" w:eastAsia="宋体"/>
                <w:bCs/>
                <w:szCs w:val="21"/>
              </w:rPr>
            </w:pPr>
            <w:bookmarkStart w:id="699" w:name="_Toc2810"/>
            <w:bookmarkStart w:id="700" w:name="_Toc172702793"/>
            <w:bookmarkStart w:id="701" w:name="_Toc16918"/>
            <w:r>
              <w:rPr>
                <w:rFonts w:hint="eastAsia" w:ascii="Times New Roman" w:hAnsi="Times New Roman" w:eastAsia="宋体" w:cs="Times New Roman"/>
                <w:szCs w:val="21"/>
              </w:rPr>
              <w:t>0.098</w:t>
            </w:r>
            <w:bookmarkEnd w:id="699"/>
            <w:bookmarkEnd w:id="700"/>
            <w:bookmarkEnd w:id="701"/>
          </w:p>
        </w:tc>
        <w:tc>
          <w:tcPr>
            <w:tcW w:w="653" w:type="pct"/>
            <w:tcBorders>
              <w:tl2br w:val="nil"/>
              <w:tr2bl w:val="nil"/>
            </w:tcBorders>
            <w:vAlign w:val="center"/>
          </w:tcPr>
          <w:p w14:paraId="62373573">
            <w:pPr>
              <w:jc w:val="center"/>
              <w:outlineLvl w:val="0"/>
              <w:rPr>
                <w:rFonts w:ascii="Times New Roman" w:hAnsi="Times New Roman" w:eastAsia="宋体"/>
                <w:bCs/>
                <w:szCs w:val="21"/>
              </w:rPr>
            </w:pPr>
            <w:bookmarkStart w:id="702" w:name="_Toc172702794"/>
            <w:bookmarkStart w:id="703" w:name="_Toc26942"/>
            <w:bookmarkStart w:id="704" w:name="_Toc26673"/>
            <w:r>
              <w:rPr>
                <w:rFonts w:hint="eastAsia" w:ascii="Times New Roman" w:hAnsi="Times New Roman" w:eastAsia="宋体" w:cs="Times New Roman"/>
                <w:szCs w:val="21"/>
              </w:rPr>
              <w:t>0.096</w:t>
            </w:r>
            <w:bookmarkEnd w:id="702"/>
            <w:bookmarkEnd w:id="703"/>
            <w:bookmarkEnd w:id="704"/>
          </w:p>
        </w:tc>
        <w:tc>
          <w:tcPr>
            <w:tcW w:w="547" w:type="pct"/>
            <w:tcBorders>
              <w:tl2br w:val="nil"/>
              <w:tr2bl w:val="nil"/>
            </w:tcBorders>
            <w:vAlign w:val="center"/>
          </w:tcPr>
          <w:p w14:paraId="7B0A6BF8">
            <w:pPr>
              <w:jc w:val="center"/>
              <w:outlineLvl w:val="0"/>
              <w:rPr>
                <w:rFonts w:ascii="Times New Roman" w:hAnsi="Times New Roman" w:eastAsia="宋体"/>
                <w:bCs/>
                <w:szCs w:val="21"/>
              </w:rPr>
            </w:pPr>
            <w:bookmarkStart w:id="705" w:name="_Toc172702795"/>
            <w:bookmarkStart w:id="706" w:name="_Toc10226"/>
            <w:bookmarkStart w:id="707" w:name="_Toc9749"/>
            <w:r>
              <w:rPr>
                <w:rFonts w:hint="eastAsia" w:ascii="Times New Roman" w:hAnsi="Times New Roman" w:eastAsia="宋体" w:cs="Times New Roman"/>
                <w:szCs w:val="21"/>
              </w:rPr>
              <w:t>0.087</w:t>
            </w:r>
            <w:bookmarkEnd w:id="705"/>
            <w:bookmarkEnd w:id="706"/>
            <w:bookmarkEnd w:id="707"/>
          </w:p>
        </w:tc>
        <w:tc>
          <w:tcPr>
            <w:tcW w:w="485" w:type="pct"/>
            <w:tcBorders>
              <w:tl2br w:val="nil"/>
              <w:tr2bl w:val="nil"/>
            </w:tcBorders>
            <w:vAlign w:val="center"/>
          </w:tcPr>
          <w:p w14:paraId="59DCF836">
            <w:pPr>
              <w:jc w:val="center"/>
              <w:outlineLvl w:val="0"/>
              <w:rPr>
                <w:rFonts w:ascii="Times New Roman" w:hAnsi="Times New Roman" w:eastAsia="宋体"/>
                <w:bCs/>
                <w:szCs w:val="21"/>
              </w:rPr>
            </w:pPr>
            <w:bookmarkStart w:id="708" w:name="_Toc27906"/>
            <w:bookmarkStart w:id="709" w:name="_Toc172702796"/>
            <w:bookmarkStart w:id="710" w:name="_Toc27133"/>
            <w:r>
              <w:rPr>
                <w:rFonts w:hint="eastAsia" w:ascii="Times New Roman" w:hAnsi="Times New Roman" w:eastAsia="宋体"/>
                <w:bCs/>
                <w:szCs w:val="21"/>
              </w:rPr>
              <w:t>38</w:t>
            </w:r>
            <w:bookmarkEnd w:id="708"/>
            <w:bookmarkEnd w:id="709"/>
            <w:bookmarkEnd w:id="710"/>
          </w:p>
        </w:tc>
        <w:tc>
          <w:tcPr>
            <w:tcW w:w="483" w:type="pct"/>
            <w:tcBorders>
              <w:tl2br w:val="nil"/>
              <w:tr2bl w:val="nil"/>
            </w:tcBorders>
          </w:tcPr>
          <w:p w14:paraId="0D2B17D9">
            <w:pPr>
              <w:jc w:val="center"/>
              <w:outlineLvl w:val="0"/>
              <w:rPr>
                <w:rFonts w:ascii="Times New Roman" w:hAnsi="Times New Roman" w:eastAsia="宋体"/>
                <w:bCs/>
                <w:szCs w:val="21"/>
              </w:rPr>
            </w:pPr>
            <w:bookmarkStart w:id="711" w:name="_Toc27390"/>
            <w:bookmarkStart w:id="712" w:name="_Toc313"/>
            <w:bookmarkStart w:id="713" w:name="_Toc172702797"/>
            <w:r>
              <w:rPr>
                <w:rFonts w:hint="eastAsia" w:ascii="Times New Roman" w:hAnsi="Times New Roman" w:eastAsia="宋体"/>
                <w:bCs/>
                <w:szCs w:val="21"/>
              </w:rPr>
              <w:t>达标</w:t>
            </w:r>
            <w:bookmarkEnd w:id="711"/>
            <w:bookmarkEnd w:id="712"/>
            <w:bookmarkEnd w:id="713"/>
          </w:p>
        </w:tc>
      </w:tr>
      <w:tr w14:paraId="0CA53E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7EB4C5BE">
            <w:pPr>
              <w:jc w:val="center"/>
              <w:rPr>
                <w:rFonts w:ascii="Times New Roman" w:hAnsi="Times New Roman" w:eastAsia="宋体"/>
                <w:bCs/>
                <w:szCs w:val="21"/>
              </w:rPr>
            </w:pPr>
            <w:r>
              <w:rPr>
                <w:rFonts w:ascii="Times New Roman" w:hAnsi="Times New Roman" w:eastAsia="宋体"/>
                <w:bCs/>
                <w:szCs w:val="21"/>
              </w:rPr>
              <w:t>6</w:t>
            </w:r>
          </w:p>
        </w:tc>
        <w:tc>
          <w:tcPr>
            <w:tcW w:w="1052" w:type="pct"/>
            <w:tcBorders>
              <w:tl2br w:val="nil"/>
              <w:tr2bl w:val="nil"/>
            </w:tcBorders>
            <w:vAlign w:val="center"/>
          </w:tcPr>
          <w:p w14:paraId="7812F9D0">
            <w:pPr>
              <w:jc w:val="center"/>
              <w:rPr>
                <w:rFonts w:ascii="Times New Roman" w:hAnsi="Times New Roman" w:eastAsia="宋体"/>
                <w:bCs/>
                <w:szCs w:val="21"/>
              </w:rPr>
            </w:pPr>
            <w:r>
              <w:rPr>
                <w:rFonts w:ascii="Times New Roman" w:hAnsi="Times New Roman" w:eastAsia="宋体" w:cs="Times New Roman"/>
                <w:bCs/>
                <w:szCs w:val="21"/>
              </w:rPr>
              <w:t>镍(mg/kg)</w:t>
            </w:r>
          </w:p>
        </w:tc>
        <w:tc>
          <w:tcPr>
            <w:tcW w:w="667" w:type="pct"/>
            <w:tcBorders>
              <w:tl2br w:val="nil"/>
              <w:tr2bl w:val="nil"/>
            </w:tcBorders>
            <w:vAlign w:val="center"/>
          </w:tcPr>
          <w:p w14:paraId="0B06A111">
            <w:pPr>
              <w:jc w:val="center"/>
              <w:outlineLvl w:val="0"/>
              <w:rPr>
                <w:rFonts w:ascii="Times New Roman" w:hAnsi="Times New Roman" w:eastAsia="宋体"/>
                <w:bCs/>
                <w:szCs w:val="21"/>
              </w:rPr>
            </w:pPr>
            <w:bookmarkStart w:id="714" w:name="_Toc9610"/>
            <w:bookmarkStart w:id="715" w:name="_Toc172702798"/>
            <w:bookmarkStart w:id="716" w:name="_Toc29057"/>
            <w:r>
              <w:rPr>
                <w:rFonts w:hint="eastAsia" w:ascii="Times New Roman" w:hAnsi="Times New Roman" w:eastAsia="宋体" w:cs="Times New Roman"/>
                <w:szCs w:val="21"/>
              </w:rPr>
              <w:t>47</w:t>
            </w:r>
            <w:bookmarkEnd w:id="714"/>
            <w:bookmarkEnd w:id="715"/>
            <w:bookmarkEnd w:id="716"/>
          </w:p>
        </w:tc>
        <w:tc>
          <w:tcPr>
            <w:tcW w:w="667" w:type="pct"/>
            <w:tcBorders>
              <w:tl2br w:val="nil"/>
              <w:tr2bl w:val="nil"/>
            </w:tcBorders>
            <w:vAlign w:val="center"/>
          </w:tcPr>
          <w:p w14:paraId="185DD06F">
            <w:pPr>
              <w:jc w:val="center"/>
              <w:outlineLvl w:val="0"/>
              <w:rPr>
                <w:rFonts w:ascii="Times New Roman" w:hAnsi="Times New Roman" w:eastAsia="宋体"/>
                <w:bCs/>
                <w:szCs w:val="21"/>
              </w:rPr>
            </w:pPr>
            <w:bookmarkStart w:id="717" w:name="_Toc12881"/>
            <w:bookmarkStart w:id="718" w:name="_Toc172702799"/>
            <w:bookmarkStart w:id="719" w:name="_Toc13353"/>
            <w:r>
              <w:rPr>
                <w:rFonts w:hint="eastAsia" w:ascii="Times New Roman" w:hAnsi="Times New Roman" w:eastAsia="宋体" w:cs="Times New Roman"/>
                <w:bCs/>
                <w:szCs w:val="21"/>
              </w:rPr>
              <w:t>46</w:t>
            </w:r>
            <w:bookmarkEnd w:id="717"/>
            <w:bookmarkEnd w:id="718"/>
            <w:bookmarkEnd w:id="719"/>
          </w:p>
        </w:tc>
        <w:tc>
          <w:tcPr>
            <w:tcW w:w="653" w:type="pct"/>
            <w:tcBorders>
              <w:tl2br w:val="nil"/>
              <w:tr2bl w:val="nil"/>
            </w:tcBorders>
            <w:vAlign w:val="center"/>
          </w:tcPr>
          <w:p w14:paraId="62120232">
            <w:pPr>
              <w:jc w:val="center"/>
              <w:outlineLvl w:val="0"/>
              <w:rPr>
                <w:rFonts w:ascii="Times New Roman" w:hAnsi="Times New Roman" w:eastAsia="宋体"/>
                <w:bCs/>
                <w:szCs w:val="21"/>
              </w:rPr>
            </w:pPr>
            <w:bookmarkStart w:id="720" w:name="_Toc31305"/>
            <w:bookmarkStart w:id="721" w:name="_Toc24582"/>
            <w:bookmarkStart w:id="722" w:name="_Toc172702800"/>
            <w:r>
              <w:rPr>
                <w:rFonts w:hint="eastAsia" w:ascii="Times New Roman" w:hAnsi="Times New Roman" w:eastAsia="宋体" w:cs="Times New Roman"/>
                <w:bCs/>
                <w:szCs w:val="21"/>
              </w:rPr>
              <w:t>43</w:t>
            </w:r>
            <w:bookmarkEnd w:id="720"/>
            <w:bookmarkEnd w:id="721"/>
            <w:bookmarkEnd w:id="722"/>
          </w:p>
        </w:tc>
        <w:tc>
          <w:tcPr>
            <w:tcW w:w="547" w:type="pct"/>
            <w:tcBorders>
              <w:tl2br w:val="nil"/>
              <w:tr2bl w:val="nil"/>
            </w:tcBorders>
            <w:vAlign w:val="center"/>
          </w:tcPr>
          <w:p w14:paraId="67EB2A21">
            <w:pPr>
              <w:jc w:val="center"/>
              <w:outlineLvl w:val="0"/>
              <w:rPr>
                <w:rFonts w:ascii="Times New Roman" w:hAnsi="Times New Roman" w:eastAsia="宋体"/>
                <w:bCs/>
                <w:szCs w:val="21"/>
              </w:rPr>
            </w:pPr>
            <w:bookmarkStart w:id="723" w:name="_Toc25573"/>
            <w:bookmarkStart w:id="724" w:name="_Toc32494"/>
            <w:bookmarkStart w:id="725" w:name="_Toc172702801"/>
            <w:r>
              <w:rPr>
                <w:rFonts w:hint="eastAsia" w:ascii="Times New Roman" w:hAnsi="Times New Roman" w:eastAsia="宋体" w:cs="Times New Roman"/>
                <w:bCs/>
                <w:szCs w:val="21"/>
              </w:rPr>
              <w:t>48</w:t>
            </w:r>
            <w:bookmarkEnd w:id="723"/>
            <w:bookmarkEnd w:id="724"/>
            <w:bookmarkEnd w:id="725"/>
          </w:p>
        </w:tc>
        <w:tc>
          <w:tcPr>
            <w:tcW w:w="485" w:type="pct"/>
            <w:tcBorders>
              <w:tl2br w:val="nil"/>
              <w:tr2bl w:val="nil"/>
            </w:tcBorders>
            <w:vAlign w:val="center"/>
          </w:tcPr>
          <w:p w14:paraId="43BC1864">
            <w:pPr>
              <w:jc w:val="center"/>
              <w:outlineLvl w:val="0"/>
              <w:rPr>
                <w:rFonts w:ascii="Times New Roman" w:hAnsi="Times New Roman" w:eastAsia="宋体"/>
                <w:bCs/>
                <w:szCs w:val="21"/>
              </w:rPr>
            </w:pPr>
            <w:bookmarkStart w:id="726" w:name="_Toc32075"/>
            <w:bookmarkStart w:id="727" w:name="_Toc172702802"/>
            <w:bookmarkStart w:id="728" w:name="_Toc211"/>
            <w:r>
              <w:rPr>
                <w:rFonts w:hint="eastAsia" w:ascii="Times New Roman" w:hAnsi="Times New Roman" w:eastAsia="宋体"/>
                <w:bCs/>
                <w:szCs w:val="21"/>
              </w:rPr>
              <w:t>900</w:t>
            </w:r>
            <w:bookmarkEnd w:id="726"/>
            <w:bookmarkEnd w:id="727"/>
            <w:bookmarkEnd w:id="728"/>
          </w:p>
        </w:tc>
        <w:tc>
          <w:tcPr>
            <w:tcW w:w="483" w:type="pct"/>
            <w:tcBorders>
              <w:tl2br w:val="nil"/>
              <w:tr2bl w:val="nil"/>
            </w:tcBorders>
          </w:tcPr>
          <w:p w14:paraId="22009D74">
            <w:pPr>
              <w:jc w:val="center"/>
              <w:outlineLvl w:val="0"/>
              <w:rPr>
                <w:rFonts w:ascii="Times New Roman" w:hAnsi="Times New Roman" w:eastAsia="宋体"/>
                <w:bCs/>
                <w:szCs w:val="21"/>
              </w:rPr>
            </w:pPr>
            <w:bookmarkStart w:id="729" w:name="_Toc172702803"/>
            <w:bookmarkStart w:id="730" w:name="_Toc20443"/>
            <w:bookmarkStart w:id="731" w:name="_Toc6968"/>
            <w:r>
              <w:rPr>
                <w:rFonts w:hint="eastAsia" w:ascii="Times New Roman" w:hAnsi="Times New Roman" w:eastAsia="宋体"/>
                <w:bCs/>
                <w:szCs w:val="21"/>
              </w:rPr>
              <w:t>达标</w:t>
            </w:r>
            <w:bookmarkEnd w:id="729"/>
            <w:bookmarkEnd w:id="730"/>
            <w:bookmarkEnd w:id="731"/>
          </w:p>
        </w:tc>
      </w:tr>
      <w:tr w14:paraId="3C8FA8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08" w:hRule="atLeast"/>
          <w:jc w:val="center"/>
        </w:trPr>
        <w:tc>
          <w:tcPr>
            <w:tcW w:w="446" w:type="pct"/>
            <w:tcBorders>
              <w:tl2br w:val="nil"/>
              <w:tr2bl w:val="nil"/>
            </w:tcBorders>
            <w:vAlign w:val="center"/>
          </w:tcPr>
          <w:p w14:paraId="3A6B4D55">
            <w:pPr>
              <w:jc w:val="center"/>
              <w:rPr>
                <w:rFonts w:ascii="Times New Roman" w:hAnsi="Times New Roman" w:eastAsia="宋体"/>
                <w:bCs/>
                <w:szCs w:val="21"/>
              </w:rPr>
            </w:pPr>
            <w:r>
              <w:rPr>
                <w:rFonts w:ascii="Times New Roman" w:hAnsi="Times New Roman" w:eastAsia="宋体"/>
                <w:bCs/>
                <w:szCs w:val="21"/>
              </w:rPr>
              <w:t>7</w:t>
            </w:r>
          </w:p>
        </w:tc>
        <w:tc>
          <w:tcPr>
            <w:tcW w:w="1052" w:type="pct"/>
            <w:tcBorders>
              <w:tl2br w:val="nil"/>
              <w:tr2bl w:val="nil"/>
            </w:tcBorders>
            <w:vAlign w:val="center"/>
          </w:tcPr>
          <w:p w14:paraId="418283CE">
            <w:pPr>
              <w:jc w:val="center"/>
              <w:rPr>
                <w:rFonts w:ascii="Times New Roman" w:hAnsi="Times New Roman" w:eastAsia="宋体"/>
                <w:bCs/>
                <w:szCs w:val="21"/>
              </w:rPr>
            </w:pPr>
            <w:r>
              <w:rPr>
                <w:rFonts w:ascii="Times New Roman" w:hAnsi="Times New Roman" w:eastAsia="宋体" w:cs="Times New Roman"/>
                <w:bCs/>
                <w:szCs w:val="21"/>
              </w:rPr>
              <w:t>六价铬(mg/kg)</w:t>
            </w:r>
          </w:p>
        </w:tc>
        <w:tc>
          <w:tcPr>
            <w:tcW w:w="667" w:type="pct"/>
            <w:tcBorders>
              <w:tl2br w:val="nil"/>
              <w:tr2bl w:val="nil"/>
            </w:tcBorders>
            <w:vAlign w:val="center"/>
          </w:tcPr>
          <w:p w14:paraId="47074C14">
            <w:pPr>
              <w:jc w:val="center"/>
              <w:outlineLvl w:val="0"/>
              <w:rPr>
                <w:rFonts w:ascii="Times New Roman" w:hAnsi="Times New Roman" w:eastAsia="宋体"/>
                <w:bCs/>
                <w:szCs w:val="21"/>
              </w:rPr>
            </w:pPr>
            <w:bookmarkStart w:id="732" w:name="_Toc30714"/>
            <w:bookmarkStart w:id="733" w:name="_Toc22419"/>
            <w:bookmarkStart w:id="734" w:name="_Toc172702804"/>
            <w:r>
              <w:rPr>
                <w:rFonts w:hint="eastAsia" w:ascii="Times New Roman" w:hAnsi="Times New Roman" w:eastAsia="宋体" w:cs="Times New Roman"/>
                <w:szCs w:val="21"/>
              </w:rPr>
              <w:t>ND</w:t>
            </w:r>
            <w:bookmarkEnd w:id="732"/>
            <w:bookmarkEnd w:id="733"/>
            <w:bookmarkEnd w:id="734"/>
          </w:p>
        </w:tc>
        <w:tc>
          <w:tcPr>
            <w:tcW w:w="667" w:type="pct"/>
            <w:tcBorders>
              <w:tl2br w:val="nil"/>
              <w:tr2bl w:val="nil"/>
            </w:tcBorders>
            <w:vAlign w:val="center"/>
          </w:tcPr>
          <w:p w14:paraId="7DFE77B9">
            <w:pPr>
              <w:jc w:val="center"/>
              <w:outlineLvl w:val="0"/>
              <w:rPr>
                <w:rFonts w:ascii="Times New Roman" w:hAnsi="Times New Roman" w:eastAsia="宋体"/>
                <w:bCs/>
                <w:szCs w:val="21"/>
              </w:rPr>
            </w:pPr>
            <w:bookmarkStart w:id="735" w:name="_Toc28454"/>
            <w:bookmarkStart w:id="736" w:name="_Toc31059"/>
            <w:bookmarkStart w:id="737" w:name="_Toc172702805"/>
            <w:r>
              <w:rPr>
                <w:rFonts w:hint="eastAsia" w:ascii="Times New Roman" w:hAnsi="Times New Roman" w:eastAsia="宋体" w:cs="Times New Roman"/>
                <w:szCs w:val="21"/>
              </w:rPr>
              <w:t>ND</w:t>
            </w:r>
            <w:bookmarkEnd w:id="735"/>
            <w:bookmarkEnd w:id="736"/>
            <w:bookmarkEnd w:id="737"/>
          </w:p>
        </w:tc>
        <w:tc>
          <w:tcPr>
            <w:tcW w:w="653" w:type="pct"/>
            <w:tcBorders>
              <w:tl2br w:val="nil"/>
              <w:tr2bl w:val="nil"/>
            </w:tcBorders>
            <w:vAlign w:val="center"/>
          </w:tcPr>
          <w:p w14:paraId="2643F9F5">
            <w:pPr>
              <w:jc w:val="center"/>
              <w:outlineLvl w:val="0"/>
              <w:rPr>
                <w:rFonts w:ascii="Times New Roman" w:hAnsi="Times New Roman" w:eastAsia="宋体"/>
                <w:bCs/>
                <w:szCs w:val="21"/>
              </w:rPr>
            </w:pPr>
            <w:bookmarkStart w:id="738" w:name="_Toc172702806"/>
            <w:bookmarkStart w:id="739" w:name="_Toc7193"/>
            <w:bookmarkStart w:id="740" w:name="_Toc21864"/>
            <w:r>
              <w:rPr>
                <w:rFonts w:hint="eastAsia" w:ascii="Times New Roman" w:hAnsi="Times New Roman" w:eastAsia="宋体" w:cs="Times New Roman"/>
                <w:szCs w:val="21"/>
              </w:rPr>
              <w:t>ND</w:t>
            </w:r>
            <w:bookmarkEnd w:id="738"/>
            <w:bookmarkEnd w:id="739"/>
            <w:bookmarkEnd w:id="740"/>
          </w:p>
        </w:tc>
        <w:tc>
          <w:tcPr>
            <w:tcW w:w="547" w:type="pct"/>
            <w:tcBorders>
              <w:tl2br w:val="nil"/>
              <w:tr2bl w:val="nil"/>
            </w:tcBorders>
            <w:vAlign w:val="center"/>
          </w:tcPr>
          <w:p w14:paraId="18D8E853">
            <w:pPr>
              <w:jc w:val="center"/>
              <w:outlineLvl w:val="0"/>
              <w:rPr>
                <w:rFonts w:ascii="Times New Roman" w:hAnsi="Times New Roman" w:eastAsia="宋体"/>
                <w:bCs/>
                <w:szCs w:val="21"/>
              </w:rPr>
            </w:pPr>
            <w:bookmarkStart w:id="741" w:name="_Toc12323"/>
            <w:bookmarkStart w:id="742" w:name="_Toc13893"/>
            <w:bookmarkStart w:id="743" w:name="_Toc172702807"/>
            <w:r>
              <w:rPr>
                <w:rFonts w:hint="eastAsia" w:ascii="Times New Roman" w:hAnsi="Times New Roman" w:eastAsia="宋体" w:cs="Times New Roman"/>
                <w:szCs w:val="21"/>
              </w:rPr>
              <w:t>ND</w:t>
            </w:r>
            <w:bookmarkEnd w:id="741"/>
            <w:bookmarkEnd w:id="742"/>
            <w:bookmarkEnd w:id="743"/>
          </w:p>
        </w:tc>
        <w:tc>
          <w:tcPr>
            <w:tcW w:w="485" w:type="pct"/>
            <w:tcBorders>
              <w:tl2br w:val="nil"/>
              <w:tr2bl w:val="nil"/>
            </w:tcBorders>
            <w:vAlign w:val="center"/>
          </w:tcPr>
          <w:p w14:paraId="54557418">
            <w:pPr>
              <w:jc w:val="center"/>
              <w:outlineLvl w:val="0"/>
              <w:rPr>
                <w:rFonts w:ascii="Times New Roman" w:hAnsi="Times New Roman" w:eastAsia="宋体"/>
                <w:bCs/>
                <w:szCs w:val="21"/>
              </w:rPr>
            </w:pPr>
            <w:bookmarkStart w:id="744" w:name="_Toc15225"/>
            <w:bookmarkStart w:id="745" w:name="_Toc31261"/>
            <w:bookmarkStart w:id="746" w:name="_Toc172702808"/>
            <w:r>
              <w:rPr>
                <w:rFonts w:hint="eastAsia" w:ascii="Times New Roman" w:hAnsi="Times New Roman" w:eastAsia="宋体"/>
                <w:bCs/>
                <w:szCs w:val="21"/>
              </w:rPr>
              <w:t>5.7</w:t>
            </w:r>
            <w:bookmarkEnd w:id="744"/>
            <w:bookmarkEnd w:id="745"/>
            <w:bookmarkEnd w:id="746"/>
          </w:p>
        </w:tc>
        <w:tc>
          <w:tcPr>
            <w:tcW w:w="483" w:type="pct"/>
            <w:tcBorders>
              <w:tl2br w:val="nil"/>
              <w:tr2bl w:val="nil"/>
            </w:tcBorders>
          </w:tcPr>
          <w:p w14:paraId="6D53A28B">
            <w:pPr>
              <w:jc w:val="center"/>
              <w:outlineLvl w:val="0"/>
              <w:rPr>
                <w:rFonts w:ascii="Times New Roman" w:hAnsi="Times New Roman" w:eastAsia="宋体"/>
                <w:bCs/>
                <w:szCs w:val="21"/>
              </w:rPr>
            </w:pPr>
            <w:bookmarkStart w:id="747" w:name="_Toc172702809"/>
            <w:bookmarkStart w:id="748" w:name="_Toc24356"/>
            <w:bookmarkStart w:id="749" w:name="_Toc17816"/>
            <w:r>
              <w:rPr>
                <w:rFonts w:hint="eastAsia" w:ascii="Times New Roman" w:hAnsi="Times New Roman" w:eastAsia="宋体"/>
                <w:bCs/>
                <w:szCs w:val="21"/>
              </w:rPr>
              <w:t>达标</w:t>
            </w:r>
            <w:bookmarkEnd w:id="747"/>
            <w:bookmarkEnd w:id="748"/>
            <w:bookmarkEnd w:id="749"/>
          </w:p>
        </w:tc>
      </w:tr>
    </w:tbl>
    <w:p w14:paraId="6E5084CE">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-4土壤检测结果</w:t>
      </w:r>
    </w:p>
    <w:tbl>
      <w:tblPr>
        <w:tblStyle w:val="4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1890"/>
        <w:gridCol w:w="1455"/>
        <w:gridCol w:w="1310"/>
        <w:gridCol w:w="1494"/>
        <w:gridCol w:w="1361"/>
      </w:tblGrid>
      <w:tr w14:paraId="59130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597" w:type="pct"/>
            <w:vAlign w:val="center"/>
          </w:tcPr>
          <w:p w14:paraId="2203C494">
            <w:pPr>
              <w:jc w:val="center"/>
              <w:rPr>
                <w:rFonts w:ascii="Times New Roman" w:hAnsi="Times New Roman" w:eastAsia="宋体" w:cs="Times New Roman"/>
                <w:bCs/>
                <w:szCs w:val="21"/>
              </w:rPr>
            </w:pPr>
            <w:r>
              <w:rPr>
                <w:rFonts w:hint="eastAsia" w:ascii="Times New Roman" w:hAnsi="Times New Roman" w:eastAsia="宋体" w:cs="Times New Roman"/>
                <w:bCs/>
                <w:szCs w:val="21"/>
              </w:rPr>
              <w:t>序号</w:t>
            </w:r>
          </w:p>
        </w:tc>
        <w:tc>
          <w:tcPr>
            <w:tcW w:w="1108" w:type="pct"/>
            <w:vAlign w:val="center"/>
          </w:tcPr>
          <w:p w14:paraId="0599316B">
            <w:pPr>
              <w:jc w:val="center"/>
              <w:rPr>
                <w:rFonts w:ascii="Times New Roman" w:hAnsi="Times New Roman" w:eastAsia="宋体" w:cs="Times New Roman"/>
                <w:bCs/>
                <w:szCs w:val="21"/>
              </w:rPr>
            </w:pPr>
            <w:r>
              <w:rPr>
                <w:rFonts w:hint="eastAsia" w:ascii="Times New Roman" w:hAnsi="Times New Roman" w:eastAsia="宋体" w:cs="Times New Roman"/>
                <w:bCs/>
                <w:szCs w:val="21"/>
              </w:rPr>
              <w:t>监测项目</w:t>
            </w:r>
          </w:p>
        </w:tc>
        <w:tc>
          <w:tcPr>
            <w:tcW w:w="853" w:type="pct"/>
            <w:vAlign w:val="center"/>
          </w:tcPr>
          <w:p w14:paraId="61098C91">
            <w:pPr>
              <w:jc w:val="center"/>
              <w:rPr>
                <w:rFonts w:ascii="Times New Roman" w:hAnsi="Times New Roman" w:eastAsia="宋体" w:cs="Times New Roman"/>
                <w:bCs/>
                <w:szCs w:val="21"/>
              </w:rPr>
            </w:pPr>
            <w:r>
              <w:rPr>
                <w:rFonts w:ascii="Times New Roman" w:hAnsi="Times New Roman" w:eastAsia="宋体" w:cs="Times New Roman"/>
              </w:rPr>
              <w:t>T5</w:t>
            </w:r>
          </w:p>
          <w:p w14:paraId="46628771">
            <w:pPr>
              <w:spacing w:line="0" w:lineRule="atLeast"/>
              <w:jc w:val="center"/>
              <w:rPr>
                <w:rFonts w:ascii="Times New Roman" w:hAnsi="Times New Roman" w:eastAsia="宋体" w:cs="Times New Roman"/>
                <w:szCs w:val="21"/>
              </w:rPr>
            </w:pPr>
            <w:r>
              <w:rPr>
                <w:rFonts w:ascii="Times New Roman" w:hAnsi="Times New Roman" w:eastAsia="宋体" w:cs="Times New Roman"/>
                <w:bCs/>
                <w:szCs w:val="21"/>
              </w:rPr>
              <w:t>(0-20cm)</w:t>
            </w:r>
          </w:p>
        </w:tc>
        <w:tc>
          <w:tcPr>
            <w:tcW w:w="768" w:type="pct"/>
            <w:vAlign w:val="center"/>
          </w:tcPr>
          <w:p w14:paraId="4CF2E20D">
            <w:pPr>
              <w:jc w:val="center"/>
              <w:rPr>
                <w:rFonts w:ascii="Times New Roman" w:hAnsi="Times New Roman" w:eastAsia="宋体" w:cs="Times New Roman"/>
                <w:bCs/>
                <w:szCs w:val="21"/>
              </w:rPr>
            </w:pPr>
            <w:r>
              <w:rPr>
                <w:rFonts w:ascii="Times New Roman" w:hAnsi="Times New Roman" w:eastAsia="宋体" w:cs="Times New Roman"/>
              </w:rPr>
              <w:t>T6</w:t>
            </w:r>
          </w:p>
          <w:p w14:paraId="1CD6EB0F">
            <w:pPr>
              <w:spacing w:line="0" w:lineRule="atLeast"/>
              <w:jc w:val="center"/>
              <w:rPr>
                <w:rFonts w:ascii="Times New Roman" w:hAnsi="Times New Roman" w:eastAsia="宋体" w:cs="Times New Roman"/>
                <w:szCs w:val="21"/>
              </w:rPr>
            </w:pPr>
            <w:r>
              <w:rPr>
                <w:rFonts w:ascii="Times New Roman" w:hAnsi="Times New Roman" w:eastAsia="宋体" w:cs="Times New Roman"/>
                <w:bCs/>
                <w:szCs w:val="21"/>
              </w:rPr>
              <w:t>(0-20cm)</w:t>
            </w:r>
          </w:p>
        </w:tc>
        <w:tc>
          <w:tcPr>
            <w:tcW w:w="876" w:type="pct"/>
            <w:vAlign w:val="center"/>
          </w:tcPr>
          <w:p w14:paraId="7C046C39">
            <w:pPr>
              <w:jc w:val="center"/>
              <w:rPr>
                <w:rFonts w:ascii="Times New Roman" w:hAnsi="Times New Roman" w:eastAsia="宋体" w:cs="Times New Roman"/>
              </w:rPr>
            </w:pPr>
            <w:r>
              <w:rPr>
                <w:rFonts w:hint="eastAsia" w:ascii="Times New Roman" w:hAnsi="Times New Roman" w:eastAsia="宋体" w:cs="Times New Roman"/>
                <w:bCs/>
                <w:szCs w:val="21"/>
              </w:rPr>
              <w:t>标准值</w:t>
            </w:r>
          </w:p>
        </w:tc>
        <w:tc>
          <w:tcPr>
            <w:tcW w:w="798" w:type="pct"/>
            <w:vAlign w:val="center"/>
          </w:tcPr>
          <w:p w14:paraId="50B8B560">
            <w:pPr>
              <w:jc w:val="center"/>
              <w:rPr>
                <w:rFonts w:ascii="Times New Roman" w:hAnsi="Times New Roman" w:eastAsia="宋体" w:cs="Times New Roman"/>
              </w:rPr>
            </w:pPr>
            <w:r>
              <w:rPr>
                <w:rFonts w:hint="eastAsia" w:ascii="Times New Roman" w:hAnsi="Times New Roman" w:eastAsia="宋体" w:cs="Times New Roman"/>
                <w:bCs/>
                <w:szCs w:val="21"/>
              </w:rPr>
              <w:t>达标情况</w:t>
            </w:r>
          </w:p>
        </w:tc>
      </w:tr>
      <w:tr w14:paraId="6C845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597" w:type="pct"/>
            <w:vAlign w:val="center"/>
          </w:tcPr>
          <w:p w14:paraId="4A3FD445">
            <w:pPr>
              <w:jc w:val="center"/>
              <w:rPr>
                <w:rFonts w:ascii="Times New Roman" w:hAnsi="Times New Roman" w:eastAsia="宋体" w:cs="Times New Roman"/>
                <w:bCs/>
                <w:szCs w:val="21"/>
              </w:rPr>
            </w:pPr>
            <w:r>
              <w:rPr>
                <w:rFonts w:hint="eastAsia" w:ascii="Times New Roman" w:hAnsi="Times New Roman" w:eastAsia="宋体" w:cs="Times New Roman"/>
                <w:bCs/>
                <w:szCs w:val="21"/>
              </w:rPr>
              <w:t>1</w:t>
            </w:r>
          </w:p>
        </w:tc>
        <w:tc>
          <w:tcPr>
            <w:tcW w:w="1108" w:type="pct"/>
            <w:vAlign w:val="center"/>
          </w:tcPr>
          <w:p w14:paraId="0DBF4099">
            <w:pPr>
              <w:jc w:val="center"/>
              <w:rPr>
                <w:rFonts w:ascii="Times New Roman" w:hAnsi="Times New Roman" w:eastAsia="宋体" w:cs="Times New Roman"/>
                <w:bCs/>
                <w:szCs w:val="21"/>
              </w:rPr>
            </w:pPr>
            <w:r>
              <w:rPr>
                <w:rFonts w:ascii="Times New Roman" w:hAnsi="Times New Roman" w:eastAsia="宋体" w:cs="Times New Roman"/>
                <w:bCs/>
                <w:szCs w:val="21"/>
              </w:rPr>
              <w:t>pH值（无量纲）</w:t>
            </w:r>
          </w:p>
        </w:tc>
        <w:tc>
          <w:tcPr>
            <w:tcW w:w="853" w:type="pct"/>
            <w:vAlign w:val="center"/>
          </w:tcPr>
          <w:p w14:paraId="7D1DE5C6">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8.16</w:t>
            </w:r>
          </w:p>
        </w:tc>
        <w:tc>
          <w:tcPr>
            <w:tcW w:w="768" w:type="pct"/>
            <w:vAlign w:val="center"/>
          </w:tcPr>
          <w:p w14:paraId="7F04E5F8">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8.24</w:t>
            </w:r>
          </w:p>
        </w:tc>
        <w:tc>
          <w:tcPr>
            <w:tcW w:w="876" w:type="pct"/>
            <w:vAlign w:val="center"/>
          </w:tcPr>
          <w:p w14:paraId="79F763D6">
            <w:pPr>
              <w:spacing w:line="0" w:lineRule="atLeast"/>
              <w:jc w:val="center"/>
              <w:rPr>
                <w:rFonts w:ascii="Times New Roman" w:hAnsi="Times New Roman" w:eastAsia="宋体" w:cs="Times New Roman"/>
                <w:szCs w:val="21"/>
              </w:rPr>
            </w:pPr>
          </w:p>
        </w:tc>
        <w:tc>
          <w:tcPr>
            <w:tcW w:w="798" w:type="pct"/>
            <w:vAlign w:val="center"/>
          </w:tcPr>
          <w:p w14:paraId="22BDF59D">
            <w:pPr>
              <w:spacing w:line="0" w:lineRule="atLeast"/>
              <w:jc w:val="center"/>
              <w:rPr>
                <w:rFonts w:ascii="Times New Roman" w:hAnsi="Times New Roman" w:eastAsia="宋体" w:cs="Times New Roman"/>
                <w:szCs w:val="21"/>
              </w:rPr>
            </w:pPr>
          </w:p>
        </w:tc>
      </w:tr>
      <w:tr w14:paraId="46ACA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2D3E64F6">
            <w:pPr>
              <w:jc w:val="center"/>
              <w:rPr>
                <w:rFonts w:ascii="Times New Roman" w:hAnsi="Times New Roman" w:eastAsia="宋体" w:cs="Times New Roman"/>
                <w:bCs/>
                <w:szCs w:val="21"/>
              </w:rPr>
            </w:pPr>
            <w:r>
              <w:rPr>
                <w:rFonts w:hint="eastAsia" w:ascii="Times New Roman" w:hAnsi="Times New Roman" w:eastAsia="宋体" w:cs="Times New Roman"/>
                <w:bCs/>
                <w:szCs w:val="21"/>
              </w:rPr>
              <w:t>2</w:t>
            </w:r>
          </w:p>
        </w:tc>
        <w:tc>
          <w:tcPr>
            <w:tcW w:w="1108" w:type="pct"/>
            <w:vAlign w:val="center"/>
          </w:tcPr>
          <w:p w14:paraId="4DB40DE7">
            <w:pPr>
              <w:jc w:val="center"/>
              <w:rPr>
                <w:rFonts w:ascii="Times New Roman" w:hAnsi="Times New Roman" w:eastAsia="宋体" w:cs="Times New Roman"/>
                <w:bCs/>
                <w:szCs w:val="21"/>
              </w:rPr>
            </w:pPr>
            <w:r>
              <w:rPr>
                <w:rFonts w:ascii="Times New Roman" w:hAnsi="Times New Roman" w:eastAsia="宋体" w:cs="Times New Roman"/>
                <w:bCs/>
                <w:szCs w:val="21"/>
              </w:rPr>
              <w:t>总砷(mg/kg)</w:t>
            </w:r>
          </w:p>
        </w:tc>
        <w:tc>
          <w:tcPr>
            <w:tcW w:w="853" w:type="pct"/>
            <w:vAlign w:val="center"/>
          </w:tcPr>
          <w:p w14:paraId="0F863D46">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9.66</w:t>
            </w:r>
          </w:p>
        </w:tc>
        <w:tc>
          <w:tcPr>
            <w:tcW w:w="768" w:type="pct"/>
            <w:vAlign w:val="center"/>
          </w:tcPr>
          <w:p w14:paraId="2BE95E8D">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10.8</w:t>
            </w:r>
          </w:p>
        </w:tc>
        <w:tc>
          <w:tcPr>
            <w:tcW w:w="876" w:type="pct"/>
            <w:vAlign w:val="center"/>
          </w:tcPr>
          <w:p w14:paraId="32DD22F0">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25</w:t>
            </w:r>
          </w:p>
        </w:tc>
        <w:tc>
          <w:tcPr>
            <w:tcW w:w="798" w:type="pct"/>
            <w:vAlign w:val="center"/>
          </w:tcPr>
          <w:p w14:paraId="68921140">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0972A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68F735FB">
            <w:pPr>
              <w:jc w:val="center"/>
              <w:rPr>
                <w:rFonts w:ascii="Times New Roman" w:hAnsi="Times New Roman" w:eastAsia="宋体" w:cs="Times New Roman"/>
                <w:bCs/>
                <w:szCs w:val="21"/>
              </w:rPr>
            </w:pPr>
            <w:r>
              <w:rPr>
                <w:rFonts w:hint="eastAsia" w:ascii="Times New Roman" w:hAnsi="Times New Roman" w:eastAsia="宋体" w:cs="Times New Roman"/>
                <w:bCs/>
                <w:szCs w:val="21"/>
              </w:rPr>
              <w:t>3</w:t>
            </w:r>
          </w:p>
        </w:tc>
        <w:tc>
          <w:tcPr>
            <w:tcW w:w="1108" w:type="pct"/>
            <w:vAlign w:val="center"/>
          </w:tcPr>
          <w:p w14:paraId="6EDEC4FC">
            <w:pPr>
              <w:jc w:val="center"/>
              <w:rPr>
                <w:rFonts w:ascii="Times New Roman" w:hAnsi="Times New Roman" w:eastAsia="宋体" w:cs="Times New Roman"/>
                <w:bCs/>
                <w:szCs w:val="21"/>
              </w:rPr>
            </w:pPr>
            <w:r>
              <w:rPr>
                <w:rFonts w:ascii="Times New Roman" w:hAnsi="Times New Roman" w:eastAsia="宋体" w:cs="Times New Roman"/>
                <w:bCs/>
                <w:szCs w:val="21"/>
              </w:rPr>
              <w:t>镉(mg/kg)</w:t>
            </w:r>
          </w:p>
        </w:tc>
        <w:tc>
          <w:tcPr>
            <w:tcW w:w="853" w:type="pct"/>
            <w:vAlign w:val="center"/>
          </w:tcPr>
          <w:p w14:paraId="7337D97A">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0.51</w:t>
            </w:r>
          </w:p>
        </w:tc>
        <w:tc>
          <w:tcPr>
            <w:tcW w:w="768" w:type="pct"/>
            <w:vAlign w:val="center"/>
          </w:tcPr>
          <w:p w14:paraId="409F06BF">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0.53</w:t>
            </w:r>
          </w:p>
        </w:tc>
        <w:tc>
          <w:tcPr>
            <w:tcW w:w="876" w:type="pct"/>
            <w:vAlign w:val="center"/>
          </w:tcPr>
          <w:p w14:paraId="2FD296BE">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0.6</w:t>
            </w:r>
          </w:p>
        </w:tc>
        <w:tc>
          <w:tcPr>
            <w:tcW w:w="798" w:type="pct"/>
            <w:vAlign w:val="center"/>
          </w:tcPr>
          <w:p w14:paraId="3CEDCA3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2D12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0F28E321">
            <w:pPr>
              <w:jc w:val="center"/>
              <w:rPr>
                <w:rFonts w:ascii="Times New Roman" w:hAnsi="Times New Roman" w:eastAsia="宋体" w:cs="Times New Roman"/>
                <w:bCs/>
                <w:szCs w:val="21"/>
              </w:rPr>
            </w:pPr>
            <w:r>
              <w:rPr>
                <w:rFonts w:hint="eastAsia" w:ascii="Times New Roman" w:hAnsi="Times New Roman" w:eastAsia="宋体" w:cs="Times New Roman"/>
                <w:bCs/>
                <w:szCs w:val="21"/>
              </w:rPr>
              <w:t>4</w:t>
            </w:r>
          </w:p>
        </w:tc>
        <w:tc>
          <w:tcPr>
            <w:tcW w:w="1108" w:type="pct"/>
            <w:vAlign w:val="center"/>
          </w:tcPr>
          <w:p w14:paraId="2E9E15DF">
            <w:pPr>
              <w:jc w:val="center"/>
              <w:rPr>
                <w:rFonts w:ascii="Times New Roman" w:hAnsi="Times New Roman" w:eastAsia="宋体" w:cs="Times New Roman"/>
                <w:bCs/>
                <w:szCs w:val="21"/>
              </w:rPr>
            </w:pPr>
            <w:r>
              <w:rPr>
                <w:rFonts w:ascii="Times New Roman" w:hAnsi="Times New Roman" w:eastAsia="宋体" w:cs="Times New Roman"/>
                <w:bCs/>
                <w:szCs w:val="21"/>
              </w:rPr>
              <w:t>铜(mg/kg)</w:t>
            </w:r>
          </w:p>
        </w:tc>
        <w:tc>
          <w:tcPr>
            <w:tcW w:w="853" w:type="pct"/>
            <w:vAlign w:val="center"/>
          </w:tcPr>
          <w:p w14:paraId="01B9DE4A">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29</w:t>
            </w:r>
          </w:p>
        </w:tc>
        <w:tc>
          <w:tcPr>
            <w:tcW w:w="768" w:type="pct"/>
            <w:vAlign w:val="center"/>
          </w:tcPr>
          <w:p w14:paraId="52915AEE">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21</w:t>
            </w:r>
          </w:p>
        </w:tc>
        <w:tc>
          <w:tcPr>
            <w:tcW w:w="876" w:type="pct"/>
            <w:vAlign w:val="center"/>
          </w:tcPr>
          <w:p w14:paraId="2D5A3016">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100</w:t>
            </w:r>
          </w:p>
        </w:tc>
        <w:tc>
          <w:tcPr>
            <w:tcW w:w="798" w:type="pct"/>
            <w:vAlign w:val="center"/>
          </w:tcPr>
          <w:p w14:paraId="77F37B61">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063D6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3D866EC9">
            <w:pPr>
              <w:jc w:val="center"/>
              <w:rPr>
                <w:rFonts w:ascii="Times New Roman" w:hAnsi="Times New Roman" w:eastAsia="宋体" w:cs="Times New Roman"/>
                <w:bCs/>
                <w:szCs w:val="21"/>
              </w:rPr>
            </w:pPr>
            <w:r>
              <w:rPr>
                <w:rFonts w:hint="eastAsia" w:ascii="Times New Roman" w:hAnsi="Times New Roman" w:eastAsia="宋体" w:cs="Times New Roman"/>
                <w:bCs/>
                <w:szCs w:val="21"/>
              </w:rPr>
              <w:t>5</w:t>
            </w:r>
          </w:p>
        </w:tc>
        <w:tc>
          <w:tcPr>
            <w:tcW w:w="1108" w:type="pct"/>
            <w:vAlign w:val="center"/>
          </w:tcPr>
          <w:p w14:paraId="6954D90D">
            <w:pPr>
              <w:jc w:val="center"/>
              <w:rPr>
                <w:rFonts w:ascii="Times New Roman" w:hAnsi="Times New Roman" w:eastAsia="宋体" w:cs="Times New Roman"/>
                <w:bCs/>
                <w:szCs w:val="21"/>
              </w:rPr>
            </w:pPr>
            <w:r>
              <w:rPr>
                <w:rFonts w:ascii="Times New Roman" w:hAnsi="Times New Roman" w:eastAsia="宋体" w:cs="Times New Roman"/>
                <w:bCs/>
                <w:szCs w:val="21"/>
              </w:rPr>
              <w:t>铅(mg/kg)</w:t>
            </w:r>
          </w:p>
        </w:tc>
        <w:tc>
          <w:tcPr>
            <w:tcW w:w="853" w:type="pct"/>
            <w:vAlign w:val="center"/>
          </w:tcPr>
          <w:p w14:paraId="7717C539">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16.5</w:t>
            </w:r>
          </w:p>
        </w:tc>
        <w:tc>
          <w:tcPr>
            <w:tcW w:w="768" w:type="pct"/>
            <w:vAlign w:val="center"/>
          </w:tcPr>
          <w:p w14:paraId="65F6256C">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19.3</w:t>
            </w:r>
          </w:p>
        </w:tc>
        <w:tc>
          <w:tcPr>
            <w:tcW w:w="876" w:type="pct"/>
            <w:vAlign w:val="center"/>
          </w:tcPr>
          <w:p w14:paraId="2F069B0B">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170</w:t>
            </w:r>
          </w:p>
        </w:tc>
        <w:tc>
          <w:tcPr>
            <w:tcW w:w="798" w:type="pct"/>
            <w:vAlign w:val="center"/>
          </w:tcPr>
          <w:p w14:paraId="2B76C3AC">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2D3C8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7D7F4F2F">
            <w:pPr>
              <w:jc w:val="center"/>
              <w:rPr>
                <w:rFonts w:ascii="Times New Roman" w:hAnsi="Times New Roman" w:eastAsia="宋体" w:cs="Times New Roman"/>
                <w:bCs/>
                <w:szCs w:val="21"/>
              </w:rPr>
            </w:pPr>
            <w:r>
              <w:rPr>
                <w:rFonts w:hint="eastAsia" w:ascii="Times New Roman" w:hAnsi="Times New Roman" w:eastAsia="宋体" w:cs="Times New Roman"/>
                <w:bCs/>
                <w:szCs w:val="21"/>
              </w:rPr>
              <w:t>6</w:t>
            </w:r>
          </w:p>
        </w:tc>
        <w:tc>
          <w:tcPr>
            <w:tcW w:w="1108" w:type="pct"/>
            <w:vAlign w:val="center"/>
          </w:tcPr>
          <w:p w14:paraId="180DC792">
            <w:pPr>
              <w:jc w:val="center"/>
              <w:rPr>
                <w:rFonts w:ascii="Times New Roman" w:hAnsi="Times New Roman" w:eastAsia="宋体" w:cs="Times New Roman"/>
                <w:bCs/>
                <w:szCs w:val="21"/>
              </w:rPr>
            </w:pPr>
            <w:r>
              <w:rPr>
                <w:rFonts w:ascii="Times New Roman" w:hAnsi="Times New Roman" w:eastAsia="宋体" w:cs="Times New Roman"/>
                <w:bCs/>
                <w:szCs w:val="21"/>
              </w:rPr>
              <w:t>总汞(mg/kg)</w:t>
            </w:r>
          </w:p>
        </w:tc>
        <w:tc>
          <w:tcPr>
            <w:tcW w:w="853" w:type="pct"/>
            <w:vAlign w:val="center"/>
          </w:tcPr>
          <w:p w14:paraId="63ADEB80">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0.063</w:t>
            </w:r>
          </w:p>
        </w:tc>
        <w:tc>
          <w:tcPr>
            <w:tcW w:w="768" w:type="pct"/>
            <w:vAlign w:val="center"/>
          </w:tcPr>
          <w:p w14:paraId="223087EF">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0.081</w:t>
            </w:r>
          </w:p>
        </w:tc>
        <w:tc>
          <w:tcPr>
            <w:tcW w:w="876" w:type="pct"/>
            <w:vAlign w:val="center"/>
          </w:tcPr>
          <w:p w14:paraId="3ADBAE05">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3.4</w:t>
            </w:r>
          </w:p>
        </w:tc>
        <w:tc>
          <w:tcPr>
            <w:tcW w:w="798" w:type="pct"/>
            <w:vAlign w:val="center"/>
          </w:tcPr>
          <w:p w14:paraId="18AFD9A0">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6BC3E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051AA33E">
            <w:pPr>
              <w:jc w:val="center"/>
              <w:rPr>
                <w:rFonts w:ascii="Times New Roman" w:hAnsi="Times New Roman" w:eastAsia="宋体" w:cs="Times New Roman"/>
                <w:bCs/>
                <w:szCs w:val="21"/>
              </w:rPr>
            </w:pPr>
            <w:r>
              <w:rPr>
                <w:rFonts w:hint="eastAsia" w:ascii="Times New Roman" w:hAnsi="Times New Roman" w:eastAsia="宋体" w:cs="Times New Roman"/>
                <w:bCs/>
                <w:szCs w:val="21"/>
              </w:rPr>
              <w:t>7</w:t>
            </w:r>
          </w:p>
        </w:tc>
        <w:tc>
          <w:tcPr>
            <w:tcW w:w="1108" w:type="pct"/>
            <w:vAlign w:val="center"/>
          </w:tcPr>
          <w:p w14:paraId="69F534D9">
            <w:pPr>
              <w:jc w:val="center"/>
              <w:rPr>
                <w:rFonts w:ascii="Times New Roman" w:hAnsi="Times New Roman" w:eastAsia="宋体" w:cs="Times New Roman"/>
                <w:bCs/>
                <w:szCs w:val="21"/>
              </w:rPr>
            </w:pPr>
            <w:r>
              <w:rPr>
                <w:rFonts w:ascii="Times New Roman" w:hAnsi="Times New Roman" w:eastAsia="宋体" w:cs="Times New Roman"/>
                <w:bCs/>
                <w:szCs w:val="21"/>
              </w:rPr>
              <w:t>镍(mg/kg)</w:t>
            </w:r>
          </w:p>
        </w:tc>
        <w:tc>
          <w:tcPr>
            <w:tcW w:w="853" w:type="pct"/>
            <w:vAlign w:val="center"/>
          </w:tcPr>
          <w:p w14:paraId="7EF952ED">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36</w:t>
            </w:r>
          </w:p>
        </w:tc>
        <w:tc>
          <w:tcPr>
            <w:tcW w:w="768" w:type="pct"/>
            <w:vAlign w:val="center"/>
          </w:tcPr>
          <w:p w14:paraId="3DEF5618">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38</w:t>
            </w:r>
          </w:p>
        </w:tc>
        <w:tc>
          <w:tcPr>
            <w:tcW w:w="876" w:type="pct"/>
            <w:vAlign w:val="center"/>
          </w:tcPr>
          <w:p w14:paraId="21C6A446">
            <w:pPr>
              <w:spacing w:line="0" w:lineRule="atLeast"/>
              <w:jc w:val="center"/>
              <w:rPr>
                <w:rFonts w:ascii="Times New Roman" w:hAnsi="Times New Roman" w:eastAsia="宋体" w:cs="Times New Roman"/>
                <w:szCs w:val="21"/>
              </w:rPr>
            </w:pPr>
            <w:r>
              <w:rPr>
                <w:rFonts w:hint="eastAsia" w:ascii="Times New Roman" w:hAnsi="Times New Roman" w:eastAsia="宋体"/>
                <w:bCs/>
                <w:szCs w:val="21"/>
              </w:rPr>
              <w:t>190</w:t>
            </w:r>
          </w:p>
        </w:tc>
        <w:tc>
          <w:tcPr>
            <w:tcW w:w="798" w:type="pct"/>
            <w:vAlign w:val="center"/>
          </w:tcPr>
          <w:p w14:paraId="5C98C4D4">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72D3D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55F80523">
            <w:pPr>
              <w:jc w:val="center"/>
              <w:rPr>
                <w:rFonts w:ascii="Times New Roman" w:hAnsi="Times New Roman" w:eastAsia="宋体" w:cs="Times New Roman"/>
                <w:bCs/>
                <w:szCs w:val="21"/>
              </w:rPr>
            </w:pPr>
            <w:r>
              <w:rPr>
                <w:rFonts w:hint="eastAsia" w:ascii="Times New Roman" w:hAnsi="Times New Roman" w:eastAsia="宋体" w:cs="Times New Roman"/>
                <w:bCs/>
                <w:szCs w:val="21"/>
              </w:rPr>
              <w:t>8</w:t>
            </w:r>
          </w:p>
        </w:tc>
        <w:tc>
          <w:tcPr>
            <w:tcW w:w="1108" w:type="pct"/>
            <w:vAlign w:val="center"/>
          </w:tcPr>
          <w:p w14:paraId="26EA03EE">
            <w:pPr>
              <w:jc w:val="center"/>
              <w:rPr>
                <w:rFonts w:ascii="Times New Roman" w:hAnsi="Times New Roman" w:eastAsia="宋体" w:cs="Times New Roman"/>
                <w:bCs/>
                <w:szCs w:val="21"/>
              </w:rPr>
            </w:pPr>
            <w:r>
              <w:rPr>
                <w:rFonts w:ascii="Times New Roman" w:hAnsi="Times New Roman" w:eastAsia="宋体" w:cs="Times New Roman"/>
                <w:bCs/>
                <w:szCs w:val="21"/>
              </w:rPr>
              <w:t>铬(mg/kg)</w:t>
            </w:r>
          </w:p>
        </w:tc>
        <w:tc>
          <w:tcPr>
            <w:tcW w:w="853" w:type="pct"/>
            <w:vAlign w:val="center"/>
          </w:tcPr>
          <w:p w14:paraId="7AA590BB">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16</w:t>
            </w:r>
          </w:p>
        </w:tc>
        <w:tc>
          <w:tcPr>
            <w:tcW w:w="768" w:type="pct"/>
            <w:vAlign w:val="center"/>
          </w:tcPr>
          <w:p w14:paraId="3CAE5CE1">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19</w:t>
            </w:r>
          </w:p>
        </w:tc>
        <w:tc>
          <w:tcPr>
            <w:tcW w:w="876" w:type="pct"/>
            <w:vAlign w:val="center"/>
          </w:tcPr>
          <w:p w14:paraId="082E02D3">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250</w:t>
            </w:r>
          </w:p>
        </w:tc>
        <w:tc>
          <w:tcPr>
            <w:tcW w:w="798" w:type="pct"/>
            <w:vAlign w:val="center"/>
          </w:tcPr>
          <w:p w14:paraId="682F1F6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r w14:paraId="57447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7" w:type="pct"/>
            <w:vAlign w:val="center"/>
          </w:tcPr>
          <w:p w14:paraId="4508BDAF">
            <w:pPr>
              <w:jc w:val="center"/>
              <w:rPr>
                <w:rFonts w:ascii="Times New Roman" w:hAnsi="Times New Roman" w:eastAsia="宋体" w:cs="Times New Roman"/>
                <w:bCs/>
                <w:szCs w:val="21"/>
              </w:rPr>
            </w:pPr>
            <w:r>
              <w:rPr>
                <w:rFonts w:hint="eastAsia" w:ascii="Times New Roman" w:hAnsi="Times New Roman" w:eastAsia="宋体" w:cs="Times New Roman"/>
                <w:bCs/>
                <w:szCs w:val="21"/>
              </w:rPr>
              <w:t>9</w:t>
            </w:r>
          </w:p>
        </w:tc>
        <w:tc>
          <w:tcPr>
            <w:tcW w:w="1108" w:type="pct"/>
            <w:vAlign w:val="center"/>
          </w:tcPr>
          <w:p w14:paraId="7B61C481">
            <w:pPr>
              <w:jc w:val="center"/>
              <w:rPr>
                <w:rFonts w:ascii="Times New Roman" w:hAnsi="Times New Roman" w:eastAsia="宋体" w:cs="Times New Roman"/>
                <w:bCs/>
                <w:szCs w:val="21"/>
              </w:rPr>
            </w:pPr>
            <w:r>
              <w:rPr>
                <w:rFonts w:ascii="Times New Roman" w:hAnsi="Times New Roman" w:eastAsia="宋体" w:cs="Times New Roman"/>
                <w:bCs/>
                <w:szCs w:val="21"/>
              </w:rPr>
              <w:t>锌(mg/kg)</w:t>
            </w:r>
          </w:p>
        </w:tc>
        <w:tc>
          <w:tcPr>
            <w:tcW w:w="853" w:type="pct"/>
            <w:vAlign w:val="center"/>
          </w:tcPr>
          <w:p w14:paraId="70BC7236">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96</w:t>
            </w:r>
          </w:p>
        </w:tc>
        <w:tc>
          <w:tcPr>
            <w:tcW w:w="768" w:type="pct"/>
            <w:vAlign w:val="center"/>
          </w:tcPr>
          <w:p w14:paraId="08766A72">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113</w:t>
            </w:r>
          </w:p>
        </w:tc>
        <w:tc>
          <w:tcPr>
            <w:tcW w:w="876" w:type="pct"/>
            <w:vAlign w:val="center"/>
          </w:tcPr>
          <w:p w14:paraId="41DE4F63">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300</w:t>
            </w:r>
          </w:p>
        </w:tc>
        <w:tc>
          <w:tcPr>
            <w:tcW w:w="798" w:type="pct"/>
            <w:vAlign w:val="center"/>
          </w:tcPr>
          <w:p w14:paraId="089856BE">
            <w:pPr>
              <w:spacing w:line="0" w:lineRule="atLeast"/>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r>
    </w:tbl>
    <w:p w14:paraId="79D59E37">
      <w:pPr>
        <w:adjustRightInd w:val="0"/>
        <w:snapToGrid w:val="0"/>
        <w:spacing w:line="360" w:lineRule="auto"/>
        <w:ind w:firstLine="512" w:firstLineChars="200"/>
        <w:rPr>
          <w:rFonts w:ascii="Times New Roman" w:hAnsi="Times New Roman" w:eastAsia="宋体" w:cs="Arial"/>
          <w:spacing w:val="8"/>
          <w:kern w:val="0"/>
          <w:sz w:val="24"/>
        </w:rPr>
        <w:sectPr>
          <w:pgSz w:w="11906" w:h="16838"/>
          <w:pgMar w:top="1440" w:right="1797" w:bottom="1440" w:left="1797" w:header="851" w:footer="992" w:gutter="0"/>
          <w:cols w:space="425" w:num="1"/>
          <w:docGrid w:type="lines" w:linePitch="312" w:charSpace="0"/>
        </w:sectPr>
      </w:pPr>
      <w:r>
        <w:rPr>
          <w:rFonts w:ascii="Times New Roman" w:hAnsi="Times New Roman" w:eastAsia="宋体" w:cs="Arial"/>
          <w:spacing w:val="8"/>
          <w:kern w:val="0"/>
          <w:sz w:val="24"/>
        </w:rPr>
        <w:t>监测期间，矿区内土壤监测结果均满足《土壤环境质量建设用地土壤污染风险管控标准》（GB36600-2018）二类用地土壤污染风险筛选限值要求，矿区外土壤监测结果均满足《土壤环境质量农用地土壤污染风险管控标准（试行）》（GB15618-2018）筛选限值要求。</w:t>
      </w:r>
    </w:p>
    <w:p w14:paraId="1323A8FB">
      <w:pPr>
        <w:adjustRightInd w:val="0"/>
        <w:snapToGrid w:val="0"/>
        <w:jc w:val="center"/>
        <w:rPr>
          <w:rFonts w:ascii="Times New Roman" w:hAnsi="Times New Roman" w:eastAsia="宋体"/>
        </w:rPr>
      </w:pPr>
      <w:r>
        <w:rPr>
          <w:rFonts w:ascii="Times New Roman" w:hAnsi="Times New Roman" w:eastAsia="宋体"/>
        </w:rPr>
        <w:drawing>
          <wp:inline distT="0" distB="0" distL="0" distR="0">
            <wp:extent cx="7241540" cy="4995545"/>
            <wp:effectExtent l="0" t="0" r="0" b="0"/>
            <wp:docPr id="10790786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78613" name="图片 13"/>
                    <pic:cNvPicPr>
                      <a:picLocks noChangeAspect="1"/>
                    </pic:cNvPicPr>
                  </pic:nvPicPr>
                  <pic:blipFill>
                    <a:blip r:embed="rId28" cstate="print">
                      <a:extLst>
                        <a:ext uri="{28A0092B-C50C-407E-A947-70E740481C1C}">
                          <a14:useLocalDpi xmlns:a14="http://schemas.microsoft.com/office/drawing/2010/main" val="0"/>
                        </a:ext>
                      </a:extLst>
                    </a:blip>
                    <a:srcRect l="1765" t="2773" r="1200" b="2568"/>
                    <a:stretch>
                      <a:fillRect/>
                    </a:stretch>
                  </pic:blipFill>
                  <pic:spPr>
                    <a:xfrm>
                      <a:off x="0" y="0"/>
                      <a:ext cx="7242548" cy="4996271"/>
                    </a:xfrm>
                    <a:prstGeom prst="rect">
                      <a:avLst/>
                    </a:prstGeom>
                    <a:ln>
                      <a:noFill/>
                    </a:ln>
                  </pic:spPr>
                </pic:pic>
              </a:graphicData>
            </a:graphic>
          </wp:inline>
        </w:drawing>
      </w:r>
    </w:p>
    <w:p w14:paraId="5A16688B">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图4.5-2环境质量现状监测布点图（土壤环境）</w:t>
      </w:r>
    </w:p>
    <w:p w14:paraId="28B581A7">
      <w:pPr>
        <w:adjustRightInd w:val="0"/>
        <w:snapToGrid w:val="0"/>
        <w:spacing w:line="400" w:lineRule="exact"/>
        <w:jc w:val="center"/>
        <w:rPr>
          <w:rFonts w:ascii="Times New Roman" w:hAnsi="Times New Roman" w:eastAsia="宋体" w:cs="Times New Roman"/>
          <w:b/>
          <w:bCs/>
          <w:sz w:val="24"/>
          <w:szCs w:val="21"/>
        </w:rPr>
        <w:sectPr>
          <w:pgSz w:w="16838" w:h="11906" w:orient="landscape"/>
          <w:pgMar w:top="1797" w:right="1440" w:bottom="1797" w:left="1440" w:header="851" w:footer="992" w:gutter="0"/>
          <w:cols w:space="0" w:num="1"/>
          <w:docGrid w:type="lines" w:linePitch="319" w:charSpace="0"/>
        </w:sectPr>
      </w:pPr>
    </w:p>
    <w:p w14:paraId="563B9F63">
      <w:pPr>
        <w:pStyle w:val="3"/>
        <w:adjustRightInd w:val="0"/>
        <w:snapToGrid w:val="0"/>
        <w:spacing w:before="156" w:beforeLines="50" w:after="156" w:afterLines="50" w:line="360" w:lineRule="auto"/>
        <w:rPr>
          <w:rFonts w:ascii="Times New Roman" w:hAnsi="Times New Roman"/>
          <w:sz w:val="28"/>
          <w:szCs w:val="28"/>
        </w:rPr>
      </w:pPr>
      <w:bookmarkStart w:id="750" w:name="_Toc3842"/>
      <w:r>
        <w:rPr>
          <w:rFonts w:hint="eastAsia" w:ascii="Times New Roman" w:hAnsi="Times New Roman"/>
          <w:sz w:val="28"/>
          <w:szCs w:val="28"/>
        </w:rPr>
        <w:t>4.6生态环境现状调查与评价</w:t>
      </w:r>
      <w:bookmarkEnd w:id="604"/>
      <w:bookmarkEnd w:id="605"/>
      <w:bookmarkEnd w:id="750"/>
    </w:p>
    <w:p w14:paraId="485E69E3">
      <w:pPr>
        <w:pStyle w:val="55"/>
        <w:adjustRightInd w:val="0"/>
        <w:snapToGrid w:val="0"/>
        <w:spacing w:line="360" w:lineRule="auto"/>
        <w:rPr>
          <w:rFonts w:ascii="Times New Roman" w:hAnsi="Times New Roman"/>
        </w:rPr>
      </w:pPr>
      <w:bookmarkStart w:id="751" w:name="_Toc9583851"/>
      <w:r>
        <w:rPr>
          <w:rFonts w:ascii="Times New Roman" w:hAnsi="Times New Roman"/>
        </w:rPr>
        <w:t>4.</w:t>
      </w:r>
      <w:r>
        <w:rPr>
          <w:rFonts w:hint="eastAsia" w:ascii="Times New Roman" w:hAnsi="Times New Roman"/>
        </w:rPr>
        <w:t>6</w:t>
      </w:r>
      <w:r>
        <w:rPr>
          <w:rFonts w:ascii="Times New Roman" w:hAnsi="Times New Roman"/>
        </w:rPr>
        <w:t>.1生态功能区划</w:t>
      </w:r>
      <w:bookmarkEnd w:id="751"/>
    </w:p>
    <w:p w14:paraId="015CD967">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根据《内蒙古生态功能区划》</w:t>
      </w:r>
      <w:r>
        <w:rPr>
          <w:rFonts w:hint="eastAsia" w:ascii="Times New Roman" w:hAnsi="Times New Roman" w:eastAsia="宋体"/>
          <w:sz w:val="24"/>
          <w:szCs w:val="24"/>
        </w:rPr>
        <w:t>中生态区划，本项目位于“Ⅲ内蒙古高原中东部草原生态区”（图4.6-1）、“Ⅳ-11（2）草原区锡林郭勒大针茅草原小区”（图4.6-2）；根据生态功能区划，本项目公路位于“</w:t>
      </w:r>
      <w:r>
        <w:rPr>
          <w:rFonts w:ascii="Times New Roman" w:hAnsi="Times New Roman" w:eastAsia="宋体"/>
          <w:sz w:val="24"/>
          <w:szCs w:val="24"/>
        </w:rPr>
        <w:t>Ⅲ-2-</w:t>
      </w:r>
      <w:r>
        <w:rPr>
          <w:rFonts w:hint="eastAsia" w:ascii="Times New Roman" w:hAnsi="Times New Roman" w:eastAsia="宋体"/>
          <w:sz w:val="24"/>
          <w:szCs w:val="24"/>
        </w:rPr>
        <w:t>2锡林郭勒典型草原防风固沙生态屏障功能区”（图4.6-3）。</w:t>
      </w:r>
    </w:p>
    <w:p w14:paraId="620CE6F5">
      <w:pPr>
        <w:adjustRightInd w:val="0"/>
        <w:snapToGrid w:val="0"/>
        <w:spacing w:line="360" w:lineRule="auto"/>
        <w:ind w:firstLine="480" w:firstLineChars="200"/>
        <w:rPr>
          <w:rFonts w:ascii="Times New Roman" w:hAnsi="Times New Roman" w:eastAsia="宋体"/>
          <w:bCs/>
          <w:sz w:val="24"/>
          <w:szCs w:val="24"/>
        </w:rPr>
      </w:pPr>
      <w:r>
        <w:rPr>
          <w:rFonts w:hint="eastAsia" w:ascii="Times New Roman" w:hAnsi="Times New Roman" w:eastAsia="宋体"/>
          <w:bCs/>
          <w:sz w:val="24"/>
          <w:szCs w:val="24"/>
        </w:rPr>
        <w:t>该功能区以典型草原为优势类型，草原植被的最基本群落类型是大针茅草原和克氏针茅草原两种群系。大针茅草原是本区地带性植被的主要代表群系，广泛分布在排水良好的平原上，形成大面积的群落。克氏针茅草原是本区草原植被的基本类型，它比大针茅草原的旱生性强，分布也较普遍，在本区最西部，由于气候湿润度下降，克氏针茅草原取代了大针茅草原的作用，逐渐成为优势群系，这是克氏针茅草原的原生类型。此外，在局部地段还分布有羊草、线叶菊、羊茅草原和沙生冰草草原以及低湿地盐化草甸。</w:t>
      </w:r>
    </w:p>
    <w:p w14:paraId="24053B18">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bCs/>
          <w:sz w:val="24"/>
          <w:szCs w:val="24"/>
        </w:rPr>
        <w:t>在生态敏感性评价上，本区属于土地沙化和生物多样性极敏感区，土壤盐渍化属于敏感区。本区在生态服务功能重要性上，在草地有机物质生产、防风固沙、生物多样性保护上具有重要作用。</w:t>
      </w:r>
    </w:p>
    <w:p w14:paraId="4DB58DA0">
      <w:pPr>
        <w:adjustRightInd w:val="0"/>
        <w:snapToGrid w:val="0"/>
        <w:spacing w:line="360" w:lineRule="auto"/>
        <w:ind w:firstLine="396" w:firstLineChars="165"/>
        <w:rPr>
          <w:rFonts w:ascii="Times New Roman" w:hAnsi="Times New Roman" w:eastAsia="宋体" w:cs="Arial"/>
          <w:spacing w:val="8"/>
          <w:kern w:val="0"/>
          <w:sz w:val="24"/>
        </w:rPr>
      </w:pPr>
      <w:r>
        <w:rPr>
          <w:rFonts w:ascii="Times New Roman" w:hAnsi="Times New Roman" w:eastAsia="宋体" w:cs="Times New Roman"/>
          <w:sz w:val="24"/>
        </w:rPr>
        <w:t>项目区及评价范围内无国家级和地方重点保护野生动植物集中分布区或栖息地、国家级和自治区级自然保护区、生态功能保护区以及其它类型的保护区域</w:t>
      </w:r>
      <w:r>
        <w:rPr>
          <w:rFonts w:hint="eastAsia" w:ascii="Times New Roman" w:hAnsi="Times New Roman" w:eastAsia="宋体" w:cs="Times New Roman"/>
          <w:sz w:val="24"/>
        </w:rPr>
        <w:t>。</w:t>
      </w:r>
    </w:p>
    <w:p w14:paraId="65CB8B99">
      <w:pPr>
        <w:adjustRightInd w:val="0"/>
        <w:snapToGrid w:val="0"/>
        <w:spacing w:line="360" w:lineRule="auto"/>
        <w:ind w:firstLine="422" w:firstLineChars="165"/>
        <w:rPr>
          <w:rFonts w:ascii="Times New Roman" w:hAnsi="Times New Roman" w:eastAsia="宋体" w:cs="Arial"/>
          <w:spacing w:val="8"/>
          <w:kern w:val="0"/>
          <w:sz w:val="24"/>
        </w:rPr>
        <w:sectPr>
          <w:pgSz w:w="11906" w:h="16838"/>
          <w:pgMar w:top="1440" w:right="1797" w:bottom="1440" w:left="1797" w:header="851" w:footer="992" w:gutter="0"/>
          <w:cols w:space="425" w:num="1"/>
          <w:docGrid w:type="lines" w:linePitch="312" w:charSpace="0"/>
        </w:sectPr>
      </w:pPr>
    </w:p>
    <w:p w14:paraId="4CB7485E">
      <w:pPr>
        <w:jc w:val="center"/>
        <w:rPr>
          <w:rFonts w:ascii="Times New Roman" w:hAnsi="Times New Roman" w:eastAsia="宋体"/>
          <w:sz w:val="24"/>
        </w:rPr>
      </w:pPr>
      <w:r>
        <w:rPr>
          <w:rFonts w:ascii="Times New Roman" w:hAnsi="Times New Roman" w:eastAsia="宋体"/>
          <w:sz w:val="24"/>
        </w:rPr>
        <w:drawing>
          <wp:inline distT="0" distB="0" distL="0" distR="0">
            <wp:extent cx="8838565" cy="5658485"/>
            <wp:effectExtent l="0" t="0" r="635" b="0"/>
            <wp:docPr id="18643299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29921" name="图片 9"/>
                    <pic:cNvPicPr>
                      <a:picLocks noChangeAspect="1"/>
                    </pic:cNvPicPr>
                  </pic:nvPicPr>
                  <pic:blipFill>
                    <a:blip r:embed="rId29" cstate="print">
                      <a:extLst>
                        <a:ext uri="{28A0092B-C50C-407E-A947-70E740481C1C}">
                          <a14:useLocalDpi xmlns:a14="http://schemas.microsoft.com/office/drawing/2010/main" val="0"/>
                        </a:ext>
                      </a:extLst>
                    </a:blip>
                    <a:srcRect l="961" t="6791" r="919" b="8214"/>
                    <a:stretch>
                      <a:fillRect/>
                    </a:stretch>
                  </pic:blipFill>
                  <pic:spPr>
                    <a:xfrm>
                      <a:off x="0" y="0"/>
                      <a:ext cx="8856190" cy="5669496"/>
                    </a:xfrm>
                    <a:prstGeom prst="rect">
                      <a:avLst/>
                    </a:prstGeom>
                    <a:ln>
                      <a:noFill/>
                    </a:ln>
                  </pic:spPr>
                </pic:pic>
              </a:graphicData>
            </a:graphic>
          </wp:inline>
        </w:drawing>
      </w:r>
    </w:p>
    <w:p w14:paraId="25614161">
      <w:pPr>
        <w:jc w:val="center"/>
        <w:rPr>
          <w:rFonts w:ascii="Times New Roman" w:hAnsi="Times New Roman" w:eastAsia="宋体"/>
          <w:b/>
          <w:sz w:val="24"/>
        </w:rPr>
      </w:pPr>
      <w:r>
        <w:rPr>
          <w:rFonts w:ascii="Times New Roman" w:hAnsi="Times New Roman" w:eastAsia="宋体"/>
          <w:b/>
          <w:sz w:val="24"/>
        </w:rPr>
        <w:t>图4.</w:t>
      </w:r>
      <w:r>
        <w:rPr>
          <w:rFonts w:hint="eastAsia" w:ascii="Times New Roman" w:hAnsi="Times New Roman" w:eastAsia="宋体"/>
          <w:b/>
          <w:sz w:val="24"/>
        </w:rPr>
        <w:t>6</w:t>
      </w:r>
      <w:r>
        <w:rPr>
          <w:rFonts w:ascii="Times New Roman" w:hAnsi="Times New Roman" w:eastAsia="宋体"/>
          <w:b/>
          <w:sz w:val="24"/>
        </w:rPr>
        <w:t>-1内蒙古生态功能区划图</w:t>
      </w:r>
    </w:p>
    <w:p w14:paraId="7BC992B9">
      <w:pPr>
        <w:jc w:val="center"/>
        <w:rPr>
          <w:rFonts w:ascii="Times New Roman" w:hAnsi="Times New Roman" w:eastAsia="宋体"/>
          <w:b/>
          <w:sz w:val="24"/>
        </w:rPr>
      </w:pPr>
    </w:p>
    <w:p w14:paraId="145F49ED">
      <w:pPr>
        <w:jc w:val="center"/>
        <w:rPr>
          <w:rFonts w:ascii="Times New Roman" w:hAnsi="Times New Roman" w:eastAsia="宋体"/>
          <w:sz w:val="24"/>
        </w:rPr>
      </w:pPr>
      <w:r>
        <w:rPr>
          <w:rFonts w:hint="eastAsia" w:ascii="Times New Roman" w:hAnsi="Times New Roman" w:eastAsia="宋体"/>
          <w:sz w:val="24"/>
        </w:rPr>
        <w:drawing>
          <wp:inline distT="0" distB="0" distL="0" distR="0">
            <wp:extent cx="8512810" cy="5331460"/>
            <wp:effectExtent l="0" t="0" r="2540" b="2540"/>
            <wp:docPr id="11719987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98736" name="图片 10"/>
                    <pic:cNvPicPr>
                      <a:picLocks noChangeAspect="1"/>
                    </pic:cNvPicPr>
                  </pic:nvPicPr>
                  <pic:blipFill>
                    <a:blip r:embed="rId30" cstate="print">
                      <a:extLst>
                        <a:ext uri="{28A0092B-C50C-407E-A947-70E740481C1C}">
                          <a14:useLocalDpi xmlns:a14="http://schemas.microsoft.com/office/drawing/2010/main" val="0"/>
                        </a:ext>
                      </a:extLst>
                    </a:blip>
                    <a:srcRect l="1235" t="14068" r="1402" b="8119"/>
                    <a:stretch>
                      <a:fillRect/>
                    </a:stretch>
                  </pic:blipFill>
                  <pic:spPr>
                    <a:xfrm>
                      <a:off x="0" y="0"/>
                      <a:ext cx="8531425" cy="5343448"/>
                    </a:xfrm>
                    <a:prstGeom prst="rect">
                      <a:avLst/>
                    </a:prstGeom>
                    <a:ln>
                      <a:noFill/>
                    </a:ln>
                  </pic:spPr>
                </pic:pic>
              </a:graphicData>
            </a:graphic>
          </wp:inline>
        </w:drawing>
      </w:r>
    </w:p>
    <w:p w14:paraId="487F8AFB">
      <w:pPr>
        <w:jc w:val="center"/>
        <w:rPr>
          <w:rFonts w:ascii="Times New Roman" w:hAnsi="Times New Roman" w:eastAsia="宋体"/>
          <w:sz w:val="24"/>
        </w:rPr>
      </w:pPr>
      <w:r>
        <w:rPr>
          <w:rFonts w:ascii="Times New Roman" w:hAnsi="Times New Roman" w:eastAsia="宋体"/>
          <w:b/>
          <w:sz w:val="24"/>
        </w:rPr>
        <w:t>图4.</w:t>
      </w:r>
      <w:r>
        <w:rPr>
          <w:rFonts w:hint="eastAsia" w:ascii="Times New Roman" w:hAnsi="Times New Roman" w:eastAsia="宋体"/>
          <w:b/>
          <w:sz w:val="24"/>
        </w:rPr>
        <w:t>6</w:t>
      </w:r>
      <w:r>
        <w:rPr>
          <w:rFonts w:ascii="Times New Roman" w:hAnsi="Times New Roman" w:eastAsia="宋体"/>
          <w:b/>
          <w:sz w:val="24"/>
        </w:rPr>
        <w:t>-</w:t>
      </w:r>
      <w:r>
        <w:rPr>
          <w:rFonts w:hint="eastAsia" w:ascii="Times New Roman" w:hAnsi="Times New Roman" w:eastAsia="宋体"/>
          <w:b/>
          <w:sz w:val="24"/>
        </w:rPr>
        <w:t>2</w:t>
      </w:r>
      <w:r>
        <w:rPr>
          <w:rFonts w:ascii="Times New Roman" w:hAnsi="Times New Roman" w:eastAsia="宋体"/>
          <w:b/>
          <w:sz w:val="24"/>
        </w:rPr>
        <w:t>内蒙古生态功能区划图</w:t>
      </w:r>
    </w:p>
    <w:p w14:paraId="03745F7A">
      <w:pPr>
        <w:jc w:val="center"/>
        <w:rPr>
          <w:rFonts w:ascii="Times New Roman" w:hAnsi="Times New Roman" w:eastAsia="宋体"/>
          <w:sz w:val="24"/>
        </w:rPr>
      </w:pPr>
    </w:p>
    <w:p w14:paraId="12D0CB86">
      <w:pPr>
        <w:jc w:val="center"/>
        <w:rPr>
          <w:rFonts w:ascii="Times New Roman" w:hAnsi="Times New Roman" w:eastAsia="宋体"/>
          <w:sz w:val="24"/>
        </w:rPr>
      </w:pPr>
    </w:p>
    <w:p w14:paraId="454F059F">
      <w:pPr>
        <w:jc w:val="center"/>
        <w:rPr>
          <w:rFonts w:ascii="Times New Roman" w:hAnsi="Times New Roman" w:eastAsia="宋体"/>
          <w:sz w:val="24"/>
        </w:rPr>
      </w:pPr>
      <w:r>
        <w:rPr>
          <w:rFonts w:hint="eastAsia" w:ascii="Times New Roman" w:hAnsi="Times New Roman" w:eastAsia="宋体"/>
          <w:sz w:val="24"/>
        </w:rPr>
        <w:drawing>
          <wp:inline distT="0" distB="0" distL="0" distR="0">
            <wp:extent cx="8810625" cy="5492115"/>
            <wp:effectExtent l="0" t="0" r="0" b="0"/>
            <wp:docPr id="1255594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9412" name="图片 11"/>
                    <pic:cNvPicPr>
                      <a:picLocks noChangeAspect="1"/>
                    </pic:cNvPicPr>
                  </pic:nvPicPr>
                  <pic:blipFill>
                    <a:blip r:embed="rId31" cstate="print">
                      <a:extLst>
                        <a:ext uri="{28A0092B-C50C-407E-A947-70E740481C1C}">
                          <a14:useLocalDpi xmlns:a14="http://schemas.microsoft.com/office/drawing/2010/main" val="0"/>
                        </a:ext>
                      </a:extLst>
                    </a:blip>
                    <a:srcRect l="823" t="10576" r="996" b="7833"/>
                    <a:stretch>
                      <a:fillRect/>
                    </a:stretch>
                  </pic:blipFill>
                  <pic:spPr>
                    <a:xfrm>
                      <a:off x="0" y="0"/>
                      <a:ext cx="8821699" cy="5499241"/>
                    </a:xfrm>
                    <a:prstGeom prst="rect">
                      <a:avLst/>
                    </a:prstGeom>
                    <a:ln>
                      <a:noFill/>
                    </a:ln>
                  </pic:spPr>
                </pic:pic>
              </a:graphicData>
            </a:graphic>
          </wp:inline>
        </w:drawing>
      </w:r>
    </w:p>
    <w:p w14:paraId="2E602B8C">
      <w:pPr>
        <w:jc w:val="center"/>
        <w:rPr>
          <w:rFonts w:ascii="Times New Roman" w:hAnsi="Times New Roman" w:eastAsia="宋体"/>
          <w:sz w:val="24"/>
        </w:rPr>
        <w:sectPr>
          <w:pgSz w:w="16838" w:h="11906" w:orient="landscape"/>
          <w:pgMar w:top="1134" w:right="1418" w:bottom="1134" w:left="1418" w:header="851" w:footer="992" w:gutter="0"/>
          <w:cols w:space="425" w:num="1"/>
          <w:docGrid w:linePitch="312" w:charSpace="0"/>
        </w:sectPr>
      </w:pPr>
      <w:r>
        <w:rPr>
          <w:rFonts w:ascii="Times New Roman" w:hAnsi="Times New Roman" w:eastAsia="宋体"/>
          <w:b/>
          <w:sz w:val="24"/>
        </w:rPr>
        <w:t>图4.</w:t>
      </w:r>
      <w:r>
        <w:rPr>
          <w:rFonts w:hint="eastAsia" w:ascii="Times New Roman" w:hAnsi="Times New Roman" w:eastAsia="宋体"/>
          <w:b/>
          <w:sz w:val="24"/>
        </w:rPr>
        <w:t>6</w:t>
      </w:r>
      <w:r>
        <w:rPr>
          <w:rFonts w:ascii="Times New Roman" w:hAnsi="Times New Roman" w:eastAsia="宋体"/>
          <w:b/>
          <w:sz w:val="24"/>
        </w:rPr>
        <w:t>-</w:t>
      </w:r>
      <w:r>
        <w:rPr>
          <w:rFonts w:hint="eastAsia" w:ascii="Times New Roman" w:hAnsi="Times New Roman" w:eastAsia="宋体"/>
          <w:b/>
          <w:sz w:val="24"/>
        </w:rPr>
        <w:t>3</w:t>
      </w:r>
      <w:r>
        <w:rPr>
          <w:rFonts w:hint="eastAsia" w:ascii="Times New Roman" w:hAnsi="Times New Roman" w:eastAsia="宋体"/>
          <w:b/>
          <w:bCs/>
          <w:sz w:val="24"/>
          <w:szCs w:val="24"/>
        </w:rPr>
        <w:t>内蒙古自治区生态功能区划图</w:t>
      </w:r>
    </w:p>
    <w:p w14:paraId="7FA42326">
      <w:pPr>
        <w:pStyle w:val="55"/>
        <w:adjustRightInd w:val="0"/>
        <w:snapToGrid w:val="0"/>
        <w:spacing w:line="360" w:lineRule="auto"/>
        <w:rPr>
          <w:rFonts w:ascii="Times New Roman" w:hAnsi="Times New Roman"/>
        </w:rPr>
      </w:pPr>
      <w:bookmarkStart w:id="752" w:name="_Toc9583852"/>
      <w:bookmarkStart w:id="753" w:name="_Toc297647571"/>
      <w:bookmarkStart w:id="754" w:name="_Toc335139128"/>
      <w:bookmarkStart w:id="755" w:name="_Toc9583858"/>
      <w:r>
        <w:rPr>
          <w:rFonts w:ascii="Times New Roman" w:hAnsi="Times New Roman"/>
        </w:rPr>
        <w:t>4.</w:t>
      </w:r>
      <w:r>
        <w:rPr>
          <w:rFonts w:hint="eastAsia" w:ascii="Times New Roman" w:hAnsi="Times New Roman"/>
        </w:rPr>
        <w:t>6</w:t>
      </w:r>
      <w:r>
        <w:rPr>
          <w:rFonts w:ascii="Times New Roman" w:hAnsi="Times New Roman"/>
        </w:rPr>
        <w:t>.2生态现状评价</w:t>
      </w:r>
      <w:bookmarkEnd w:id="752"/>
      <w:bookmarkEnd w:id="753"/>
      <w:bookmarkEnd w:id="754"/>
    </w:p>
    <w:p w14:paraId="56E55AFF">
      <w:pPr>
        <w:adjustRightInd w:val="0"/>
        <w:snapToGrid w:val="0"/>
        <w:spacing w:line="360" w:lineRule="auto"/>
        <w:ind w:firstLine="422" w:firstLineChars="165"/>
        <w:rPr>
          <w:rFonts w:ascii="Times New Roman" w:hAnsi="Times New Roman" w:eastAsia="宋体" w:cs="Arial"/>
          <w:spacing w:val="8"/>
          <w:kern w:val="0"/>
          <w:sz w:val="24"/>
        </w:rPr>
      </w:pPr>
      <w:r>
        <w:rPr>
          <w:rFonts w:hint="eastAsia" w:ascii="Times New Roman" w:hAnsi="Times New Roman" w:eastAsia="宋体" w:cs="Arial"/>
          <w:spacing w:val="8"/>
          <w:kern w:val="0"/>
          <w:sz w:val="24"/>
        </w:rPr>
        <w:t>（1）调查范围</w:t>
      </w:r>
    </w:p>
    <w:p w14:paraId="37E0BB95">
      <w:pPr>
        <w:adjustRightInd w:val="0"/>
        <w:snapToGrid w:val="0"/>
        <w:spacing w:line="360" w:lineRule="auto"/>
        <w:ind w:firstLine="566" w:firstLineChars="236"/>
        <w:rPr>
          <w:rFonts w:ascii="Times New Roman" w:hAnsi="Times New Roman" w:eastAsia="宋体"/>
          <w:sz w:val="24"/>
          <w:szCs w:val="24"/>
        </w:rPr>
      </w:pPr>
      <w:r>
        <w:rPr>
          <w:rFonts w:hint="eastAsia" w:ascii="Times New Roman" w:hAnsi="Times New Roman" w:eastAsia="宋体"/>
          <w:sz w:val="24"/>
          <w:szCs w:val="24"/>
        </w:rPr>
        <w:t>生态调查范围与生态评价范围一致，</w:t>
      </w:r>
      <w:r>
        <w:rPr>
          <w:rFonts w:hint="eastAsia" w:ascii="Times New Roman" w:hAnsi="Times New Roman" w:eastAsia="宋体"/>
          <w:sz w:val="24"/>
        </w:rPr>
        <w:t>即扩增后北外排土场占地范围</w:t>
      </w:r>
      <w:r>
        <w:rPr>
          <w:rFonts w:ascii="Times New Roman" w:hAnsi="Times New Roman" w:eastAsia="宋体"/>
          <w:sz w:val="24"/>
        </w:rPr>
        <w:t>外扩</w:t>
      </w:r>
      <w:r>
        <w:rPr>
          <w:rFonts w:hint="eastAsia" w:ascii="Times New Roman" w:hAnsi="Times New Roman" w:eastAsia="宋体"/>
          <w:sz w:val="24"/>
        </w:rPr>
        <w:t>1000</w:t>
      </w:r>
      <w:r>
        <w:rPr>
          <w:rFonts w:ascii="Times New Roman" w:hAnsi="Times New Roman" w:eastAsia="宋体"/>
          <w:sz w:val="24"/>
        </w:rPr>
        <w:t>m</w:t>
      </w:r>
      <w:r>
        <w:rPr>
          <w:rFonts w:hint="eastAsia" w:ascii="Times New Roman" w:hAnsi="Times New Roman" w:eastAsia="宋体"/>
          <w:sz w:val="24"/>
        </w:rPr>
        <w:t>区域，评价区</w:t>
      </w:r>
      <w:r>
        <w:rPr>
          <w:rFonts w:ascii="Times New Roman" w:hAnsi="Times New Roman" w:eastAsia="宋体"/>
          <w:sz w:val="24"/>
        </w:rPr>
        <w:t>面积约</w:t>
      </w:r>
      <w:r>
        <w:rPr>
          <w:rFonts w:hint="eastAsia" w:ascii="Times New Roman" w:hAnsi="Times New Roman" w:eastAsia="宋体" w:cs="Arial"/>
          <w:spacing w:val="8"/>
          <w:kern w:val="0"/>
          <w:sz w:val="24"/>
        </w:rPr>
        <w:t>2900.20</w:t>
      </w:r>
      <w:r>
        <w:rPr>
          <w:rFonts w:ascii="Times New Roman" w:hAnsi="Times New Roman" w:eastAsia="宋体" w:cs="Arial"/>
          <w:spacing w:val="8"/>
          <w:kern w:val="0"/>
          <w:sz w:val="24"/>
        </w:rPr>
        <w:t>hm</w:t>
      </w:r>
      <w:r>
        <w:rPr>
          <w:rFonts w:ascii="Times New Roman" w:hAnsi="Times New Roman" w:eastAsia="宋体" w:cs="Arial"/>
          <w:spacing w:val="8"/>
          <w:kern w:val="0"/>
          <w:sz w:val="24"/>
          <w:vertAlign w:val="superscript"/>
        </w:rPr>
        <w:t>2</w:t>
      </w:r>
      <w:r>
        <w:rPr>
          <w:rFonts w:ascii="Times New Roman" w:hAnsi="Times New Roman" w:eastAsia="宋体"/>
          <w:sz w:val="24"/>
        </w:rPr>
        <w:t>。</w:t>
      </w:r>
    </w:p>
    <w:p w14:paraId="43891FE4">
      <w:pPr>
        <w:adjustRightInd w:val="0"/>
        <w:snapToGrid w:val="0"/>
        <w:spacing w:line="360" w:lineRule="auto"/>
        <w:ind w:firstLine="422" w:firstLineChars="165"/>
        <w:rPr>
          <w:rFonts w:ascii="Times New Roman" w:hAnsi="Times New Roman" w:eastAsia="宋体" w:cs="Arial"/>
          <w:spacing w:val="8"/>
          <w:kern w:val="0"/>
          <w:sz w:val="24"/>
        </w:rPr>
      </w:pPr>
      <w:r>
        <w:rPr>
          <w:rFonts w:hint="eastAsia" w:ascii="Times New Roman" w:hAnsi="Times New Roman" w:eastAsia="宋体" w:cs="Arial"/>
          <w:spacing w:val="8"/>
          <w:kern w:val="0"/>
          <w:sz w:val="24"/>
        </w:rPr>
        <w:t>（2）调查方法</w:t>
      </w:r>
    </w:p>
    <w:p w14:paraId="7E9942B8">
      <w:pPr>
        <w:adjustRightInd w:val="0"/>
        <w:snapToGrid w:val="0"/>
        <w:spacing w:line="360" w:lineRule="auto"/>
        <w:ind w:firstLine="422" w:firstLineChars="165"/>
        <w:rPr>
          <w:rFonts w:ascii="Times New Roman" w:hAnsi="Times New Roman" w:eastAsia="宋体" w:cs="Arial"/>
          <w:spacing w:val="8"/>
          <w:kern w:val="0"/>
          <w:sz w:val="24"/>
        </w:rPr>
      </w:pPr>
      <w:r>
        <w:rPr>
          <w:rFonts w:hint="eastAsia" w:ascii="Times New Roman" w:hAnsi="Times New Roman" w:eastAsia="宋体" w:cs="Arial"/>
          <w:spacing w:val="8"/>
          <w:kern w:val="0"/>
          <w:sz w:val="24"/>
        </w:rPr>
        <w:t>本项目生态评价等级</w:t>
      </w:r>
      <w:r>
        <w:rPr>
          <w:rFonts w:hint="eastAsia" w:ascii="Times New Roman" w:hAnsi="Times New Roman" w:eastAsia="宋体" w:cs="Arial"/>
          <w:spacing w:val="8"/>
          <w:kern w:val="0"/>
          <w:sz w:val="24"/>
          <w:szCs w:val="24"/>
        </w:rPr>
        <w:t>为三级，</w:t>
      </w:r>
      <w:r>
        <w:rPr>
          <w:rFonts w:hint="eastAsia" w:ascii="Times New Roman" w:hAnsi="Times New Roman" w:eastAsia="宋体" w:cs="Arial"/>
          <w:spacing w:val="8"/>
          <w:kern w:val="0"/>
          <w:sz w:val="24"/>
        </w:rPr>
        <w:t>根据</w:t>
      </w:r>
      <w:r>
        <w:rPr>
          <w:rFonts w:ascii="Times New Roman" w:hAnsi="Times New Roman" w:eastAsia="宋体" w:cs="Arial"/>
          <w:spacing w:val="8"/>
          <w:kern w:val="0"/>
          <w:sz w:val="24"/>
        </w:rPr>
        <w:t>《环境影响评价技术导则·生态影响》（HJ/19</w:t>
      </w:r>
      <w:r>
        <w:rPr>
          <w:rFonts w:hint="eastAsia" w:ascii="Times New Roman" w:hAnsi="Times New Roman" w:eastAsia="宋体" w:cs="Arial"/>
          <w:spacing w:val="8"/>
          <w:kern w:val="0"/>
          <w:sz w:val="24"/>
        </w:rPr>
        <w:t>-</w:t>
      </w:r>
      <w:r>
        <w:rPr>
          <w:rFonts w:ascii="Times New Roman" w:hAnsi="Times New Roman" w:eastAsia="宋体" w:cs="Arial"/>
          <w:spacing w:val="8"/>
          <w:kern w:val="0"/>
          <w:sz w:val="24"/>
        </w:rPr>
        <w:t>2021）</w:t>
      </w:r>
      <w:r>
        <w:rPr>
          <w:rFonts w:hint="eastAsia" w:ascii="Times New Roman" w:hAnsi="Times New Roman" w:eastAsia="宋体" w:cs="Arial"/>
          <w:spacing w:val="8"/>
          <w:kern w:val="0"/>
          <w:sz w:val="24"/>
        </w:rPr>
        <w:t>，</w:t>
      </w:r>
      <w:r>
        <w:rPr>
          <w:rFonts w:hint="eastAsia" w:ascii="Times New Roman" w:hAnsi="Times New Roman" w:eastAsia="宋体"/>
          <w:sz w:val="24"/>
          <w:szCs w:val="24"/>
        </w:rPr>
        <w:t>三级评价现状调查以收集有效资料为主，可开展必要的遥感调查或现场校核。</w:t>
      </w:r>
      <w:bookmarkStart w:id="756" w:name="OLE_LINK12"/>
      <w:r>
        <w:rPr>
          <w:rFonts w:ascii="Times New Roman" w:hAnsi="Times New Roman" w:eastAsia="宋体"/>
          <w:sz w:val="24"/>
          <w:szCs w:val="24"/>
        </w:rPr>
        <w:t>本次评价采用资料收集、遥感解译结合现场调查对区域生态环境现状进行调查与评价。</w:t>
      </w:r>
      <w:bookmarkEnd w:id="756"/>
    </w:p>
    <w:p w14:paraId="58A18554">
      <w:pPr>
        <w:adjustRightInd w:val="0"/>
        <w:snapToGrid w:val="0"/>
        <w:spacing w:line="360" w:lineRule="auto"/>
        <w:ind w:firstLine="422" w:firstLineChars="165"/>
        <w:rPr>
          <w:rFonts w:ascii="Times New Roman" w:hAnsi="Times New Roman" w:eastAsia="宋体" w:cs="Arial"/>
          <w:spacing w:val="8"/>
          <w:kern w:val="0"/>
          <w:sz w:val="24"/>
        </w:rPr>
      </w:pPr>
      <w:r>
        <w:rPr>
          <w:rFonts w:hint="eastAsia" w:ascii="Times New Roman" w:hAnsi="Times New Roman" w:eastAsia="宋体" w:cs="Arial"/>
          <w:spacing w:val="8"/>
          <w:kern w:val="0"/>
          <w:sz w:val="24"/>
        </w:rPr>
        <w:t>（3）</w:t>
      </w:r>
      <w:r>
        <w:rPr>
          <w:rFonts w:ascii="Times New Roman" w:hAnsi="Times New Roman" w:eastAsia="宋体" w:cs="Arial"/>
          <w:spacing w:val="8"/>
          <w:kern w:val="0"/>
          <w:sz w:val="24"/>
        </w:rPr>
        <w:t>遥感数据源的选择</w:t>
      </w:r>
    </w:p>
    <w:p w14:paraId="4784C45A">
      <w:pPr>
        <w:adjustRightInd w:val="0"/>
        <w:snapToGrid w:val="0"/>
        <w:spacing w:line="360" w:lineRule="auto"/>
        <w:ind w:firstLine="396" w:firstLineChars="165"/>
        <w:rPr>
          <w:rFonts w:ascii="Times New Roman" w:hAnsi="Times New Roman" w:eastAsia="宋体" w:cs="Arial"/>
          <w:spacing w:val="8"/>
          <w:kern w:val="0"/>
          <w:sz w:val="24"/>
        </w:rPr>
      </w:pPr>
      <w:r>
        <w:rPr>
          <w:rFonts w:hint="eastAsia" w:ascii="Times New Roman" w:hAnsi="Times New Roman" w:eastAsia="宋体"/>
          <w:sz w:val="24"/>
          <w:szCs w:val="24"/>
        </w:rPr>
        <w:t>生态评价遥感数据采用高分一号资源卫星数据，进行影像融合后空间分辨率为2.0m（全色），多光谱空间分辨率为8.0m。数据获取时间（成像时间）为2024年6月26日。该时间段地表信息丰富，特征较明显，有利于对各生态环境因子的判读。</w:t>
      </w:r>
      <w:r>
        <w:rPr>
          <w:rFonts w:hint="eastAsia" w:ascii="Times New Roman" w:hAnsi="Times New Roman" w:eastAsia="宋体" w:cs="Arial"/>
          <w:spacing w:val="8"/>
          <w:kern w:val="0"/>
          <w:sz w:val="24"/>
        </w:rPr>
        <w:t>遥感影像图见图4.6-4。</w:t>
      </w:r>
    </w:p>
    <w:p w14:paraId="4B6D8C8F">
      <w:pPr>
        <w:adjustRightInd w:val="0"/>
        <w:snapToGrid w:val="0"/>
        <w:spacing w:line="360" w:lineRule="auto"/>
        <w:ind w:firstLine="422" w:firstLineChars="165"/>
        <w:rPr>
          <w:rFonts w:ascii="Times New Roman" w:hAnsi="Times New Roman" w:eastAsia="宋体" w:cs="Arial"/>
          <w:spacing w:val="8"/>
          <w:kern w:val="0"/>
          <w:sz w:val="24"/>
        </w:rPr>
      </w:pPr>
      <w:r>
        <w:rPr>
          <w:rFonts w:hint="eastAsia" w:ascii="Times New Roman" w:hAnsi="Times New Roman" w:eastAsia="宋体" w:cs="Arial"/>
          <w:spacing w:val="8"/>
          <w:kern w:val="0"/>
          <w:sz w:val="24"/>
        </w:rPr>
        <w:t>（4）分类系统</w:t>
      </w:r>
    </w:p>
    <w:p w14:paraId="44B617F3">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 1 \* GB3 </w:instrText>
      </w:r>
      <w:r>
        <w:rPr>
          <w:rFonts w:ascii="Times New Roman" w:hAnsi="Times New Roman" w:eastAsia="宋体"/>
          <w:sz w:val="24"/>
          <w:szCs w:val="24"/>
        </w:rPr>
        <w:fldChar w:fldCharType="separate"/>
      </w:r>
      <w:r>
        <w:rPr>
          <w:rFonts w:ascii="Cambria Math" w:hAnsi="Cambria Math" w:eastAsia="宋体" w:cs="Cambria Math"/>
          <w:sz w:val="24"/>
          <w:szCs w:val="24"/>
        </w:rPr>
        <w:t>①</w:t>
      </w:r>
      <w:r>
        <w:rPr>
          <w:rFonts w:ascii="Times New Roman" w:hAnsi="Times New Roman" w:eastAsia="宋体"/>
          <w:sz w:val="24"/>
          <w:szCs w:val="24"/>
        </w:rPr>
        <w:fldChar w:fldCharType="end"/>
      </w:r>
      <w:r>
        <w:rPr>
          <w:rFonts w:ascii="Times New Roman" w:hAnsi="Times New Roman" w:eastAsia="宋体"/>
          <w:sz w:val="24"/>
          <w:szCs w:val="24"/>
        </w:rPr>
        <w:t xml:space="preserve"> 土地利用现状依据《土地利用现状分类标准》（GB/T21010-2017）进行分类。</w:t>
      </w:r>
    </w:p>
    <w:p w14:paraId="18C1A27E">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 2 \* GB3 </w:instrText>
      </w:r>
      <w:r>
        <w:rPr>
          <w:rFonts w:ascii="Times New Roman" w:hAnsi="Times New Roman" w:eastAsia="宋体"/>
          <w:sz w:val="24"/>
          <w:szCs w:val="24"/>
        </w:rPr>
        <w:fldChar w:fldCharType="separate"/>
      </w:r>
      <w:r>
        <w:rPr>
          <w:rFonts w:ascii="Cambria Math" w:hAnsi="Cambria Math" w:eastAsia="宋体" w:cs="Cambria Math"/>
          <w:sz w:val="24"/>
          <w:szCs w:val="24"/>
        </w:rPr>
        <w:t>②</w:t>
      </w:r>
      <w:r>
        <w:rPr>
          <w:rFonts w:ascii="Times New Roman" w:hAnsi="Times New Roman" w:eastAsia="宋体"/>
          <w:sz w:val="24"/>
          <w:szCs w:val="24"/>
        </w:rPr>
        <w:fldChar w:fldCharType="end"/>
      </w:r>
      <w:r>
        <w:rPr>
          <w:rFonts w:ascii="Times New Roman" w:hAnsi="Times New Roman" w:eastAsia="宋体"/>
          <w:sz w:val="24"/>
          <w:szCs w:val="24"/>
        </w:rPr>
        <w:t xml:space="preserve"> 植被分类参考中科院植物研究所成果《中国植被图（1</w:t>
      </w:r>
      <w:r>
        <w:rPr>
          <w:rFonts w:ascii="Cambria Math" w:hAnsi="Cambria Math" w:eastAsia="宋体" w:cs="Cambria Math"/>
          <w:sz w:val="24"/>
          <w:szCs w:val="24"/>
        </w:rPr>
        <w:t>∶</w:t>
      </w:r>
      <w:r>
        <w:rPr>
          <w:rFonts w:ascii="Times New Roman" w:hAnsi="Times New Roman" w:eastAsia="宋体"/>
          <w:sz w:val="24"/>
          <w:szCs w:val="24"/>
        </w:rPr>
        <w:t>100万）》结合现场踏勘与遥感解译对区域植被类型进行分类。分类系统参照《中国植被》（吴征镒等，1980年）中的原则进行，分类的依据是植物组成，以优势种（共有种）或建群种（共建种）作为划分的标准，高级分类单位则依据群落的外貌或生态地理特征。</w:t>
      </w:r>
    </w:p>
    <w:p w14:paraId="57836DC0">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 3 \* GB3 </w:instrText>
      </w:r>
      <w:r>
        <w:rPr>
          <w:rFonts w:ascii="Times New Roman" w:hAnsi="Times New Roman" w:eastAsia="宋体"/>
          <w:sz w:val="24"/>
          <w:szCs w:val="24"/>
        </w:rPr>
        <w:fldChar w:fldCharType="separate"/>
      </w:r>
      <w:r>
        <w:rPr>
          <w:rFonts w:ascii="Cambria Math" w:hAnsi="Cambria Math" w:eastAsia="宋体" w:cs="Cambria Math"/>
          <w:sz w:val="24"/>
          <w:szCs w:val="24"/>
        </w:rPr>
        <w:t>③</w:t>
      </w:r>
      <w:r>
        <w:rPr>
          <w:rFonts w:ascii="Times New Roman" w:hAnsi="Times New Roman" w:eastAsia="宋体"/>
          <w:sz w:val="24"/>
          <w:szCs w:val="24"/>
        </w:rPr>
        <w:fldChar w:fldCharType="end"/>
      </w:r>
      <w:r>
        <w:rPr>
          <w:rFonts w:ascii="Times New Roman" w:hAnsi="Times New Roman" w:eastAsia="宋体"/>
          <w:sz w:val="24"/>
          <w:szCs w:val="24"/>
        </w:rPr>
        <w:t>评价区植被覆盖度</w:t>
      </w:r>
    </w:p>
    <w:p w14:paraId="68163E82">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植被覆盖度可用于定量分析评价范围内的植被现状。基于遥感估算植被覆盖度可根据区域特点和数据基础采用不同的方法，如植被指数法、回归模型、机器学习法等。</w:t>
      </w:r>
    </w:p>
    <w:p w14:paraId="3868E050">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t>本次评价采用植被指数法分析评价区植被覆盖度。植被指数法主要是通过对各像元中植被类型及分布特征的分析，建立植被指数与植被覆盖度的转换关系。采用归一化植被指数（NDVI）估算植被覆盖度的方法如下：</w:t>
      </w:r>
    </w:p>
    <w:p w14:paraId="2A7223CC">
      <w:pPr>
        <w:adjustRightInd w:val="0"/>
        <w:snapToGrid w:val="0"/>
        <w:spacing w:line="360" w:lineRule="auto"/>
        <w:ind w:firstLine="480"/>
        <w:rPr>
          <w:rFonts w:ascii="Times New Roman" w:hAnsi="Times New Roman" w:eastAsia="宋体"/>
          <w:sz w:val="24"/>
          <w:szCs w:val="24"/>
        </w:rPr>
      </w:pPr>
      <m:oMathPara>
        <m:oMath>
          <m:r>
            <m:rPr/>
            <w:rPr>
              <w:rFonts w:ascii="Cambria Math" w:hAnsi="Cambria Math" w:eastAsia="宋体"/>
              <w:sz w:val="24"/>
              <w:szCs w:val="24"/>
            </w:rPr>
            <m:t>FVC=(NDVI−NDV</m:t>
          </m:r>
          <m:sSub>
            <m:sSubPr>
              <m:ctrlPr>
                <w:rPr>
                  <w:rFonts w:ascii="Cambria Math" w:hAnsi="Cambria Math" w:eastAsia="宋体"/>
                  <w:i/>
                  <w:sz w:val="24"/>
                  <w:szCs w:val="24"/>
                </w:rPr>
              </m:ctrlPr>
            </m:sSubPr>
            <m:e>
              <m:r>
                <m:rPr/>
                <w:rPr>
                  <w:rFonts w:ascii="Cambria Math" w:hAnsi="Cambria Math" w:eastAsia="宋体"/>
                  <w:sz w:val="24"/>
                  <w:szCs w:val="24"/>
                </w:rPr>
                <m:t>I</m:t>
              </m:r>
              <m:ctrlPr>
                <w:rPr>
                  <w:rFonts w:ascii="Cambria Math" w:hAnsi="Cambria Math" w:eastAsia="宋体"/>
                  <w:i/>
                  <w:sz w:val="24"/>
                  <w:szCs w:val="24"/>
                </w:rPr>
              </m:ctrlPr>
            </m:e>
            <m:sub>
              <m:r>
                <m:rPr/>
                <w:rPr>
                  <w:rFonts w:ascii="Cambria Math" w:hAnsi="Cambria Math" w:eastAsia="宋体"/>
                  <w:sz w:val="24"/>
                  <w:szCs w:val="24"/>
                </w:rPr>
                <m:t>s</m:t>
              </m:r>
              <m:ctrlPr>
                <w:rPr>
                  <w:rFonts w:ascii="Cambria Math" w:hAnsi="Cambria Math" w:eastAsia="宋体"/>
                  <w:i/>
                  <w:sz w:val="24"/>
                  <w:szCs w:val="24"/>
                </w:rPr>
              </m:ctrlPr>
            </m:sub>
          </m:sSub>
          <m:r>
            <m:rPr/>
            <w:rPr>
              <w:rFonts w:ascii="Cambria Math" w:hAnsi="Cambria Math" w:eastAsia="宋体"/>
              <w:sz w:val="24"/>
              <w:szCs w:val="24"/>
            </w:rPr>
            <m:t>)/(NDV</m:t>
          </m:r>
          <m:sSub>
            <m:sSubPr>
              <m:ctrlPr>
                <w:rPr>
                  <w:rFonts w:ascii="Cambria Math" w:hAnsi="Cambria Math" w:eastAsia="宋体"/>
                  <w:i/>
                  <w:sz w:val="24"/>
                  <w:szCs w:val="24"/>
                </w:rPr>
              </m:ctrlPr>
            </m:sSubPr>
            <m:e>
              <m:r>
                <m:rPr/>
                <w:rPr>
                  <w:rFonts w:ascii="Cambria Math" w:hAnsi="Cambria Math" w:eastAsia="宋体"/>
                  <w:sz w:val="24"/>
                  <w:szCs w:val="24"/>
                </w:rPr>
                <m:t>I</m:t>
              </m:r>
              <m:ctrlPr>
                <w:rPr>
                  <w:rFonts w:ascii="Cambria Math" w:hAnsi="Cambria Math" w:eastAsia="宋体"/>
                  <w:i/>
                  <w:sz w:val="24"/>
                  <w:szCs w:val="24"/>
                </w:rPr>
              </m:ctrlPr>
            </m:e>
            <m:sub>
              <m:r>
                <m:rPr/>
                <w:rPr>
                  <w:rFonts w:ascii="Cambria Math" w:hAnsi="Cambria Math" w:eastAsia="宋体"/>
                  <w:sz w:val="24"/>
                  <w:szCs w:val="24"/>
                </w:rPr>
                <m:t>v</m:t>
              </m:r>
              <m:ctrlPr>
                <w:rPr>
                  <w:rFonts w:ascii="Cambria Math" w:hAnsi="Cambria Math" w:eastAsia="宋体"/>
                  <w:i/>
                  <w:sz w:val="24"/>
                  <w:szCs w:val="24"/>
                </w:rPr>
              </m:ctrlPr>
            </m:sub>
          </m:sSub>
          <m:r>
            <m:rPr/>
            <w:rPr>
              <w:rFonts w:ascii="Cambria Math" w:hAnsi="Cambria Math" w:eastAsia="宋体"/>
              <w:sz w:val="24"/>
              <w:szCs w:val="24"/>
            </w:rPr>
            <m:t>−NDV</m:t>
          </m:r>
          <m:sSub>
            <m:sSubPr>
              <m:ctrlPr>
                <w:rPr>
                  <w:rFonts w:ascii="Cambria Math" w:hAnsi="Cambria Math" w:eastAsia="宋体"/>
                  <w:i/>
                  <w:sz w:val="24"/>
                  <w:szCs w:val="24"/>
                </w:rPr>
              </m:ctrlPr>
            </m:sSubPr>
            <m:e>
              <m:r>
                <m:rPr/>
                <w:rPr>
                  <w:rFonts w:ascii="Cambria Math" w:hAnsi="Cambria Math" w:eastAsia="宋体"/>
                  <w:sz w:val="24"/>
                  <w:szCs w:val="24"/>
                </w:rPr>
                <m:t>I</m:t>
              </m:r>
              <m:ctrlPr>
                <w:rPr>
                  <w:rFonts w:ascii="Cambria Math" w:hAnsi="Cambria Math" w:eastAsia="宋体"/>
                  <w:i/>
                  <w:sz w:val="24"/>
                  <w:szCs w:val="24"/>
                </w:rPr>
              </m:ctrlPr>
            </m:e>
            <m:sub>
              <m:r>
                <m:rPr/>
                <w:rPr>
                  <w:rFonts w:ascii="Cambria Math" w:hAnsi="Cambria Math" w:eastAsia="宋体"/>
                  <w:sz w:val="24"/>
                  <w:szCs w:val="24"/>
                </w:rPr>
                <m:t>s</m:t>
              </m:r>
              <m:ctrlPr>
                <w:rPr>
                  <w:rFonts w:ascii="Cambria Math" w:hAnsi="Cambria Math" w:eastAsia="宋体"/>
                  <w:i/>
                  <w:sz w:val="24"/>
                  <w:szCs w:val="24"/>
                </w:rPr>
              </m:ctrlPr>
            </m:sub>
          </m:sSub>
          <m:r>
            <m:rPr/>
            <w:rPr>
              <w:rFonts w:ascii="Cambria Math" w:hAnsi="Cambria Math" w:eastAsia="宋体"/>
              <w:sz w:val="24"/>
              <w:szCs w:val="24"/>
            </w:rPr>
            <m:t>)</m:t>
          </m:r>
        </m:oMath>
      </m:oMathPara>
    </w:p>
    <w:p w14:paraId="77D40E91">
      <w:pPr>
        <w:adjustRightInd w:val="0"/>
        <w:snapToGrid w:val="0"/>
        <w:spacing w:line="360" w:lineRule="auto"/>
        <w:ind w:firstLine="480"/>
        <w:rPr>
          <w:rFonts w:ascii="Times New Roman" w:hAnsi="Times New Roman" w:eastAsia="宋体"/>
          <w:sz w:val="24"/>
          <w:szCs w:val="24"/>
        </w:rPr>
      </w:pPr>
      <w:r>
        <w:rPr>
          <w:rFonts w:ascii="Times New Roman" w:hAnsi="Times New Roman" w:eastAsia="宋体"/>
          <w:sz w:val="24"/>
          <w:szCs w:val="24"/>
        </w:rPr>
        <w:t>式中：</w:t>
      </w:r>
      <m:oMath>
        <m:r>
          <m:rPr/>
          <w:rPr>
            <w:rFonts w:ascii="Cambria Math" w:hAnsi="Cambria Math" w:eastAsia="宋体"/>
            <w:sz w:val="24"/>
            <w:szCs w:val="24"/>
          </w:rPr>
          <m:t>FVC</m:t>
        </m:r>
      </m:oMath>
      <w:r>
        <w:rPr>
          <w:rFonts w:ascii="Times New Roman" w:hAnsi="Times New Roman" w:eastAsia="宋体"/>
          <w:sz w:val="24"/>
          <w:szCs w:val="24"/>
        </w:rPr>
        <w:t>——所计算像元的植被覆盖度；</w:t>
      </w:r>
    </w:p>
    <w:p w14:paraId="1D3FB921">
      <w:pPr>
        <w:adjustRightInd w:val="0"/>
        <w:snapToGrid w:val="0"/>
        <w:spacing w:line="360" w:lineRule="auto"/>
        <w:ind w:firstLine="480"/>
        <w:rPr>
          <w:rFonts w:ascii="Times New Roman" w:hAnsi="Times New Roman" w:eastAsia="宋体"/>
          <w:sz w:val="24"/>
          <w:szCs w:val="24"/>
        </w:rPr>
      </w:pPr>
      <m:oMath>
        <m:r>
          <m:rPr/>
          <w:rPr>
            <w:rFonts w:ascii="Cambria Math" w:hAnsi="Cambria Math" w:eastAsia="宋体"/>
            <w:sz w:val="24"/>
            <w:szCs w:val="24"/>
          </w:rPr>
          <m:t>NDVI</m:t>
        </m:r>
      </m:oMath>
      <w:r>
        <w:rPr>
          <w:rFonts w:ascii="Times New Roman" w:hAnsi="Times New Roman" w:eastAsia="宋体"/>
          <w:sz w:val="24"/>
          <w:szCs w:val="24"/>
        </w:rPr>
        <w:t>——所计算像元的NDVI值；</w:t>
      </w:r>
    </w:p>
    <w:p w14:paraId="30ADE28F">
      <w:pPr>
        <w:adjustRightInd w:val="0"/>
        <w:snapToGrid w:val="0"/>
        <w:spacing w:line="360" w:lineRule="auto"/>
        <w:ind w:firstLine="480"/>
        <w:rPr>
          <w:rFonts w:ascii="Times New Roman" w:hAnsi="Times New Roman" w:eastAsia="宋体"/>
          <w:sz w:val="24"/>
          <w:szCs w:val="24"/>
        </w:rPr>
      </w:pPr>
      <m:oMath>
        <m:r>
          <m:rPr/>
          <w:rPr>
            <w:rFonts w:ascii="Cambria Math" w:hAnsi="Cambria Math" w:eastAsia="宋体"/>
            <w:sz w:val="24"/>
            <w:szCs w:val="24"/>
          </w:rPr>
          <m:t>NDV</m:t>
        </m:r>
        <m:sSub>
          <m:sSubPr>
            <m:ctrlPr>
              <w:rPr>
                <w:rFonts w:ascii="Cambria Math" w:hAnsi="Cambria Math" w:eastAsia="宋体"/>
                <w:i/>
                <w:sz w:val="24"/>
                <w:szCs w:val="24"/>
              </w:rPr>
            </m:ctrlPr>
          </m:sSubPr>
          <m:e>
            <m:r>
              <m:rPr/>
              <w:rPr>
                <w:rFonts w:ascii="Cambria Math" w:hAnsi="Cambria Math" w:eastAsia="宋体"/>
                <w:sz w:val="24"/>
                <w:szCs w:val="24"/>
              </w:rPr>
              <m:t>I</m:t>
            </m:r>
            <m:ctrlPr>
              <w:rPr>
                <w:rFonts w:ascii="Cambria Math" w:hAnsi="Cambria Math" w:eastAsia="宋体"/>
                <w:i/>
                <w:sz w:val="24"/>
                <w:szCs w:val="24"/>
              </w:rPr>
            </m:ctrlPr>
          </m:e>
          <m:sub>
            <m:r>
              <m:rPr/>
              <w:rPr>
                <w:rFonts w:ascii="Cambria Math" w:hAnsi="Cambria Math" w:eastAsia="宋体"/>
                <w:sz w:val="24"/>
                <w:szCs w:val="24"/>
              </w:rPr>
              <m:t>v</m:t>
            </m:r>
            <m:ctrlPr>
              <w:rPr>
                <w:rFonts w:ascii="Cambria Math" w:hAnsi="Cambria Math" w:eastAsia="宋体"/>
                <w:i/>
                <w:sz w:val="24"/>
                <w:szCs w:val="24"/>
              </w:rPr>
            </m:ctrlPr>
          </m:sub>
        </m:sSub>
      </m:oMath>
      <w:r>
        <w:rPr>
          <w:rFonts w:ascii="Times New Roman" w:hAnsi="Times New Roman" w:eastAsia="宋体"/>
          <w:sz w:val="24"/>
          <w:szCs w:val="24"/>
        </w:rPr>
        <w:t>——纯植物像元的NDVI值；</w:t>
      </w:r>
    </w:p>
    <w:p w14:paraId="19D94AF0">
      <w:pPr>
        <w:pStyle w:val="218"/>
        <w:adjustRightInd w:val="0"/>
        <w:snapToGrid w:val="0"/>
        <w:spacing w:line="360" w:lineRule="auto"/>
        <w:ind w:firstLine="480"/>
        <w:jc w:val="left"/>
        <w:rPr>
          <w:rFonts w:ascii="Times New Roman" w:hAnsi="Times New Roman"/>
        </w:rPr>
      </w:pPr>
      <m:oMath>
        <m:r>
          <m:rPr/>
          <w:rPr>
            <w:rFonts w:ascii="Cambria Math" w:hAnsi="Cambria Math"/>
          </w:rPr>
          <m:t>NDV</m:t>
        </m:r>
        <m:sSub>
          <m:sSubPr>
            <m:ctrlPr>
              <w:rPr>
                <w:rFonts w:ascii="Cambria Math" w:hAnsi="Cambria Math"/>
                <w:i/>
              </w:rPr>
            </m:ctrlPr>
          </m:sSubPr>
          <m:e>
            <m:r>
              <m:rPr/>
              <w:rPr>
                <w:rFonts w:ascii="Cambria Math" w:hAnsi="Cambria Math"/>
              </w:rPr>
              <m:t>I</m:t>
            </m:r>
            <m:ctrlPr>
              <w:rPr>
                <w:rFonts w:ascii="Cambria Math" w:hAnsi="Cambria Math"/>
                <w:i/>
              </w:rPr>
            </m:ctrlPr>
          </m:e>
          <m:sub>
            <m:r>
              <m:rPr/>
              <w:rPr>
                <w:rFonts w:ascii="Cambria Math" w:hAnsi="Cambria Math"/>
              </w:rPr>
              <m:t>s</m:t>
            </m:r>
            <m:ctrlPr>
              <w:rPr>
                <w:rFonts w:ascii="Cambria Math" w:hAnsi="Cambria Math"/>
                <w:i/>
              </w:rPr>
            </m:ctrlPr>
          </m:sub>
        </m:sSub>
      </m:oMath>
      <w:r>
        <w:rPr>
          <w:rFonts w:ascii="Times New Roman" w:hAnsi="Times New Roman"/>
        </w:rPr>
        <w:t>——完全无植被覆盖像元的NDVI值。</w:t>
      </w:r>
    </w:p>
    <w:p w14:paraId="401C9B80">
      <w:pPr>
        <w:adjustRightInd w:val="0"/>
        <w:snapToGrid w:val="0"/>
        <w:spacing w:line="360" w:lineRule="auto"/>
        <w:ind w:firstLine="480"/>
        <w:rPr>
          <w:rFonts w:ascii="Times New Roman" w:hAnsi="Times New Roman" w:eastAsia="宋体"/>
          <w:sz w:val="24"/>
          <w:szCs w:val="24"/>
        </w:rPr>
      </w:pPr>
      <w:r>
        <w:rPr>
          <w:rFonts w:ascii="Times New Roman" w:hAnsi="Times New Roman" w:eastAsia="宋体"/>
          <w:sz w:val="24"/>
          <w:szCs w:val="24"/>
        </w:rPr>
        <w:t>根据全国草地调查统一分类法（胡自治，1997）和生态环境质量评价标准，结合实地调查和建立的指标体系，将评价区的植被覆盖度被划分为5个等级。</w:t>
      </w:r>
      <w:r>
        <w:rPr>
          <w:rFonts w:hint="eastAsia" w:ascii="Times New Roman" w:hAnsi="Times New Roman" w:eastAsia="宋体"/>
          <w:sz w:val="24"/>
          <w:szCs w:val="24"/>
        </w:rPr>
        <w:t>高覆盖度</w:t>
      </w:r>
      <w:r>
        <w:rPr>
          <w:rFonts w:ascii="Times New Roman" w:hAnsi="Times New Roman" w:eastAsia="宋体"/>
          <w:sz w:val="24"/>
          <w:szCs w:val="24"/>
        </w:rPr>
        <w:t>：植被覆盖度为75%～100%；</w:t>
      </w:r>
      <w:r>
        <w:rPr>
          <w:rFonts w:hint="eastAsia" w:ascii="Times New Roman" w:hAnsi="Times New Roman" w:eastAsia="宋体"/>
          <w:sz w:val="24"/>
          <w:szCs w:val="24"/>
        </w:rPr>
        <w:t>较高覆盖度</w:t>
      </w:r>
      <w:r>
        <w:rPr>
          <w:rFonts w:ascii="Times New Roman" w:hAnsi="Times New Roman" w:eastAsia="宋体"/>
          <w:sz w:val="24"/>
          <w:szCs w:val="24"/>
        </w:rPr>
        <w:t>：植被覆盖度为50%～75%；</w:t>
      </w:r>
      <w:r>
        <w:rPr>
          <w:rFonts w:hint="eastAsia" w:ascii="Times New Roman" w:hAnsi="Times New Roman" w:eastAsia="宋体"/>
          <w:sz w:val="24"/>
          <w:szCs w:val="24"/>
        </w:rPr>
        <w:t>中覆盖度</w:t>
      </w:r>
      <w:r>
        <w:rPr>
          <w:rFonts w:ascii="Times New Roman" w:hAnsi="Times New Roman" w:eastAsia="宋体"/>
          <w:sz w:val="24"/>
          <w:szCs w:val="24"/>
        </w:rPr>
        <w:t xml:space="preserve">：植被覆盖度为25%～50%； </w:t>
      </w:r>
      <w:r>
        <w:rPr>
          <w:rFonts w:hint="eastAsia" w:ascii="Times New Roman" w:hAnsi="Times New Roman" w:eastAsia="宋体"/>
          <w:sz w:val="24"/>
          <w:szCs w:val="24"/>
        </w:rPr>
        <w:t>较低覆盖度</w:t>
      </w:r>
      <w:r>
        <w:rPr>
          <w:rFonts w:ascii="Times New Roman" w:hAnsi="Times New Roman" w:eastAsia="宋体"/>
          <w:sz w:val="24"/>
          <w:szCs w:val="24"/>
        </w:rPr>
        <w:t>：植被覆盖度为10%～25%；</w:t>
      </w:r>
      <w:r>
        <w:rPr>
          <w:rFonts w:hint="eastAsia" w:ascii="Times New Roman" w:hAnsi="Times New Roman" w:eastAsia="宋体"/>
          <w:sz w:val="24"/>
          <w:szCs w:val="24"/>
        </w:rPr>
        <w:t>低覆盖度</w:t>
      </w:r>
      <w:r>
        <w:rPr>
          <w:rFonts w:ascii="Times New Roman" w:hAnsi="Times New Roman" w:eastAsia="宋体"/>
          <w:sz w:val="24"/>
          <w:szCs w:val="24"/>
        </w:rPr>
        <w:t>：植被覆盖度为0～10%。</w:t>
      </w:r>
    </w:p>
    <w:p w14:paraId="24864DD3">
      <w:pPr>
        <w:adjustRightInd w:val="0"/>
        <w:snapToGrid w:val="0"/>
        <w:spacing w:line="360" w:lineRule="auto"/>
        <w:ind w:firstLine="566" w:firstLineChars="236"/>
        <w:rPr>
          <w:rFonts w:ascii="Times New Roman" w:hAnsi="Times New Roman" w:eastAsia="宋体"/>
          <w:sz w:val="24"/>
          <w:szCs w:val="24"/>
          <w:lang w:bidi="ar"/>
        </w:rPr>
      </w:pPr>
      <w:r>
        <w:rPr>
          <w:rFonts w:ascii="Times New Roman" w:hAnsi="Times New Roman" w:eastAsia="宋体"/>
          <w:sz w:val="24"/>
          <w:szCs w:val="24"/>
          <w:lang w:bidi="ar"/>
        </w:rPr>
        <w:fldChar w:fldCharType="begin"/>
      </w:r>
      <w:r>
        <w:rPr>
          <w:rFonts w:ascii="Times New Roman" w:hAnsi="Times New Roman" w:eastAsia="宋体"/>
          <w:sz w:val="24"/>
          <w:szCs w:val="24"/>
          <w:lang w:bidi="ar"/>
        </w:rPr>
        <w:instrText xml:space="preserve"> = 4 \* GB3 </w:instrText>
      </w:r>
      <w:r>
        <w:rPr>
          <w:rFonts w:ascii="Times New Roman" w:hAnsi="Times New Roman" w:eastAsia="宋体"/>
          <w:sz w:val="24"/>
          <w:szCs w:val="24"/>
          <w:lang w:bidi="ar"/>
        </w:rPr>
        <w:fldChar w:fldCharType="separate"/>
      </w:r>
      <w:r>
        <w:rPr>
          <w:rFonts w:ascii="Cambria Math" w:hAnsi="Cambria Math" w:eastAsia="宋体" w:cs="Cambria Math"/>
          <w:sz w:val="24"/>
          <w:szCs w:val="24"/>
          <w:lang w:bidi="ar"/>
        </w:rPr>
        <w:t>④</w:t>
      </w:r>
      <w:r>
        <w:rPr>
          <w:rFonts w:ascii="Times New Roman" w:hAnsi="Times New Roman" w:eastAsia="宋体"/>
          <w:sz w:val="24"/>
          <w:szCs w:val="24"/>
          <w:lang w:bidi="ar"/>
        </w:rPr>
        <w:fldChar w:fldCharType="end"/>
      </w:r>
      <w:r>
        <w:rPr>
          <w:rFonts w:ascii="Times New Roman" w:hAnsi="Times New Roman" w:eastAsia="宋体"/>
          <w:sz w:val="24"/>
          <w:szCs w:val="24"/>
          <w:lang w:bidi="ar"/>
        </w:rPr>
        <w:t>生态系统类型</w:t>
      </w:r>
    </w:p>
    <w:p w14:paraId="4F6466B3">
      <w:pPr>
        <w:adjustRightInd w:val="0"/>
        <w:snapToGrid w:val="0"/>
        <w:spacing w:line="360" w:lineRule="auto"/>
        <w:ind w:firstLine="480"/>
        <w:rPr>
          <w:rFonts w:ascii="Times New Roman" w:hAnsi="Times New Roman" w:eastAsia="宋体"/>
          <w:sz w:val="24"/>
          <w:szCs w:val="24"/>
        </w:rPr>
      </w:pPr>
      <w:r>
        <w:rPr>
          <w:rFonts w:ascii="Times New Roman" w:hAnsi="Times New Roman" w:eastAsia="宋体"/>
          <w:sz w:val="24"/>
          <w:szCs w:val="24"/>
        </w:rPr>
        <w:t>根据《全国生态状况调查评估技术规范——生态系统遥感解译与野外核查》（HJ 1166-2021）对各规划区评价范围内生态系统进行分类。</w:t>
      </w:r>
    </w:p>
    <w:p w14:paraId="59C4D311">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（5）影像解译工作路线</w:t>
      </w:r>
    </w:p>
    <w:p w14:paraId="6EE21E8C">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本次评价采用实地考察结合资料收集，建立解译标志，依据区域内地物特征采用ecognition软件，对地物类型进行分类。利用Arcgis软件</w:t>
      </w:r>
      <w:r>
        <w:rPr>
          <w:rFonts w:ascii="Times New Roman" w:hAnsi="Times New Roman" w:eastAsia="宋体"/>
          <w:sz w:val="24"/>
          <w:szCs w:val="24"/>
        </w:rPr>
        <w:t>完成全部区域和各单元的专题数据统计及制图工作</w:t>
      </w:r>
      <w:r>
        <w:rPr>
          <w:rFonts w:hint="eastAsia" w:ascii="Times New Roman" w:hAnsi="Times New Roman" w:eastAsia="宋体"/>
          <w:sz w:val="24"/>
          <w:szCs w:val="24"/>
        </w:rPr>
        <w:t>。</w:t>
      </w:r>
    </w:p>
    <w:p w14:paraId="73BAC5DC">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（6）现场调查</w:t>
      </w:r>
    </w:p>
    <w:p w14:paraId="76E8CD31">
      <w:pPr>
        <w:adjustRightInd w:val="0"/>
        <w:snapToGrid w:val="0"/>
        <w:spacing w:line="360" w:lineRule="auto"/>
        <w:ind w:firstLine="480" w:firstLineChars="200"/>
        <w:rPr>
          <w:rFonts w:ascii="Times New Roman" w:hAnsi="Times New Roman" w:eastAsia="宋体"/>
          <w:sz w:val="24"/>
          <w:szCs w:val="24"/>
        </w:rPr>
        <w:sectPr>
          <w:pgSz w:w="11906" w:h="16838"/>
          <w:pgMar w:top="1440" w:right="1800" w:bottom="1440" w:left="1800" w:header="851" w:footer="992" w:gutter="0"/>
          <w:cols w:space="425" w:num="1"/>
          <w:docGrid w:type="lines" w:linePitch="312" w:charSpace="0"/>
        </w:sectPr>
      </w:pPr>
      <w:r>
        <w:rPr>
          <w:rFonts w:hint="eastAsia" w:ascii="Times New Roman" w:hAnsi="Times New Roman" w:eastAsia="宋体"/>
          <w:sz w:val="24"/>
          <w:szCs w:val="24"/>
        </w:rPr>
        <w:t>生态资料收集以实地调查为主，收集资料为辅，实地调查评价范围内自然生态环境的基本情况。现场调查采用GPS定位，在实地调查基础上结合卫星影像图，最终解译得到土地利用现状、生态系统类型、植被类型等成果图。</w:t>
      </w:r>
    </w:p>
    <w:p w14:paraId="12D41573">
      <w:pPr>
        <w:adjustRightInd w:val="0"/>
        <w:snapToGrid w:val="0"/>
        <w:jc w:val="center"/>
        <w:rPr>
          <w:rFonts w:ascii="Times New Roman" w:hAnsi="Times New Roman" w:eastAsia="宋体"/>
          <w:sz w:val="24"/>
          <w:szCs w:val="24"/>
        </w:rPr>
      </w:pPr>
      <w:r>
        <w:rPr>
          <w:rFonts w:ascii="Times New Roman" w:hAnsi="Times New Roman" w:eastAsia="宋体"/>
          <w:sz w:val="24"/>
          <w:szCs w:val="24"/>
        </w:rPr>
        <w:drawing>
          <wp:inline distT="0" distB="0" distL="0" distR="0">
            <wp:extent cx="7115175" cy="5031105"/>
            <wp:effectExtent l="19050" t="19050" r="9525" b="17145"/>
            <wp:docPr id="4509887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88725" name="图片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24837" cy="5038424"/>
                    </a:xfrm>
                    <a:prstGeom prst="rect">
                      <a:avLst/>
                    </a:prstGeom>
                    <a:ln>
                      <a:solidFill>
                        <a:schemeClr val="bg1">
                          <a:lumMod val="65000"/>
                        </a:schemeClr>
                      </a:solidFill>
                    </a:ln>
                  </pic:spPr>
                </pic:pic>
              </a:graphicData>
            </a:graphic>
          </wp:inline>
        </w:drawing>
      </w:r>
    </w:p>
    <w:p w14:paraId="5F45836E">
      <w:pPr>
        <w:jc w:val="center"/>
        <w:rPr>
          <w:rFonts w:ascii="Times New Roman" w:hAnsi="Times New Roman" w:eastAsia="宋体"/>
          <w:sz w:val="24"/>
          <w:szCs w:val="24"/>
        </w:rPr>
        <w:sectPr>
          <w:pgSz w:w="16838" w:h="11906" w:orient="landscape"/>
          <w:pgMar w:top="1797" w:right="1440" w:bottom="1797" w:left="1440" w:header="851" w:footer="992" w:gutter="0"/>
          <w:cols w:space="425" w:num="1"/>
          <w:docGrid w:type="lines" w:linePitch="312" w:charSpace="0"/>
        </w:sectPr>
      </w:pPr>
      <w:r>
        <w:rPr>
          <w:rFonts w:hint="eastAsia" w:ascii="Times New Roman" w:hAnsi="Times New Roman" w:eastAsia="宋体" w:cs="Times New Roman"/>
          <w:b/>
          <w:bCs/>
          <w:sz w:val="24"/>
          <w:szCs w:val="21"/>
        </w:rPr>
        <w:t>图4.6-4 评价区遥感影像图</w:t>
      </w:r>
    </w:p>
    <w:p w14:paraId="1E8A42A2">
      <w:pPr>
        <w:tabs>
          <w:tab w:val="left" w:pos="720"/>
        </w:tabs>
        <w:adjustRightInd w:val="0"/>
        <w:snapToGrid w:val="0"/>
        <w:spacing w:line="360" w:lineRule="auto"/>
        <w:ind w:firstLine="482" w:firstLineChars="200"/>
        <w:rPr>
          <w:rFonts w:ascii="Times New Roman" w:hAnsi="Times New Roman" w:eastAsia="宋体"/>
          <w:b/>
          <w:bCs/>
          <w:sz w:val="24"/>
        </w:rPr>
      </w:pPr>
      <w:r>
        <w:rPr>
          <w:rFonts w:hint="eastAsia" w:ascii="Times New Roman" w:hAnsi="Times New Roman" w:eastAsia="宋体"/>
          <w:b/>
          <w:bCs/>
          <w:sz w:val="24"/>
        </w:rPr>
        <w:t>（1）生态系统类型及特征</w:t>
      </w:r>
    </w:p>
    <w:p w14:paraId="392B0CAE">
      <w:pPr>
        <w:tabs>
          <w:tab w:val="left" w:pos="720"/>
        </w:tabs>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本次采用遥感的技术手段，根据《全国生态状况调查评估技术规范—生态系统遥感解译与野外核查》（HJ1166-2021）的分类标准，对评价区生态系统进行分类，分类结果详见表4.6-1、图4.6-5。</w:t>
      </w:r>
    </w:p>
    <w:p w14:paraId="43924228">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表4.6-1 评价区生态系统类型一览表</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74"/>
        <w:gridCol w:w="2037"/>
        <w:gridCol w:w="1456"/>
        <w:gridCol w:w="2035"/>
        <w:gridCol w:w="2120"/>
      </w:tblGrid>
      <w:tr w14:paraId="2B5909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5BB94DAC">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序号</w:t>
            </w:r>
          </w:p>
        </w:tc>
        <w:tc>
          <w:tcPr>
            <w:tcW w:w="1195" w:type="pct"/>
            <w:tcBorders>
              <w:tl2br w:val="nil"/>
              <w:tr2bl w:val="nil"/>
            </w:tcBorders>
            <w:shd w:val="clear" w:color="auto" w:fill="auto"/>
            <w:noWrap/>
            <w:vAlign w:val="center"/>
          </w:tcPr>
          <w:p w14:paraId="5D00D54B">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生态系统类型</w:t>
            </w:r>
          </w:p>
        </w:tc>
        <w:tc>
          <w:tcPr>
            <w:tcW w:w="854" w:type="pct"/>
            <w:tcBorders>
              <w:tl2br w:val="nil"/>
              <w:tr2bl w:val="nil"/>
            </w:tcBorders>
            <w:shd w:val="clear" w:color="auto" w:fill="auto"/>
            <w:noWrap/>
            <w:vAlign w:val="center"/>
          </w:tcPr>
          <w:p w14:paraId="1364FE34">
            <w:pPr>
              <w:widowControl/>
              <w:jc w:val="center"/>
              <w:textAlignment w:val="center"/>
              <w:rPr>
                <w:rFonts w:ascii="Times New Roman" w:hAnsi="Times New Roman" w:eastAsia="宋体" w:cs="Times New Roman"/>
                <w:szCs w:val="21"/>
              </w:rPr>
            </w:pPr>
            <w:r>
              <w:rPr>
                <w:rFonts w:hint="eastAsia" w:ascii="Times New Roman" w:hAnsi="Times New Roman" w:eastAsia="宋体" w:cs="宋体"/>
                <w:kern w:val="0"/>
                <w:szCs w:val="21"/>
                <w:lang w:bidi="ar"/>
              </w:rPr>
              <w:t>斑块数</w:t>
            </w:r>
          </w:p>
        </w:tc>
        <w:tc>
          <w:tcPr>
            <w:tcW w:w="1194" w:type="pct"/>
            <w:tcBorders>
              <w:tl2br w:val="nil"/>
              <w:tr2bl w:val="nil"/>
            </w:tcBorders>
            <w:shd w:val="clear" w:color="auto" w:fill="auto"/>
            <w:noWrap/>
            <w:vAlign w:val="center"/>
          </w:tcPr>
          <w:p w14:paraId="488516A6">
            <w:pPr>
              <w:widowControl/>
              <w:jc w:val="center"/>
              <w:textAlignment w:val="center"/>
              <w:rPr>
                <w:rFonts w:ascii="Times New Roman" w:hAnsi="Times New Roman" w:eastAsia="宋体" w:cs="Times New Roman"/>
                <w:szCs w:val="21"/>
              </w:rPr>
            </w:pPr>
            <w:r>
              <w:rPr>
                <w:rFonts w:hint="eastAsia" w:ascii="Times New Roman" w:hAnsi="Times New Roman" w:eastAsia="宋体" w:cs="宋体"/>
                <w:kern w:val="0"/>
                <w:szCs w:val="21"/>
                <w:lang w:bidi="ar"/>
              </w:rPr>
              <w:t>面积（hm</w:t>
            </w:r>
            <w:r>
              <w:rPr>
                <w:rFonts w:hint="eastAsia" w:ascii="Times New Roman" w:hAnsi="Times New Roman" w:eastAsia="宋体" w:cs="宋体"/>
                <w:kern w:val="0"/>
                <w:szCs w:val="21"/>
                <w:vertAlign w:val="superscript"/>
                <w:lang w:bidi="ar"/>
              </w:rPr>
              <w:t>2</w:t>
            </w:r>
            <w:r>
              <w:rPr>
                <w:rFonts w:hint="eastAsia" w:ascii="Times New Roman" w:hAnsi="Times New Roman" w:eastAsia="宋体" w:cs="宋体"/>
                <w:kern w:val="0"/>
                <w:szCs w:val="21"/>
                <w:lang w:bidi="ar"/>
              </w:rPr>
              <w:t>）</w:t>
            </w:r>
          </w:p>
        </w:tc>
        <w:tc>
          <w:tcPr>
            <w:tcW w:w="1244" w:type="pct"/>
            <w:tcBorders>
              <w:tl2br w:val="nil"/>
              <w:tr2bl w:val="nil"/>
            </w:tcBorders>
            <w:shd w:val="clear" w:color="auto" w:fill="auto"/>
            <w:noWrap/>
            <w:vAlign w:val="center"/>
          </w:tcPr>
          <w:p w14:paraId="34C2AC4E">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占比%</w:t>
            </w:r>
          </w:p>
        </w:tc>
      </w:tr>
      <w:tr w14:paraId="6525C0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797CD3B8">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1</w:t>
            </w:r>
          </w:p>
        </w:tc>
        <w:tc>
          <w:tcPr>
            <w:tcW w:w="1195" w:type="pct"/>
            <w:tcBorders>
              <w:tl2br w:val="nil"/>
              <w:tr2bl w:val="nil"/>
            </w:tcBorders>
            <w:shd w:val="clear" w:color="auto" w:fill="auto"/>
            <w:noWrap/>
            <w:vAlign w:val="center"/>
          </w:tcPr>
          <w:p w14:paraId="11D01834">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灌丛生态系统</w:t>
            </w:r>
          </w:p>
        </w:tc>
        <w:tc>
          <w:tcPr>
            <w:tcW w:w="854" w:type="pct"/>
            <w:tcBorders>
              <w:tl2br w:val="nil"/>
              <w:tr2bl w:val="nil"/>
            </w:tcBorders>
            <w:shd w:val="clear" w:color="auto" w:fill="auto"/>
            <w:noWrap/>
            <w:vAlign w:val="center"/>
          </w:tcPr>
          <w:p w14:paraId="033E9B9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w:t>
            </w:r>
          </w:p>
        </w:tc>
        <w:tc>
          <w:tcPr>
            <w:tcW w:w="1194" w:type="pct"/>
            <w:tcBorders>
              <w:tl2br w:val="nil"/>
              <w:tr2bl w:val="nil"/>
            </w:tcBorders>
            <w:shd w:val="clear" w:color="auto" w:fill="auto"/>
            <w:noWrap/>
            <w:vAlign w:val="center"/>
          </w:tcPr>
          <w:p w14:paraId="38E25B54">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30.33</w:t>
            </w:r>
          </w:p>
        </w:tc>
        <w:tc>
          <w:tcPr>
            <w:tcW w:w="1244" w:type="pct"/>
            <w:tcBorders>
              <w:tl2br w:val="nil"/>
              <w:tr2bl w:val="nil"/>
            </w:tcBorders>
            <w:shd w:val="clear" w:color="auto" w:fill="auto"/>
            <w:noWrap/>
            <w:vAlign w:val="center"/>
          </w:tcPr>
          <w:p w14:paraId="5ED67A7C">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1.05 </w:t>
            </w:r>
          </w:p>
        </w:tc>
      </w:tr>
      <w:tr w14:paraId="311603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730856E7">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2</w:t>
            </w:r>
          </w:p>
        </w:tc>
        <w:tc>
          <w:tcPr>
            <w:tcW w:w="1195" w:type="pct"/>
            <w:tcBorders>
              <w:tl2br w:val="nil"/>
              <w:tr2bl w:val="nil"/>
            </w:tcBorders>
            <w:shd w:val="clear" w:color="auto" w:fill="auto"/>
            <w:noWrap/>
            <w:vAlign w:val="center"/>
          </w:tcPr>
          <w:p w14:paraId="7448D76D">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草地生态系统</w:t>
            </w:r>
          </w:p>
        </w:tc>
        <w:tc>
          <w:tcPr>
            <w:tcW w:w="854" w:type="pct"/>
            <w:tcBorders>
              <w:tl2br w:val="nil"/>
              <w:tr2bl w:val="nil"/>
            </w:tcBorders>
            <w:shd w:val="clear" w:color="auto" w:fill="auto"/>
            <w:noWrap/>
            <w:vAlign w:val="center"/>
          </w:tcPr>
          <w:p w14:paraId="4CB93615">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kern w:val="0"/>
                <w:szCs w:val="21"/>
                <w:lang w:bidi="ar"/>
              </w:rPr>
              <w:t>16</w:t>
            </w:r>
          </w:p>
        </w:tc>
        <w:tc>
          <w:tcPr>
            <w:tcW w:w="1194" w:type="pct"/>
            <w:tcBorders>
              <w:tl2br w:val="nil"/>
              <w:tr2bl w:val="nil"/>
            </w:tcBorders>
            <w:shd w:val="clear" w:color="auto" w:fill="auto"/>
            <w:noWrap/>
            <w:vAlign w:val="center"/>
          </w:tcPr>
          <w:p w14:paraId="128807FD">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1517.93</w:t>
            </w:r>
          </w:p>
        </w:tc>
        <w:tc>
          <w:tcPr>
            <w:tcW w:w="1244" w:type="pct"/>
            <w:tcBorders>
              <w:tl2br w:val="nil"/>
              <w:tr2bl w:val="nil"/>
            </w:tcBorders>
            <w:shd w:val="clear" w:color="auto" w:fill="auto"/>
            <w:noWrap/>
            <w:vAlign w:val="center"/>
          </w:tcPr>
          <w:p w14:paraId="07A71D27">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52.34 </w:t>
            </w:r>
          </w:p>
        </w:tc>
      </w:tr>
      <w:tr w14:paraId="093B0D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2C632B0C">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3</w:t>
            </w:r>
          </w:p>
        </w:tc>
        <w:tc>
          <w:tcPr>
            <w:tcW w:w="1195" w:type="pct"/>
            <w:tcBorders>
              <w:tl2br w:val="nil"/>
              <w:tr2bl w:val="nil"/>
            </w:tcBorders>
            <w:shd w:val="clear" w:color="auto" w:fill="auto"/>
            <w:noWrap/>
            <w:vAlign w:val="center"/>
          </w:tcPr>
          <w:p w14:paraId="347F4E01">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湿地生态系统</w:t>
            </w:r>
          </w:p>
        </w:tc>
        <w:tc>
          <w:tcPr>
            <w:tcW w:w="854" w:type="pct"/>
            <w:tcBorders>
              <w:tl2br w:val="nil"/>
              <w:tr2bl w:val="nil"/>
            </w:tcBorders>
            <w:shd w:val="clear" w:color="auto" w:fill="auto"/>
            <w:noWrap/>
            <w:vAlign w:val="center"/>
          </w:tcPr>
          <w:p w14:paraId="44ADEB2C">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szCs w:val="21"/>
              </w:rPr>
              <w:t>18</w:t>
            </w:r>
          </w:p>
        </w:tc>
        <w:tc>
          <w:tcPr>
            <w:tcW w:w="1194" w:type="pct"/>
            <w:tcBorders>
              <w:tl2br w:val="nil"/>
              <w:tr2bl w:val="nil"/>
            </w:tcBorders>
            <w:shd w:val="clear" w:color="auto" w:fill="auto"/>
            <w:noWrap/>
            <w:vAlign w:val="center"/>
          </w:tcPr>
          <w:p w14:paraId="7D3CD2BE">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38.88</w:t>
            </w:r>
          </w:p>
        </w:tc>
        <w:tc>
          <w:tcPr>
            <w:tcW w:w="1244" w:type="pct"/>
            <w:tcBorders>
              <w:tl2br w:val="nil"/>
              <w:tr2bl w:val="nil"/>
            </w:tcBorders>
            <w:shd w:val="clear" w:color="auto" w:fill="auto"/>
            <w:noWrap/>
            <w:vAlign w:val="center"/>
          </w:tcPr>
          <w:p w14:paraId="216DB810">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1.34 </w:t>
            </w:r>
          </w:p>
        </w:tc>
      </w:tr>
      <w:tr w14:paraId="5E0315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3F08C555">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w:t>
            </w:r>
          </w:p>
        </w:tc>
        <w:tc>
          <w:tcPr>
            <w:tcW w:w="1195" w:type="pct"/>
            <w:tcBorders>
              <w:tl2br w:val="nil"/>
              <w:tr2bl w:val="nil"/>
            </w:tcBorders>
            <w:shd w:val="clear" w:color="auto" w:fill="auto"/>
            <w:noWrap/>
            <w:vAlign w:val="center"/>
          </w:tcPr>
          <w:p w14:paraId="3974C572">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城镇生态系统</w:t>
            </w:r>
          </w:p>
        </w:tc>
        <w:tc>
          <w:tcPr>
            <w:tcW w:w="854" w:type="pct"/>
            <w:tcBorders>
              <w:tl2br w:val="nil"/>
              <w:tr2bl w:val="nil"/>
            </w:tcBorders>
            <w:shd w:val="clear" w:color="auto" w:fill="auto"/>
            <w:noWrap/>
            <w:vAlign w:val="center"/>
          </w:tcPr>
          <w:p w14:paraId="33B84D7A">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kern w:val="0"/>
                <w:szCs w:val="21"/>
                <w:lang w:bidi="ar"/>
              </w:rPr>
              <w:t>74</w:t>
            </w:r>
          </w:p>
        </w:tc>
        <w:tc>
          <w:tcPr>
            <w:tcW w:w="1194" w:type="pct"/>
            <w:tcBorders>
              <w:tl2br w:val="nil"/>
              <w:tr2bl w:val="nil"/>
            </w:tcBorders>
            <w:shd w:val="clear" w:color="auto" w:fill="auto"/>
            <w:noWrap/>
            <w:vAlign w:val="center"/>
          </w:tcPr>
          <w:p w14:paraId="3104E7B6">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1311.05</w:t>
            </w:r>
          </w:p>
        </w:tc>
        <w:tc>
          <w:tcPr>
            <w:tcW w:w="1244" w:type="pct"/>
            <w:tcBorders>
              <w:tl2br w:val="nil"/>
              <w:tr2bl w:val="nil"/>
            </w:tcBorders>
            <w:shd w:val="clear" w:color="auto" w:fill="auto"/>
            <w:noWrap/>
            <w:vAlign w:val="center"/>
          </w:tcPr>
          <w:p w14:paraId="2439F1EF">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45.21 </w:t>
            </w:r>
          </w:p>
        </w:tc>
      </w:tr>
      <w:tr w14:paraId="0F8C56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13" w:type="pct"/>
            <w:tcBorders>
              <w:tl2br w:val="nil"/>
              <w:tr2bl w:val="nil"/>
            </w:tcBorders>
            <w:vAlign w:val="center"/>
          </w:tcPr>
          <w:p w14:paraId="737BE438">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5</w:t>
            </w:r>
          </w:p>
        </w:tc>
        <w:tc>
          <w:tcPr>
            <w:tcW w:w="1195" w:type="pct"/>
            <w:tcBorders>
              <w:tl2br w:val="nil"/>
              <w:tr2bl w:val="nil"/>
            </w:tcBorders>
            <w:shd w:val="clear" w:color="auto" w:fill="auto"/>
            <w:noWrap/>
            <w:vAlign w:val="center"/>
          </w:tcPr>
          <w:p w14:paraId="49795F84">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荒漠生态系统</w:t>
            </w:r>
          </w:p>
        </w:tc>
        <w:tc>
          <w:tcPr>
            <w:tcW w:w="854" w:type="pct"/>
            <w:tcBorders>
              <w:tl2br w:val="nil"/>
              <w:tr2bl w:val="nil"/>
            </w:tcBorders>
            <w:shd w:val="clear" w:color="auto" w:fill="auto"/>
            <w:noWrap/>
            <w:vAlign w:val="center"/>
          </w:tcPr>
          <w:p w14:paraId="7D45AFCA">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szCs w:val="21"/>
              </w:rPr>
              <w:t>1</w:t>
            </w:r>
          </w:p>
        </w:tc>
        <w:tc>
          <w:tcPr>
            <w:tcW w:w="1194" w:type="pct"/>
            <w:tcBorders>
              <w:tl2br w:val="nil"/>
              <w:tr2bl w:val="nil"/>
            </w:tcBorders>
            <w:shd w:val="clear" w:color="auto" w:fill="auto"/>
            <w:noWrap/>
            <w:vAlign w:val="center"/>
          </w:tcPr>
          <w:p w14:paraId="4559005C">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2.01</w:t>
            </w:r>
          </w:p>
        </w:tc>
        <w:tc>
          <w:tcPr>
            <w:tcW w:w="1244" w:type="pct"/>
            <w:tcBorders>
              <w:tl2br w:val="nil"/>
              <w:tr2bl w:val="nil"/>
            </w:tcBorders>
            <w:shd w:val="clear" w:color="auto" w:fill="auto"/>
            <w:noWrap/>
            <w:vAlign w:val="center"/>
          </w:tcPr>
          <w:p w14:paraId="026FA151">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0.07 </w:t>
            </w:r>
          </w:p>
        </w:tc>
      </w:tr>
      <w:tr w14:paraId="5E7393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08" w:type="pct"/>
            <w:gridSpan w:val="2"/>
            <w:tcBorders>
              <w:tl2br w:val="nil"/>
              <w:tr2bl w:val="nil"/>
            </w:tcBorders>
            <w:vAlign w:val="center"/>
          </w:tcPr>
          <w:p w14:paraId="5ACE533A">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合计</w:t>
            </w:r>
          </w:p>
        </w:tc>
        <w:tc>
          <w:tcPr>
            <w:tcW w:w="854" w:type="pct"/>
            <w:tcBorders>
              <w:tl2br w:val="nil"/>
              <w:tr2bl w:val="nil"/>
            </w:tcBorders>
            <w:shd w:val="clear" w:color="auto" w:fill="auto"/>
            <w:noWrap/>
            <w:vAlign w:val="center"/>
          </w:tcPr>
          <w:p w14:paraId="3545B57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111</w:t>
            </w:r>
          </w:p>
        </w:tc>
        <w:tc>
          <w:tcPr>
            <w:tcW w:w="1194" w:type="pct"/>
            <w:tcBorders>
              <w:tl2br w:val="nil"/>
              <w:tr2bl w:val="nil"/>
            </w:tcBorders>
            <w:shd w:val="clear" w:color="auto" w:fill="auto"/>
            <w:noWrap/>
            <w:vAlign w:val="center"/>
          </w:tcPr>
          <w:p w14:paraId="4C8A5E7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2900.20</w:t>
            </w:r>
          </w:p>
        </w:tc>
        <w:tc>
          <w:tcPr>
            <w:tcW w:w="1244" w:type="pct"/>
            <w:tcBorders>
              <w:tl2br w:val="nil"/>
              <w:tr2bl w:val="nil"/>
            </w:tcBorders>
            <w:shd w:val="clear" w:color="auto" w:fill="auto"/>
            <w:noWrap/>
            <w:vAlign w:val="center"/>
          </w:tcPr>
          <w:p w14:paraId="7356A7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100.00</w:t>
            </w:r>
          </w:p>
        </w:tc>
      </w:tr>
    </w:tbl>
    <w:p w14:paraId="2798D6FF">
      <w:pPr>
        <w:tabs>
          <w:tab w:val="left" w:pos="383"/>
          <w:tab w:val="left" w:pos="720"/>
          <w:tab w:val="center" w:pos="4153"/>
        </w:tabs>
        <w:spacing w:line="360" w:lineRule="auto"/>
        <w:jc w:val="left"/>
        <w:rPr>
          <w:rFonts w:ascii="Times New Roman" w:hAnsi="Times New Roman" w:eastAsia="宋体"/>
          <w:b/>
          <w:bCs/>
          <w:sz w:val="24"/>
        </w:rPr>
      </w:pPr>
      <w:r>
        <w:rPr>
          <w:rFonts w:ascii="Times New Roman" w:hAnsi="Times New Roman" w:eastAsia="宋体"/>
          <w:b/>
          <w:bCs/>
          <w:sz w:val="24"/>
        </w:rPr>
        <w:tab/>
      </w:r>
      <w:r>
        <w:rPr>
          <w:rFonts w:hint="eastAsia" w:ascii="Times New Roman" w:hAnsi="Times New Roman" w:eastAsia="宋体"/>
          <w:sz w:val="24"/>
        </w:rPr>
        <w:t>根据生态系统分类结果可知，评价区草原生态系统面积最大，约占总面积的52.34%；其次为城镇生态系统，以占总面积的45.13%，城镇生态系统主要为工矿企业；湿地生态系统占总面积的1.34%；主要分布在地势低洼易积水区域，其它生态系统类型面积所占比例较低。</w:t>
      </w:r>
      <w:r>
        <w:rPr>
          <w:rFonts w:ascii="Times New Roman" w:hAnsi="Times New Roman" w:eastAsia="宋体"/>
          <w:b/>
          <w:bCs/>
          <w:sz w:val="24"/>
        </w:rPr>
        <w:tab/>
      </w:r>
      <w:r>
        <w:rPr>
          <w:rFonts w:ascii="Times New Roman" w:hAnsi="Times New Roman" w:eastAsia="宋体"/>
          <w:b/>
          <w:bCs/>
          <w:sz w:val="24"/>
        </w:rPr>
        <w:tab/>
      </w:r>
    </w:p>
    <w:p w14:paraId="1FDE144D">
      <w:pPr>
        <w:rPr>
          <w:rFonts w:ascii="Times New Roman" w:hAnsi="Times New Roman" w:eastAsia="宋体"/>
          <w:sz w:val="24"/>
        </w:rPr>
        <w:sectPr>
          <w:pgSz w:w="11906" w:h="16838"/>
          <w:pgMar w:top="1440" w:right="1800" w:bottom="1440" w:left="1800" w:header="851" w:footer="992" w:gutter="0"/>
          <w:cols w:space="425" w:num="1"/>
          <w:docGrid w:type="lines" w:linePitch="312" w:charSpace="0"/>
        </w:sectPr>
      </w:pPr>
    </w:p>
    <w:p w14:paraId="12E2B604">
      <w:pPr>
        <w:tabs>
          <w:tab w:val="left" w:pos="720"/>
        </w:tabs>
        <w:spacing w:line="360" w:lineRule="auto"/>
        <w:jc w:val="center"/>
        <w:rPr>
          <w:rFonts w:ascii="Times New Roman" w:hAnsi="Times New Roman" w:eastAsia="宋体"/>
          <w:b/>
          <w:bCs/>
          <w:sz w:val="24"/>
        </w:rPr>
      </w:pPr>
      <w:r>
        <w:rPr>
          <w:rFonts w:ascii="Times New Roman" w:hAnsi="Times New Roman" w:eastAsia="宋体"/>
          <w:b/>
          <w:bCs/>
          <w:sz w:val="24"/>
        </w:rPr>
        <w:drawing>
          <wp:inline distT="0" distB="0" distL="0" distR="0">
            <wp:extent cx="6931025" cy="4901565"/>
            <wp:effectExtent l="19050" t="19050" r="22225" b="13335"/>
            <wp:docPr id="605409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09350" name="图片 1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2977" cy="4909819"/>
                    </a:xfrm>
                    <a:prstGeom prst="rect">
                      <a:avLst/>
                    </a:prstGeom>
                    <a:ln>
                      <a:solidFill>
                        <a:schemeClr val="bg1">
                          <a:lumMod val="65000"/>
                        </a:schemeClr>
                      </a:solidFill>
                    </a:ln>
                  </pic:spPr>
                </pic:pic>
              </a:graphicData>
            </a:graphic>
          </wp:inline>
        </w:drawing>
      </w:r>
    </w:p>
    <w:p w14:paraId="25BD8C64">
      <w:pPr>
        <w:adjustRightInd w:val="0"/>
        <w:snapToGrid w:val="0"/>
        <w:jc w:val="center"/>
        <w:rPr>
          <w:rFonts w:ascii="Times New Roman" w:hAnsi="Times New Roman" w:eastAsia="宋体" w:cs="Times New Roman"/>
          <w:b/>
          <w:bCs/>
          <w:sz w:val="24"/>
          <w:szCs w:val="21"/>
        </w:rPr>
        <w:sectPr>
          <w:pgSz w:w="16838" w:h="11906" w:orient="landscape"/>
          <w:pgMar w:top="1797" w:right="1440" w:bottom="1797" w:left="1440" w:header="851" w:footer="992" w:gutter="0"/>
          <w:cols w:space="425" w:num="1"/>
          <w:docGrid w:type="lines" w:linePitch="312" w:charSpace="0"/>
        </w:sectPr>
      </w:pPr>
      <w:r>
        <w:rPr>
          <w:rFonts w:hint="eastAsia" w:ascii="Times New Roman" w:hAnsi="Times New Roman" w:eastAsia="宋体" w:cs="Times New Roman"/>
          <w:b/>
          <w:bCs/>
          <w:sz w:val="24"/>
          <w:szCs w:val="21"/>
        </w:rPr>
        <w:t>图4.6-5 评价区生态系统类型图</w:t>
      </w:r>
    </w:p>
    <w:p w14:paraId="2386B13D">
      <w:pPr>
        <w:numPr>
          <w:ilvl w:val="0"/>
          <w:numId w:val="2"/>
        </w:numPr>
        <w:tabs>
          <w:tab w:val="left" w:pos="720"/>
        </w:tabs>
        <w:adjustRightInd w:val="0"/>
        <w:snapToGrid w:val="0"/>
        <w:spacing w:line="360" w:lineRule="auto"/>
        <w:rPr>
          <w:rFonts w:ascii="Times New Roman" w:hAnsi="Times New Roman" w:eastAsia="宋体"/>
          <w:b/>
          <w:bCs/>
          <w:sz w:val="24"/>
        </w:rPr>
      </w:pPr>
      <w:r>
        <w:rPr>
          <w:rFonts w:hint="eastAsia" w:ascii="Times New Roman" w:hAnsi="Times New Roman" w:eastAsia="宋体"/>
          <w:b/>
          <w:bCs/>
          <w:sz w:val="24"/>
        </w:rPr>
        <w:t>土地利用现状</w:t>
      </w:r>
    </w:p>
    <w:p w14:paraId="42730A37">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szCs w:val="24"/>
        </w:rPr>
        <w:t>根据遥感影像解译结果，结合实地调查对评价区及项目占地范围内土地利用现状进行分类统计。根据分类结果，评价区域土地利用现状共分为7个一级类、9个二级类。评价区土地利用现状详见表4.6-2、图4.6-6。</w:t>
      </w:r>
    </w:p>
    <w:p w14:paraId="14F36CD0">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表4.6-2 评价区域内土地利用现状调查表</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0"/>
        <w:gridCol w:w="2161"/>
        <w:gridCol w:w="2419"/>
        <w:gridCol w:w="868"/>
        <w:gridCol w:w="1432"/>
        <w:gridCol w:w="832"/>
      </w:tblGrid>
      <w:tr w14:paraId="2BF011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36D4D492">
            <w:pPr>
              <w:widowControl/>
              <w:jc w:val="center"/>
              <w:textAlignment w:val="center"/>
              <w:rPr>
                <w:rStyle w:val="214"/>
                <w:rFonts w:hint="default" w:ascii="Times New Roman" w:hAnsi="Times New Roman"/>
                <w:color w:val="auto"/>
                <w:sz w:val="21"/>
                <w:szCs w:val="21"/>
                <w:lang w:bidi="ar"/>
              </w:rPr>
            </w:pPr>
            <w:r>
              <w:rPr>
                <w:rStyle w:val="214"/>
                <w:rFonts w:hint="default" w:ascii="Times New Roman" w:hAnsi="Times New Roman"/>
                <w:color w:val="auto"/>
                <w:sz w:val="21"/>
                <w:szCs w:val="21"/>
                <w:lang w:bidi="ar"/>
              </w:rPr>
              <w:t>序号</w:t>
            </w:r>
          </w:p>
        </w:tc>
        <w:tc>
          <w:tcPr>
            <w:tcW w:w="1268" w:type="pct"/>
            <w:tcBorders>
              <w:tl2br w:val="nil"/>
              <w:tr2bl w:val="nil"/>
            </w:tcBorders>
            <w:shd w:val="clear" w:color="auto" w:fill="auto"/>
            <w:noWrap/>
            <w:vAlign w:val="center"/>
          </w:tcPr>
          <w:p w14:paraId="59A218B7">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一级类</w:t>
            </w:r>
          </w:p>
        </w:tc>
        <w:tc>
          <w:tcPr>
            <w:tcW w:w="1419" w:type="pct"/>
            <w:tcBorders>
              <w:tl2br w:val="nil"/>
              <w:tr2bl w:val="nil"/>
            </w:tcBorders>
            <w:shd w:val="clear" w:color="auto" w:fill="auto"/>
            <w:noWrap/>
            <w:vAlign w:val="center"/>
          </w:tcPr>
          <w:p w14:paraId="3A9B0FD1">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二级类</w:t>
            </w:r>
          </w:p>
        </w:tc>
        <w:tc>
          <w:tcPr>
            <w:tcW w:w="509" w:type="pct"/>
            <w:tcBorders>
              <w:tl2br w:val="nil"/>
              <w:tr2bl w:val="nil"/>
            </w:tcBorders>
            <w:shd w:val="clear" w:color="auto" w:fill="auto"/>
            <w:noWrap/>
            <w:vAlign w:val="center"/>
          </w:tcPr>
          <w:p w14:paraId="69BA934C">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斑块数</w:t>
            </w:r>
          </w:p>
        </w:tc>
        <w:tc>
          <w:tcPr>
            <w:tcW w:w="840" w:type="pct"/>
            <w:tcBorders>
              <w:tl2br w:val="nil"/>
              <w:tr2bl w:val="nil"/>
            </w:tcBorders>
            <w:shd w:val="clear" w:color="auto" w:fill="auto"/>
            <w:noWrap/>
            <w:vAlign w:val="center"/>
          </w:tcPr>
          <w:p w14:paraId="00B89F7F">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面积（hm</w:t>
            </w:r>
            <w:r>
              <w:rPr>
                <w:rStyle w:val="214"/>
                <w:rFonts w:hint="default" w:ascii="Times New Roman" w:hAnsi="Times New Roman"/>
                <w:color w:val="auto"/>
                <w:sz w:val="21"/>
                <w:szCs w:val="21"/>
                <w:vertAlign w:val="superscript"/>
                <w:lang w:bidi="ar"/>
              </w:rPr>
              <w:t>2</w:t>
            </w:r>
            <w:r>
              <w:rPr>
                <w:rStyle w:val="214"/>
                <w:rFonts w:hint="default" w:ascii="Times New Roman" w:hAnsi="Times New Roman"/>
                <w:color w:val="auto"/>
                <w:sz w:val="21"/>
                <w:szCs w:val="21"/>
                <w:lang w:bidi="ar"/>
              </w:rPr>
              <w:t>）</w:t>
            </w:r>
          </w:p>
        </w:tc>
        <w:tc>
          <w:tcPr>
            <w:tcW w:w="488" w:type="pct"/>
            <w:tcBorders>
              <w:tl2br w:val="nil"/>
              <w:tr2bl w:val="nil"/>
            </w:tcBorders>
            <w:shd w:val="clear" w:color="auto" w:fill="auto"/>
            <w:noWrap/>
            <w:vAlign w:val="center"/>
          </w:tcPr>
          <w:p w14:paraId="45CB8668">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占比%</w:t>
            </w:r>
          </w:p>
        </w:tc>
      </w:tr>
      <w:tr w14:paraId="70D979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77B05349">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1</w:t>
            </w:r>
          </w:p>
        </w:tc>
        <w:tc>
          <w:tcPr>
            <w:tcW w:w="1268" w:type="pct"/>
            <w:tcBorders>
              <w:tl2br w:val="nil"/>
              <w:tr2bl w:val="nil"/>
            </w:tcBorders>
            <w:shd w:val="clear" w:color="auto" w:fill="auto"/>
            <w:noWrap/>
            <w:vAlign w:val="center"/>
          </w:tcPr>
          <w:p w14:paraId="33D2EF3D">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林地</w:t>
            </w:r>
          </w:p>
        </w:tc>
        <w:tc>
          <w:tcPr>
            <w:tcW w:w="1419" w:type="pct"/>
            <w:tcBorders>
              <w:tl2br w:val="nil"/>
              <w:tr2bl w:val="nil"/>
            </w:tcBorders>
            <w:shd w:val="clear" w:color="auto" w:fill="auto"/>
            <w:noWrap/>
            <w:vAlign w:val="center"/>
          </w:tcPr>
          <w:p w14:paraId="3E30BDF8">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灌木林地</w:t>
            </w:r>
          </w:p>
        </w:tc>
        <w:tc>
          <w:tcPr>
            <w:tcW w:w="509" w:type="pct"/>
            <w:tcBorders>
              <w:tl2br w:val="nil"/>
              <w:tr2bl w:val="nil"/>
            </w:tcBorders>
            <w:shd w:val="clear" w:color="auto" w:fill="auto"/>
            <w:noWrap/>
            <w:vAlign w:val="center"/>
          </w:tcPr>
          <w:p w14:paraId="6EF49F8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w:t>
            </w:r>
          </w:p>
        </w:tc>
        <w:tc>
          <w:tcPr>
            <w:tcW w:w="840" w:type="pct"/>
            <w:tcBorders>
              <w:tl2br w:val="nil"/>
              <w:tr2bl w:val="nil"/>
            </w:tcBorders>
            <w:shd w:val="clear" w:color="auto" w:fill="auto"/>
            <w:noWrap/>
            <w:vAlign w:val="center"/>
          </w:tcPr>
          <w:p w14:paraId="2DB1BD2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30.33 </w:t>
            </w:r>
          </w:p>
        </w:tc>
        <w:tc>
          <w:tcPr>
            <w:tcW w:w="488" w:type="pct"/>
            <w:tcBorders>
              <w:tl2br w:val="nil"/>
              <w:tr2bl w:val="nil"/>
            </w:tcBorders>
            <w:shd w:val="clear" w:color="auto" w:fill="auto"/>
            <w:noWrap/>
            <w:vAlign w:val="center"/>
          </w:tcPr>
          <w:p w14:paraId="16B31FD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1.05 </w:t>
            </w:r>
          </w:p>
        </w:tc>
      </w:tr>
      <w:tr w14:paraId="1623B6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156957FD">
            <w:pPr>
              <w:widowControl/>
              <w:jc w:val="center"/>
              <w:textAlignment w:val="center"/>
              <w:rPr>
                <w:rStyle w:val="214"/>
                <w:rFonts w:hint="default" w:ascii="Times New Roman" w:hAnsi="Times New Roman"/>
                <w:color w:val="auto"/>
                <w:sz w:val="21"/>
                <w:szCs w:val="21"/>
                <w:lang w:bidi="ar"/>
              </w:rPr>
            </w:pPr>
            <w:r>
              <w:rPr>
                <w:rStyle w:val="214"/>
                <w:rFonts w:hint="default" w:ascii="Times New Roman" w:hAnsi="Times New Roman"/>
                <w:color w:val="auto"/>
                <w:sz w:val="21"/>
                <w:szCs w:val="21"/>
                <w:lang w:bidi="ar"/>
              </w:rPr>
              <w:t>2</w:t>
            </w:r>
          </w:p>
        </w:tc>
        <w:tc>
          <w:tcPr>
            <w:tcW w:w="1268" w:type="pct"/>
            <w:tcBorders>
              <w:tl2br w:val="nil"/>
              <w:tr2bl w:val="nil"/>
            </w:tcBorders>
            <w:shd w:val="clear" w:color="auto" w:fill="auto"/>
            <w:noWrap/>
            <w:vAlign w:val="center"/>
          </w:tcPr>
          <w:p w14:paraId="621D1A37">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草地</w:t>
            </w:r>
          </w:p>
        </w:tc>
        <w:tc>
          <w:tcPr>
            <w:tcW w:w="1419" w:type="pct"/>
            <w:tcBorders>
              <w:tl2br w:val="nil"/>
              <w:tr2bl w:val="nil"/>
            </w:tcBorders>
            <w:shd w:val="clear" w:color="auto" w:fill="auto"/>
            <w:noWrap/>
            <w:vAlign w:val="center"/>
          </w:tcPr>
          <w:p w14:paraId="1183974F">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天然牧草地</w:t>
            </w:r>
          </w:p>
        </w:tc>
        <w:tc>
          <w:tcPr>
            <w:tcW w:w="509" w:type="pct"/>
            <w:tcBorders>
              <w:tl2br w:val="nil"/>
              <w:tr2bl w:val="nil"/>
            </w:tcBorders>
            <w:shd w:val="clear" w:color="auto" w:fill="auto"/>
            <w:noWrap/>
            <w:vAlign w:val="center"/>
          </w:tcPr>
          <w:p w14:paraId="005077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16</w:t>
            </w:r>
          </w:p>
        </w:tc>
        <w:tc>
          <w:tcPr>
            <w:tcW w:w="840" w:type="pct"/>
            <w:tcBorders>
              <w:tl2br w:val="nil"/>
              <w:tr2bl w:val="nil"/>
            </w:tcBorders>
            <w:shd w:val="clear" w:color="auto" w:fill="auto"/>
            <w:noWrap/>
            <w:vAlign w:val="center"/>
          </w:tcPr>
          <w:p w14:paraId="332961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1517.94 </w:t>
            </w:r>
          </w:p>
        </w:tc>
        <w:tc>
          <w:tcPr>
            <w:tcW w:w="488" w:type="pct"/>
            <w:tcBorders>
              <w:tl2br w:val="nil"/>
              <w:tr2bl w:val="nil"/>
            </w:tcBorders>
            <w:shd w:val="clear" w:color="auto" w:fill="auto"/>
            <w:noWrap/>
            <w:vAlign w:val="center"/>
          </w:tcPr>
          <w:p w14:paraId="5582CD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52.34 </w:t>
            </w:r>
          </w:p>
        </w:tc>
      </w:tr>
      <w:tr w14:paraId="230688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01017A02">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3</w:t>
            </w:r>
          </w:p>
        </w:tc>
        <w:tc>
          <w:tcPr>
            <w:tcW w:w="1268" w:type="pct"/>
            <w:tcBorders>
              <w:tl2br w:val="nil"/>
              <w:tr2bl w:val="nil"/>
            </w:tcBorders>
            <w:shd w:val="clear" w:color="auto" w:fill="auto"/>
            <w:noWrap/>
            <w:vAlign w:val="center"/>
          </w:tcPr>
          <w:p w14:paraId="7326A48F">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工矿仓储用地</w:t>
            </w:r>
          </w:p>
        </w:tc>
        <w:tc>
          <w:tcPr>
            <w:tcW w:w="1419" w:type="pct"/>
            <w:tcBorders>
              <w:tl2br w:val="nil"/>
              <w:tr2bl w:val="nil"/>
            </w:tcBorders>
            <w:shd w:val="clear" w:color="auto" w:fill="auto"/>
            <w:noWrap/>
            <w:vAlign w:val="center"/>
          </w:tcPr>
          <w:p w14:paraId="2C8406B9">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采矿用地</w:t>
            </w:r>
          </w:p>
        </w:tc>
        <w:tc>
          <w:tcPr>
            <w:tcW w:w="509" w:type="pct"/>
            <w:tcBorders>
              <w:tl2br w:val="nil"/>
              <w:tr2bl w:val="nil"/>
            </w:tcBorders>
            <w:shd w:val="clear" w:color="auto" w:fill="auto"/>
            <w:noWrap/>
            <w:vAlign w:val="center"/>
          </w:tcPr>
          <w:p w14:paraId="6002BB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w:t>
            </w:r>
          </w:p>
        </w:tc>
        <w:tc>
          <w:tcPr>
            <w:tcW w:w="840" w:type="pct"/>
            <w:tcBorders>
              <w:tl2br w:val="nil"/>
              <w:tr2bl w:val="nil"/>
            </w:tcBorders>
            <w:shd w:val="clear" w:color="auto" w:fill="auto"/>
            <w:noWrap/>
            <w:vAlign w:val="center"/>
          </w:tcPr>
          <w:p w14:paraId="39C3DAB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1290.25 </w:t>
            </w:r>
          </w:p>
        </w:tc>
        <w:tc>
          <w:tcPr>
            <w:tcW w:w="488" w:type="pct"/>
            <w:tcBorders>
              <w:tl2br w:val="nil"/>
              <w:tr2bl w:val="nil"/>
            </w:tcBorders>
            <w:shd w:val="clear" w:color="auto" w:fill="auto"/>
            <w:noWrap/>
            <w:vAlign w:val="center"/>
          </w:tcPr>
          <w:p w14:paraId="29AB130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44.49 </w:t>
            </w:r>
          </w:p>
        </w:tc>
      </w:tr>
      <w:tr w14:paraId="3FA144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4278D88A">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w:t>
            </w:r>
          </w:p>
        </w:tc>
        <w:tc>
          <w:tcPr>
            <w:tcW w:w="1268" w:type="pct"/>
            <w:tcBorders>
              <w:tl2br w:val="nil"/>
              <w:tr2bl w:val="nil"/>
            </w:tcBorders>
            <w:shd w:val="clear" w:color="auto" w:fill="auto"/>
            <w:noWrap/>
            <w:vAlign w:val="center"/>
          </w:tcPr>
          <w:p w14:paraId="4CABB77A">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住宅用地</w:t>
            </w:r>
          </w:p>
        </w:tc>
        <w:tc>
          <w:tcPr>
            <w:tcW w:w="1419" w:type="pct"/>
            <w:tcBorders>
              <w:tl2br w:val="nil"/>
              <w:tr2bl w:val="nil"/>
            </w:tcBorders>
            <w:shd w:val="clear" w:color="auto" w:fill="auto"/>
            <w:noWrap/>
            <w:vAlign w:val="center"/>
          </w:tcPr>
          <w:p w14:paraId="72AA97E9">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农村宅基地</w:t>
            </w:r>
          </w:p>
        </w:tc>
        <w:tc>
          <w:tcPr>
            <w:tcW w:w="509" w:type="pct"/>
            <w:tcBorders>
              <w:tl2br w:val="nil"/>
              <w:tr2bl w:val="nil"/>
            </w:tcBorders>
            <w:shd w:val="clear" w:color="auto" w:fill="auto"/>
            <w:noWrap/>
            <w:vAlign w:val="center"/>
          </w:tcPr>
          <w:p w14:paraId="1592C89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30</w:t>
            </w:r>
          </w:p>
        </w:tc>
        <w:tc>
          <w:tcPr>
            <w:tcW w:w="840" w:type="pct"/>
            <w:tcBorders>
              <w:tl2br w:val="nil"/>
              <w:tr2bl w:val="nil"/>
            </w:tcBorders>
            <w:shd w:val="clear" w:color="auto" w:fill="auto"/>
            <w:noWrap/>
            <w:vAlign w:val="center"/>
          </w:tcPr>
          <w:p w14:paraId="6C3767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2.37 </w:t>
            </w:r>
          </w:p>
        </w:tc>
        <w:tc>
          <w:tcPr>
            <w:tcW w:w="488" w:type="pct"/>
            <w:tcBorders>
              <w:tl2br w:val="nil"/>
              <w:tr2bl w:val="nil"/>
            </w:tcBorders>
            <w:shd w:val="clear" w:color="auto" w:fill="auto"/>
            <w:noWrap/>
            <w:vAlign w:val="center"/>
          </w:tcPr>
          <w:p w14:paraId="247F385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0.08 </w:t>
            </w:r>
          </w:p>
        </w:tc>
      </w:tr>
      <w:tr w14:paraId="08DC8E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0207268C">
            <w:pPr>
              <w:widowControl/>
              <w:jc w:val="center"/>
              <w:textAlignment w:val="center"/>
              <w:rPr>
                <w:rStyle w:val="214"/>
                <w:rFonts w:hint="default" w:ascii="Times New Roman" w:hAnsi="Times New Roman"/>
                <w:color w:val="auto"/>
                <w:sz w:val="21"/>
                <w:szCs w:val="21"/>
                <w:lang w:bidi="ar"/>
              </w:rPr>
            </w:pPr>
            <w:r>
              <w:rPr>
                <w:rStyle w:val="214"/>
                <w:rFonts w:hint="default" w:ascii="Times New Roman" w:hAnsi="Times New Roman"/>
                <w:color w:val="auto"/>
                <w:sz w:val="21"/>
                <w:szCs w:val="21"/>
                <w:lang w:bidi="ar"/>
              </w:rPr>
              <w:t>5</w:t>
            </w:r>
          </w:p>
        </w:tc>
        <w:tc>
          <w:tcPr>
            <w:tcW w:w="1268" w:type="pct"/>
            <w:tcBorders>
              <w:tl2br w:val="nil"/>
              <w:tr2bl w:val="nil"/>
            </w:tcBorders>
            <w:shd w:val="clear" w:color="auto" w:fill="auto"/>
            <w:noWrap/>
            <w:vAlign w:val="center"/>
          </w:tcPr>
          <w:p w14:paraId="28D1064F">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交通运输用地</w:t>
            </w:r>
          </w:p>
        </w:tc>
        <w:tc>
          <w:tcPr>
            <w:tcW w:w="1419" w:type="pct"/>
            <w:tcBorders>
              <w:tl2br w:val="nil"/>
              <w:tr2bl w:val="nil"/>
            </w:tcBorders>
            <w:shd w:val="clear" w:color="auto" w:fill="auto"/>
            <w:noWrap/>
            <w:vAlign w:val="center"/>
          </w:tcPr>
          <w:p w14:paraId="75EBDA0A">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农村道路</w:t>
            </w:r>
          </w:p>
        </w:tc>
        <w:tc>
          <w:tcPr>
            <w:tcW w:w="509" w:type="pct"/>
            <w:tcBorders>
              <w:tl2br w:val="nil"/>
              <w:tr2bl w:val="nil"/>
            </w:tcBorders>
            <w:shd w:val="clear" w:color="auto" w:fill="auto"/>
            <w:noWrap/>
            <w:vAlign w:val="center"/>
          </w:tcPr>
          <w:p w14:paraId="7418AD9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3</w:t>
            </w:r>
          </w:p>
        </w:tc>
        <w:tc>
          <w:tcPr>
            <w:tcW w:w="840" w:type="pct"/>
            <w:tcBorders>
              <w:tl2br w:val="nil"/>
              <w:tr2bl w:val="nil"/>
            </w:tcBorders>
            <w:shd w:val="clear" w:color="auto" w:fill="auto"/>
            <w:noWrap/>
            <w:vAlign w:val="center"/>
          </w:tcPr>
          <w:p w14:paraId="078557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12.69 </w:t>
            </w:r>
          </w:p>
        </w:tc>
        <w:tc>
          <w:tcPr>
            <w:tcW w:w="488" w:type="pct"/>
            <w:tcBorders>
              <w:tl2br w:val="nil"/>
              <w:tr2bl w:val="nil"/>
            </w:tcBorders>
            <w:shd w:val="clear" w:color="auto" w:fill="auto"/>
            <w:noWrap/>
            <w:vAlign w:val="center"/>
          </w:tcPr>
          <w:p w14:paraId="218BBCF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0.44 </w:t>
            </w:r>
          </w:p>
        </w:tc>
      </w:tr>
      <w:tr w14:paraId="593AF2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2DC0CD55">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w:t>
            </w:r>
          </w:p>
        </w:tc>
        <w:tc>
          <w:tcPr>
            <w:tcW w:w="1268" w:type="pct"/>
            <w:vMerge w:val="restart"/>
            <w:tcBorders>
              <w:tl2br w:val="nil"/>
              <w:tr2bl w:val="nil"/>
            </w:tcBorders>
            <w:shd w:val="clear" w:color="auto" w:fill="auto"/>
            <w:noWrap/>
            <w:vAlign w:val="center"/>
          </w:tcPr>
          <w:p w14:paraId="1055434A">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水域及水利设施用地</w:t>
            </w:r>
          </w:p>
        </w:tc>
        <w:tc>
          <w:tcPr>
            <w:tcW w:w="1419" w:type="pct"/>
            <w:tcBorders>
              <w:tl2br w:val="nil"/>
              <w:tr2bl w:val="nil"/>
            </w:tcBorders>
            <w:shd w:val="clear" w:color="auto" w:fill="auto"/>
            <w:noWrap/>
            <w:vAlign w:val="center"/>
          </w:tcPr>
          <w:p w14:paraId="32032ABA">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坑塘水面</w:t>
            </w:r>
          </w:p>
        </w:tc>
        <w:tc>
          <w:tcPr>
            <w:tcW w:w="509" w:type="pct"/>
            <w:tcBorders>
              <w:tl2br w:val="nil"/>
              <w:tr2bl w:val="nil"/>
            </w:tcBorders>
            <w:shd w:val="clear" w:color="auto" w:fill="auto"/>
            <w:noWrap/>
            <w:vAlign w:val="center"/>
          </w:tcPr>
          <w:p w14:paraId="3E8AE7E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w:t>
            </w:r>
          </w:p>
        </w:tc>
        <w:tc>
          <w:tcPr>
            <w:tcW w:w="840" w:type="pct"/>
            <w:tcBorders>
              <w:tl2br w:val="nil"/>
              <w:tr2bl w:val="nil"/>
            </w:tcBorders>
            <w:shd w:val="clear" w:color="auto" w:fill="auto"/>
            <w:noWrap/>
            <w:vAlign w:val="center"/>
          </w:tcPr>
          <w:p w14:paraId="2D63EBB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19.43 </w:t>
            </w:r>
          </w:p>
        </w:tc>
        <w:tc>
          <w:tcPr>
            <w:tcW w:w="488" w:type="pct"/>
            <w:tcBorders>
              <w:tl2br w:val="nil"/>
              <w:tr2bl w:val="nil"/>
            </w:tcBorders>
            <w:shd w:val="clear" w:color="auto" w:fill="auto"/>
            <w:noWrap/>
            <w:vAlign w:val="center"/>
          </w:tcPr>
          <w:p w14:paraId="6D57B80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0.67 </w:t>
            </w:r>
          </w:p>
        </w:tc>
      </w:tr>
      <w:tr w14:paraId="1A2704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75DF3E1C">
            <w:pPr>
              <w:jc w:val="center"/>
              <w:rPr>
                <w:rFonts w:ascii="Times New Roman" w:hAnsi="Times New Roman" w:eastAsia="宋体" w:cs="宋体"/>
                <w:szCs w:val="21"/>
              </w:rPr>
            </w:pPr>
            <w:r>
              <w:rPr>
                <w:rFonts w:hint="eastAsia" w:ascii="Times New Roman" w:hAnsi="Times New Roman" w:eastAsia="宋体" w:cs="宋体"/>
                <w:szCs w:val="21"/>
              </w:rPr>
              <w:t>7</w:t>
            </w:r>
          </w:p>
        </w:tc>
        <w:tc>
          <w:tcPr>
            <w:tcW w:w="1268" w:type="pct"/>
            <w:vMerge w:val="continue"/>
            <w:tcBorders>
              <w:tl2br w:val="nil"/>
              <w:tr2bl w:val="nil"/>
            </w:tcBorders>
            <w:shd w:val="clear" w:color="auto" w:fill="auto"/>
            <w:noWrap/>
            <w:vAlign w:val="center"/>
          </w:tcPr>
          <w:p w14:paraId="4570476D">
            <w:pPr>
              <w:jc w:val="center"/>
              <w:rPr>
                <w:rFonts w:ascii="Times New Roman" w:hAnsi="Times New Roman" w:eastAsia="宋体" w:cs="宋体"/>
                <w:szCs w:val="21"/>
              </w:rPr>
            </w:pPr>
          </w:p>
        </w:tc>
        <w:tc>
          <w:tcPr>
            <w:tcW w:w="1419" w:type="pct"/>
            <w:tcBorders>
              <w:tl2br w:val="nil"/>
              <w:tr2bl w:val="nil"/>
            </w:tcBorders>
            <w:shd w:val="clear" w:color="auto" w:fill="auto"/>
            <w:noWrap/>
            <w:vAlign w:val="center"/>
          </w:tcPr>
          <w:p w14:paraId="7F710D8A">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内陆滩涂</w:t>
            </w:r>
          </w:p>
        </w:tc>
        <w:tc>
          <w:tcPr>
            <w:tcW w:w="509" w:type="pct"/>
            <w:tcBorders>
              <w:tl2br w:val="nil"/>
              <w:tr2bl w:val="nil"/>
            </w:tcBorders>
            <w:shd w:val="clear" w:color="auto" w:fill="auto"/>
            <w:noWrap/>
            <w:vAlign w:val="center"/>
          </w:tcPr>
          <w:p w14:paraId="2F216B6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5</w:t>
            </w:r>
          </w:p>
        </w:tc>
        <w:tc>
          <w:tcPr>
            <w:tcW w:w="840" w:type="pct"/>
            <w:tcBorders>
              <w:tl2br w:val="nil"/>
              <w:tr2bl w:val="nil"/>
            </w:tcBorders>
            <w:shd w:val="clear" w:color="auto" w:fill="auto"/>
            <w:noWrap/>
            <w:vAlign w:val="center"/>
          </w:tcPr>
          <w:p w14:paraId="0A60635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19.31 </w:t>
            </w:r>
          </w:p>
        </w:tc>
        <w:tc>
          <w:tcPr>
            <w:tcW w:w="488" w:type="pct"/>
            <w:tcBorders>
              <w:tl2br w:val="nil"/>
              <w:tr2bl w:val="nil"/>
            </w:tcBorders>
            <w:shd w:val="clear" w:color="auto" w:fill="auto"/>
            <w:noWrap/>
            <w:vAlign w:val="center"/>
          </w:tcPr>
          <w:p w14:paraId="2ED0C51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0.67 </w:t>
            </w:r>
          </w:p>
        </w:tc>
      </w:tr>
      <w:tr w14:paraId="0F40C4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19C35001">
            <w:pPr>
              <w:widowControl/>
              <w:jc w:val="center"/>
              <w:textAlignment w:val="center"/>
              <w:rPr>
                <w:rStyle w:val="214"/>
                <w:rFonts w:hint="default" w:ascii="Times New Roman" w:hAnsi="Times New Roman"/>
                <w:color w:val="auto"/>
                <w:sz w:val="21"/>
                <w:szCs w:val="21"/>
                <w:lang w:bidi="ar"/>
              </w:rPr>
            </w:pPr>
            <w:r>
              <w:rPr>
                <w:rStyle w:val="214"/>
                <w:rFonts w:hint="default" w:ascii="Times New Roman" w:hAnsi="Times New Roman"/>
                <w:color w:val="auto"/>
                <w:sz w:val="21"/>
                <w:szCs w:val="21"/>
                <w:lang w:bidi="ar"/>
              </w:rPr>
              <w:t>8</w:t>
            </w:r>
          </w:p>
        </w:tc>
        <w:tc>
          <w:tcPr>
            <w:tcW w:w="1268" w:type="pct"/>
            <w:vMerge w:val="restart"/>
            <w:tcBorders>
              <w:tl2br w:val="nil"/>
              <w:tr2bl w:val="nil"/>
            </w:tcBorders>
            <w:shd w:val="clear" w:color="auto" w:fill="auto"/>
            <w:noWrap/>
            <w:vAlign w:val="center"/>
          </w:tcPr>
          <w:p w14:paraId="65D2BBF0">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其他土地</w:t>
            </w:r>
          </w:p>
        </w:tc>
        <w:tc>
          <w:tcPr>
            <w:tcW w:w="1419" w:type="pct"/>
            <w:tcBorders>
              <w:tl2br w:val="nil"/>
              <w:tr2bl w:val="nil"/>
            </w:tcBorders>
            <w:shd w:val="clear" w:color="auto" w:fill="auto"/>
            <w:noWrap/>
            <w:vAlign w:val="center"/>
          </w:tcPr>
          <w:p w14:paraId="6080CAE4">
            <w:pPr>
              <w:widowControl/>
              <w:jc w:val="center"/>
              <w:textAlignment w:val="center"/>
              <w:rPr>
                <w:rFonts w:ascii="Times New Roman" w:hAnsi="Times New Roman" w:eastAsia="宋体" w:cs="Times New Roman"/>
                <w:szCs w:val="21"/>
              </w:rPr>
            </w:pPr>
            <w:r>
              <w:rPr>
                <w:rStyle w:val="214"/>
                <w:rFonts w:hint="default" w:ascii="Times New Roman" w:hAnsi="Times New Roman"/>
                <w:color w:val="auto"/>
                <w:sz w:val="21"/>
                <w:szCs w:val="21"/>
                <w:lang w:bidi="ar"/>
              </w:rPr>
              <w:t>设施农用地</w:t>
            </w:r>
          </w:p>
        </w:tc>
        <w:tc>
          <w:tcPr>
            <w:tcW w:w="509" w:type="pct"/>
            <w:tcBorders>
              <w:tl2br w:val="nil"/>
              <w:tr2bl w:val="nil"/>
            </w:tcBorders>
            <w:shd w:val="clear" w:color="auto" w:fill="auto"/>
            <w:noWrap/>
            <w:vAlign w:val="center"/>
          </w:tcPr>
          <w:p w14:paraId="47F46B7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40</w:t>
            </w:r>
          </w:p>
        </w:tc>
        <w:tc>
          <w:tcPr>
            <w:tcW w:w="840" w:type="pct"/>
            <w:tcBorders>
              <w:tl2br w:val="nil"/>
              <w:tr2bl w:val="nil"/>
            </w:tcBorders>
            <w:shd w:val="clear" w:color="auto" w:fill="auto"/>
            <w:noWrap/>
            <w:vAlign w:val="center"/>
          </w:tcPr>
          <w:p w14:paraId="46B4E12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5.86 </w:t>
            </w:r>
          </w:p>
        </w:tc>
        <w:tc>
          <w:tcPr>
            <w:tcW w:w="488" w:type="pct"/>
            <w:tcBorders>
              <w:tl2br w:val="nil"/>
              <w:tr2bl w:val="nil"/>
            </w:tcBorders>
            <w:shd w:val="clear" w:color="auto" w:fill="auto"/>
            <w:noWrap/>
            <w:vAlign w:val="center"/>
          </w:tcPr>
          <w:p w14:paraId="242DE1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0.20 </w:t>
            </w:r>
          </w:p>
        </w:tc>
      </w:tr>
      <w:tr w14:paraId="7F4BFF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775D21E6">
            <w:pPr>
              <w:jc w:val="center"/>
              <w:rPr>
                <w:rFonts w:ascii="Times New Roman" w:hAnsi="Times New Roman" w:eastAsia="宋体" w:cs="Times New Roman"/>
                <w:szCs w:val="21"/>
              </w:rPr>
            </w:pPr>
            <w:r>
              <w:rPr>
                <w:rFonts w:hint="eastAsia" w:ascii="Times New Roman" w:hAnsi="Times New Roman" w:eastAsia="宋体" w:cs="Times New Roman"/>
                <w:szCs w:val="21"/>
              </w:rPr>
              <w:t>9</w:t>
            </w:r>
          </w:p>
        </w:tc>
        <w:tc>
          <w:tcPr>
            <w:tcW w:w="1268" w:type="pct"/>
            <w:vMerge w:val="continue"/>
            <w:tcBorders>
              <w:tl2br w:val="nil"/>
              <w:tr2bl w:val="nil"/>
            </w:tcBorders>
            <w:shd w:val="clear" w:color="auto" w:fill="auto"/>
            <w:noWrap/>
            <w:vAlign w:val="center"/>
          </w:tcPr>
          <w:p w14:paraId="42CF4F53">
            <w:pPr>
              <w:jc w:val="center"/>
              <w:rPr>
                <w:rFonts w:ascii="Times New Roman" w:hAnsi="Times New Roman" w:eastAsia="宋体" w:cs="Times New Roman"/>
                <w:szCs w:val="21"/>
              </w:rPr>
            </w:pPr>
          </w:p>
        </w:tc>
        <w:tc>
          <w:tcPr>
            <w:tcW w:w="1419" w:type="pct"/>
            <w:tcBorders>
              <w:tl2br w:val="nil"/>
              <w:tr2bl w:val="nil"/>
            </w:tcBorders>
            <w:shd w:val="clear" w:color="auto" w:fill="auto"/>
            <w:noWrap/>
            <w:vAlign w:val="center"/>
          </w:tcPr>
          <w:p w14:paraId="262308D5">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沙地</w:t>
            </w:r>
          </w:p>
        </w:tc>
        <w:tc>
          <w:tcPr>
            <w:tcW w:w="509" w:type="pct"/>
            <w:tcBorders>
              <w:tl2br w:val="nil"/>
              <w:tr2bl w:val="nil"/>
            </w:tcBorders>
            <w:shd w:val="clear" w:color="auto" w:fill="auto"/>
            <w:noWrap/>
            <w:vAlign w:val="center"/>
          </w:tcPr>
          <w:p w14:paraId="2916998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w:t>
            </w:r>
          </w:p>
        </w:tc>
        <w:tc>
          <w:tcPr>
            <w:tcW w:w="840" w:type="pct"/>
            <w:tcBorders>
              <w:tl2br w:val="nil"/>
              <w:tr2bl w:val="nil"/>
            </w:tcBorders>
            <w:shd w:val="clear" w:color="auto" w:fill="auto"/>
            <w:noWrap/>
            <w:vAlign w:val="center"/>
          </w:tcPr>
          <w:p w14:paraId="60F61C9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2.02 </w:t>
            </w:r>
          </w:p>
        </w:tc>
        <w:tc>
          <w:tcPr>
            <w:tcW w:w="488" w:type="pct"/>
            <w:tcBorders>
              <w:tl2br w:val="nil"/>
              <w:tr2bl w:val="nil"/>
            </w:tcBorders>
            <w:shd w:val="clear" w:color="auto" w:fill="auto"/>
            <w:noWrap/>
            <w:vAlign w:val="center"/>
          </w:tcPr>
          <w:p w14:paraId="5CB3F85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0.07 </w:t>
            </w:r>
          </w:p>
        </w:tc>
      </w:tr>
      <w:tr w14:paraId="5F7CE5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6" w:type="pct"/>
            <w:tcBorders>
              <w:tl2br w:val="nil"/>
              <w:tr2bl w:val="nil"/>
            </w:tcBorders>
          </w:tcPr>
          <w:p w14:paraId="1DEA5B1B">
            <w:pPr>
              <w:widowControl/>
              <w:jc w:val="center"/>
              <w:textAlignment w:val="center"/>
              <w:rPr>
                <w:rFonts w:ascii="Times New Roman" w:hAnsi="Times New Roman" w:eastAsia="宋体" w:cs="宋体"/>
                <w:kern w:val="0"/>
                <w:szCs w:val="21"/>
                <w:lang w:bidi="ar"/>
              </w:rPr>
            </w:pPr>
          </w:p>
        </w:tc>
        <w:tc>
          <w:tcPr>
            <w:tcW w:w="2687" w:type="pct"/>
            <w:gridSpan w:val="2"/>
            <w:tcBorders>
              <w:tl2br w:val="nil"/>
              <w:tr2bl w:val="nil"/>
            </w:tcBorders>
            <w:shd w:val="clear" w:color="auto" w:fill="auto"/>
            <w:noWrap/>
            <w:vAlign w:val="center"/>
          </w:tcPr>
          <w:p w14:paraId="2190B575">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合计</w:t>
            </w:r>
          </w:p>
        </w:tc>
        <w:tc>
          <w:tcPr>
            <w:tcW w:w="509" w:type="pct"/>
            <w:tcBorders>
              <w:tl2br w:val="nil"/>
              <w:tr2bl w:val="nil"/>
            </w:tcBorders>
            <w:shd w:val="clear" w:color="auto" w:fill="auto"/>
            <w:noWrap/>
            <w:vAlign w:val="center"/>
          </w:tcPr>
          <w:p w14:paraId="478E0A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111</w:t>
            </w:r>
          </w:p>
        </w:tc>
        <w:tc>
          <w:tcPr>
            <w:tcW w:w="840" w:type="pct"/>
            <w:tcBorders>
              <w:tl2br w:val="nil"/>
              <w:tr2bl w:val="nil"/>
            </w:tcBorders>
            <w:shd w:val="clear" w:color="auto" w:fill="auto"/>
            <w:noWrap/>
            <w:vAlign w:val="center"/>
          </w:tcPr>
          <w:p w14:paraId="4EC349B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2900.20 </w:t>
            </w:r>
          </w:p>
        </w:tc>
        <w:tc>
          <w:tcPr>
            <w:tcW w:w="488" w:type="pct"/>
            <w:tcBorders>
              <w:tl2br w:val="nil"/>
              <w:tr2bl w:val="nil"/>
            </w:tcBorders>
            <w:shd w:val="clear" w:color="auto" w:fill="auto"/>
            <w:noWrap/>
            <w:vAlign w:val="center"/>
          </w:tcPr>
          <w:p w14:paraId="34EF6831">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 xml:space="preserve">100.00 </w:t>
            </w:r>
          </w:p>
        </w:tc>
      </w:tr>
    </w:tbl>
    <w:p w14:paraId="557F7CE9">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根据以上图表可知：</w:t>
      </w:r>
    </w:p>
    <w:p w14:paraId="16E7C7F2">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评价区用地类型以草地为主，面积为</w:t>
      </w:r>
      <w:r>
        <w:rPr>
          <w:rFonts w:ascii="Times New Roman" w:hAnsi="Times New Roman" w:eastAsia="宋体" w:cs="Times New Roman"/>
          <w:kern w:val="0"/>
          <w:sz w:val="22"/>
          <w:lang w:bidi="ar"/>
        </w:rPr>
        <w:t xml:space="preserve">1517.94 </w:t>
      </w:r>
      <w:r>
        <w:rPr>
          <w:rFonts w:hint="eastAsia" w:ascii="Times New Roman" w:hAnsi="Times New Roman" w:eastAsia="宋体" w:cs="宋体"/>
          <w:kern w:val="0"/>
          <w:sz w:val="24"/>
          <w:szCs w:val="24"/>
        </w:rPr>
        <w:t>hm</w:t>
      </w:r>
      <w:r>
        <w:rPr>
          <w:rFonts w:ascii="Times New Roman" w:hAnsi="Times New Roman" w:eastAsia="宋体" w:cs="宋体"/>
          <w:kern w:val="0"/>
          <w:sz w:val="24"/>
          <w:szCs w:val="24"/>
          <w:vertAlign w:val="superscript"/>
        </w:rPr>
        <w:t>2</w:t>
      </w:r>
      <w:r>
        <w:rPr>
          <w:rFonts w:hint="eastAsia" w:ascii="Times New Roman" w:hAnsi="Times New Roman" w:eastAsia="宋体" w:cs="宋体"/>
          <w:kern w:val="0"/>
          <w:sz w:val="24"/>
          <w:szCs w:val="24"/>
        </w:rPr>
        <w:t>，占评价区总面积的比例52.34%；其次为工矿仓储用地，面积1290.25hm</w:t>
      </w:r>
      <w:r>
        <w:rPr>
          <w:rFonts w:ascii="Times New Roman" w:hAnsi="Times New Roman" w:eastAsia="宋体" w:cs="宋体"/>
          <w:kern w:val="0"/>
          <w:sz w:val="24"/>
          <w:szCs w:val="24"/>
          <w:vertAlign w:val="superscript"/>
        </w:rPr>
        <w:t>2</w:t>
      </w:r>
      <w:r>
        <w:rPr>
          <w:rFonts w:hint="eastAsia" w:ascii="Times New Roman" w:hAnsi="Times New Roman" w:eastAsia="宋体" w:cs="宋体"/>
          <w:kern w:val="0"/>
          <w:sz w:val="24"/>
          <w:szCs w:val="24"/>
        </w:rPr>
        <w:t>，占评价区总面积的比例44.49%；其他用地类型面积均较小。</w:t>
      </w:r>
    </w:p>
    <w:p w14:paraId="54EE4576">
      <w:pPr>
        <w:tabs>
          <w:tab w:val="left" w:pos="720"/>
        </w:tabs>
        <w:spacing w:line="360" w:lineRule="auto"/>
        <w:rPr>
          <w:rFonts w:ascii="Times New Roman" w:hAnsi="Times New Roman" w:eastAsia="宋体"/>
          <w:b/>
          <w:bCs/>
          <w:sz w:val="24"/>
        </w:rPr>
      </w:pPr>
    </w:p>
    <w:p w14:paraId="53EBA2B2">
      <w:pPr>
        <w:tabs>
          <w:tab w:val="left" w:pos="720"/>
        </w:tabs>
        <w:spacing w:line="360" w:lineRule="auto"/>
        <w:rPr>
          <w:rFonts w:ascii="Times New Roman" w:hAnsi="Times New Roman" w:eastAsia="宋体"/>
          <w:b/>
          <w:bCs/>
          <w:sz w:val="24"/>
        </w:rPr>
      </w:pPr>
      <w:r>
        <w:rPr>
          <w:rFonts w:ascii="Times New Roman" w:hAnsi="Times New Roman" w:eastAsia="宋体"/>
          <w:b/>
          <w:bCs/>
          <w:sz w:val="24"/>
        </w:rPr>
        <w:drawing>
          <wp:inline distT="0" distB="0" distL="114300" distR="114300">
            <wp:extent cx="5271135" cy="7454900"/>
            <wp:effectExtent l="0" t="0" r="12065" b="0"/>
            <wp:docPr id="14" name="图片 14" descr="土地利用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土地利用类型"/>
                    <pic:cNvPicPr>
                      <a:picLocks noChangeAspect="1"/>
                    </pic:cNvPicPr>
                  </pic:nvPicPr>
                  <pic:blipFill>
                    <a:blip r:embed="rId34"/>
                    <a:stretch>
                      <a:fillRect/>
                    </a:stretch>
                  </pic:blipFill>
                  <pic:spPr>
                    <a:xfrm>
                      <a:off x="0" y="0"/>
                      <a:ext cx="5271135" cy="7454900"/>
                    </a:xfrm>
                    <a:prstGeom prst="rect">
                      <a:avLst/>
                    </a:prstGeom>
                  </pic:spPr>
                </pic:pic>
              </a:graphicData>
            </a:graphic>
          </wp:inline>
        </w:drawing>
      </w:r>
    </w:p>
    <w:p w14:paraId="11CD76E9">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图4.6-6 评价区土地利用现状图</w:t>
      </w:r>
    </w:p>
    <w:p w14:paraId="12577FDF">
      <w:pPr>
        <w:tabs>
          <w:tab w:val="left" w:pos="720"/>
        </w:tabs>
        <w:spacing w:line="360" w:lineRule="auto"/>
        <w:rPr>
          <w:rFonts w:ascii="Times New Roman" w:hAnsi="Times New Roman" w:eastAsia="宋体"/>
          <w:b/>
          <w:bCs/>
          <w:sz w:val="24"/>
        </w:rPr>
      </w:pPr>
    </w:p>
    <w:p w14:paraId="41D13C78">
      <w:pPr>
        <w:tabs>
          <w:tab w:val="left" w:pos="720"/>
        </w:tabs>
        <w:spacing w:line="360" w:lineRule="auto"/>
        <w:rPr>
          <w:rFonts w:ascii="Times New Roman" w:hAnsi="Times New Roman" w:eastAsia="宋体"/>
          <w:b/>
          <w:bCs/>
          <w:sz w:val="24"/>
        </w:rPr>
      </w:pPr>
    </w:p>
    <w:p w14:paraId="130992C0">
      <w:pPr>
        <w:tabs>
          <w:tab w:val="left" w:pos="720"/>
        </w:tabs>
        <w:spacing w:line="360" w:lineRule="auto"/>
        <w:rPr>
          <w:rFonts w:ascii="Times New Roman" w:hAnsi="Times New Roman" w:eastAsia="宋体"/>
          <w:b/>
          <w:bCs/>
          <w:sz w:val="24"/>
        </w:rPr>
      </w:pPr>
    </w:p>
    <w:p w14:paraId="714F8A57">
      <w:pPr>
        <w:numPr>
          <w:ilvl w:val="0"/>
          <w:numId w:val="2"/>
        </w:numPr>
        <w:tabs>
          <w:tab w:val="left" w:pos="720"/>
        </w:tabs>
        <w:adjustRightInd w:val="0"/>
        <w:snapToGrid w:val="0"/>
        <w:spacing w:line="360" w:lineRule="auto"/>
        <w:rPr>
          <w:rFonts w:ascii="Times New Roman" w:hAnsi="Times New Roman" w:eastAsia="宋体"/>
          <w:b/>
          <w:bCs/>
          <w:sz w:val="24"/>
        </w:rPr>
      </w:pPr>
      <w:r>
        <w:rPr>
          <w:rFonts w:ascii="Times New Roman" w:hAnsi="Times New Roman" w:eastAsia="宋体"/>
          <w:b/>
          <w:bCs/>
          <w:sz w:val="24"/>
        </w:rPr>
        <w:t>植被资源现状与评价</w:t>
      </w:r>
    </w:p>
    <w:p w14:paraId="137B2D76">
      <w:pPr>
        <w:tabs>
          <w:tab w:val="left" w:pos="720"/>
        </w:tabs>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1）植物区系</w:t>
      </w:r>
    </w:p>
    <w:p w14:paraId="513906EB">
      <w:pPr>
        <w:tabs>
          <w:tab w:val="left" w:pos="720"/>
        </w:tabs>
        <w:adjustRightInd w:val="0"/>
        <w:snapToGrid w:val="0"/>
        <w:spacing w:line="360" w:lineRule="auto"/>
        <w:ind w:firstLine="420" w:firstLineChars="175"/>
        <w:rPr>
          <w:rFonts w:ascii="Times New Roman" w:hAnsi="Times New Roman" w:eastAsia="宋体" w:cs="Times New Roman"/>
          <w:sz w:val="24"/>
          <w:szCs w:val="24"/>
        </w:rPr>
      </w:pPr>
      <w:r>
        <w:rPr>
          <w:rFonts w:hint="eastAsia" w:ascii="Times New Roman" w:hAnsi="Times New Roman" w:eastAsia="宋体"/>
          <w:sz w:val="24"/>
        </w:rPr>
        <w:t>拟建项目区地处内蒙古锡林郭勒盟草原区，地处中温型草原带，</w:t>
      </w:r>
      <w:r>
        <w:rPr>
          <w:rFonts w:hint="eastAsia" w:ascii="Times New Roman" w:hAnsi="Times New Roman" w:eastAsia="宋体" w:cs="Times New Roman"/>
          <w:sz w:val="24"/>
          <w:szCs w:val="24"/>
        </w:rPr>
        <w:t>在植被地带上，属中温型草原带—典型草原亚带；</w:t>
      </w:r>
      <w:r>
        <w:rPr>
          <w:rFonts w:hint="eastAsia" w:ascii="Times New Roman" w:hAnsi="Times New Roman" w:eastAsia="宋体"/>
          <w:sz w:val="24"/>
        </w:rPr>
        <w:t>在植物地理区系划分上，属欧亚草原植物区-蒙古高原草原植物省-大兴安岭</w:t>
      </w:r>
      <w:bookmarkStart w:id="757" w:name="OLE_LINK11"/>
      <w:r>
        <w:rPr>
          <w:rFonts w:hint="eastAsia" w:ascii="Times New Roman" w:hAnsi="Times New Roman" w:eastAsia="宋体"/>
          <w:sz w:val="24"/>
        </w:rPr>
        <w:t>西麓州</w:t>
      </w:r>
      <w:bookmarkEnd w:id="757"/>
      <w:r>
        <w:rPr>
          <w:rFonts w:hint="eastAsia" w:ascii="Times New Roman" w:hAnsi="Times New Roman" w:eastAsia="宋体"/>
          <w:sz w:val="24"/>
        </w:rPr>
        <w:t>，</w:t>
      </w:r>
      <w:r>
        <w:rPr>
          <w:rFonts w:hint="eastAsia" w:ascii="Times New Roman" w:hAnsi="Times New Roman" w:eastAsia="宋体" w:cs="Times New Roman"/>
          <w:sz w:val="24"/>
          <w:szCs w:val="24"/>
        </w:rPr>
        <w:t>见图4</w:t>
      </w:r>
      <w:r>
        <w:rPr>
          <w:rFonts w:ascii="Times New Roman" w:hAnsi="Times New Roman" w:eastAsia="宋体" w:cs="Times New Roman"/>
          <w:sz w:val="24"/>
          <w:szCs w:val="24"/>
        </w:rPr>
        <w:t>.</w:t>
      </w:r>
      <w:r>
        <w:rPr>
          <w:rFonts w:hint="eastAsia" w:ascii="Times New Roman" w:hAnsi="Times New Roman" w:eastAsia="宋体" w:cs="Times New Roman"/>
          <w:sz w:val="24"/>
          <w:szCs w:val="24"/>
        </w:rPr>
        <w:t>6</w:t>
      </w:r>
      <w:r>
        <w:rPr>
          <w:rFonts w:ascii="Times New Roman" w:hAnsi="Times New Roman" w:eastAsia="宋体" w:cs="Times New Roman"/>
          <w:sz w:val="24"/>
          <w:szCs w:val="24"/>
        </w:rPr>
        <w:t>-</w:t>
      </w:r>
      <w:r>
        <w:rPr>
          <w:rFonts w:hint="eastAsia" w:ascii="Times New Roman" w:hAnsi="Times New Roman" w:eastAsia="宋体" w:cs="Times New Roman"/>
          <w:sz w:val="24"/>
          <w:szCs w:val="24"/>
        </w:rPr>
        <w:t>7和图4</w:t>
      </w:r>
      <w:r>
        <w:rPr>
          <w:rFonts w:ascii="Times New Roman" w:hAnsi="Times New Roman" w:eastAsia="宋体" w:cs="Times New Roman"/>
          <w:sz w:val="24"/>
          <w:szCs w:val="24"/>
        </w:rPr>
        <w:t>.</w:t>
      </w:r>
      <w:r>
        <w:rPr>
          <w:rFonts w:hint="eastAsia" w:ascii="Times New Roman" w:hAnsi="Times New Roman" w:eastAsia="宋体" w:cs="Times New Roman"/>
          <w:sz w:val="24"/>
          <w:szCs w:val="24"/>
        </w:rPr>
        <w:t>6</w:t>
      </w:r>
      <w:r>
        <w:rPr>
          <w:rFonts w:ascii="Times New Roman" w:hAnsi="Times New Roman" w:eastAsia="宋体" w:cs="Times New Roman"/>
          <w:sz w:val="24"/>
          <w:szCs w:val="24"/>
        </w:rPr>
        <w:t>-</w:t>
      </w:r>
      <w:r>
        <w:rPr>
          <w:rFonts w:hint="eastAsia" w:ascii="Times New Roman" w:hAnsi="Times New Roman" w:eastAsia="宋体" w:cs="Times New Roman"/>
          <w:sz w:val="24"/>
          <w:szCs w:val="24"/>
        </w:rPr>
        <w:t>8。</w:t>
      </w:r>
    </w:p>
    <w:p w14:paraId="410E721D">
      <w:pPr>
        <w:tabs>
          <w:tab w:val="left" w:pos="720"/>
        </w:tabs>
        <w:adjustRightInd w:val="0"/>
        <w:snapToGrid w:val="0"/>
        <w:jc w:val="center"/>
        <w:rPr>
          <w:rFonts w:ascii="Times New Roman" w:hAnsi="Times New Roman" w:eastAsia="宋体"/>
          <w:sz w:val="24"/>
        </w:rPr>
      </w:pPr>
      <w:r>
        <w:rPr>
          <w:rFonts w:hint="eastAsia" w:ascii="Times New Roman" w:hAnsi="Times New Roman" w:eastAsia="宋体"/>
          <w:sz w:val="24"/>
        </w:rPr>
        <w:drawing>
          <wp:inline distT="0" distB="0" distL="0" distR="0">
            <wp:extent cx="5070475" cy="3062605"/>
            <wp:effectExtent l="0" t="0" r="0" b="4445"/>
            <wp:docPr id="1374810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1000" name="图片 13"/>
                    <pic:cNvPicPr>
                      <a:picLocks noChangeAspect="1"/>
                    </pic:cNvPicPr>
                  </pic:nvPicPr>
                  <pic:blipFill>
                    <a:blip r:embed="rId35" cstate="print">
                      <a:extLst>
                        <a:ext uri="{28A0092B-C50C-407E-A947-70E740481C1C}">
                          <a14:useLocalDpi xmlns:a14="http://schemas.microsoft.com/office/drawing/2010/main" val="0"/>
                        </a:ext>
                      </a:extLst>
                    </a:blip>
                    <a:srcRect l="2128" t="7520" r="1706" b="10343"/>
                    <a:stretch>
                      <a:fillRect/>
                    </a:stretch>
                  </pic:blipFill>
                  <pic:spPr>
                    <a:xfrm>
                      <a:off x="0" y="0"/>
                      <a:ext cx="5072087" cy="3063683"/>
                    </a:xfrm>
                    <a:prstGeom prst="rect">
                      <a:avLst/>
                    </a:prstGeom>
                    <a:ln>
                      <a:noFill/>
                    </a:ln>
                  </pic:spPr>
                </pic:pic>
              </a:graphicData>
            </a:graphic>
          </wp:inline>
        </w:drawing>
      </w:r>
    </w:p>
    <w:p w14:paraId="1EBDB566">
      <w:pPr>
        <w:tabs>
          <w:tab w:val="left" w:pos="720"/>
        </w:tabs>
        <w:adjustRightInd w:val="0"/>
        <w:snapToGrid w:val="0"/>
        <w:spacing w:after="156" w:afterLines="50"/>
        <w:jc w:val="center"/>
        <w:rPr>
          <w:rFonts w:ascii="Times New Roman" w:hAnsi="Times New Roman" w:eastAsia="宋体"/>
          <w:sz w:val="24"/>
        </w:rPr>
      </w:pPr>
      <w:r>
        <w:rPr>
          <w:rFonts w:hint="eastAsia" w:ascii="Times New Roman" w:hAnsi="Times New Roman" w:eastAsia="宋体" w:cs="Times New Roman"/>
          <w:b/>
          <w:bCs/>
          <w:sz w:val="24"/>
          <w:szCs w:val="21"/>
        </w:rPr>
        <w:t>图4.6-7 植物区系分区图</w:t>
      </w:r>
    </w:p>
    <w:p w14:paraId="5BA35569">
      <w:pPr>
        <w:tabs>
          <w:tab w:val="left" w:pos="720"/>
        </w:tabs>
        <w:adjustRightInd w:val="0"/>
        <w:snapToGrid w:val="0"/>
        <w:jc w:val="center"/>
        <w:rPr>
          <w:rFonts w:ascii="Times New Roman" w:hAnsi="Times New Roman" w:eastAsia="宋体"/>
          <w:sz w:val="24"/>
        </w:rPr>
      </w:pPr>
      <w:r>
        <w:rPr>
          <w:rFonts w:hint="eastAsia" w:ascii="Times New Roman" w:hAnsi="Times New Roman" w:eastAsia="宋体"/>
          <w:sz w:val="24"/>
        </w:rPr>
        <w:drawing>
          <wp:inline distT="0" distB="0" distL="0" distR="0">
            <wp:extent cx="5104130" cy="3084830"/>
            <wp:effectExtent l="0" t="0" r="1270" b="1270"/>
            <wp:docPr id="18789269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26988" name="图片 14"/>
                    <pic:cNvPicPr>
                      <a:picLocks noChangeAspect="1"/>
                    </pic:cNvPicPr>
                  </pic:nvPicPr>
                  <pic:blipFill>
                    <a:blip r:embed="rId36" cstate="print">
                      <a:extLst>
                        <a:ext uri="{28A0092B-C50C-407E-A947-70E740481C1C}">
                          <a14:useLocalDpi xmlns:a14="http://schemas.microsoft.com/office/drawing/2010/main" val="0"/>
                        </a:ext>
                      </a:extLst>
                    </a:blip>
                    <a:srcRect l="1490" t="7219" r="1695" b="10033"/>
                    <a:stretch>
                      <a:fillRect/>
                    </a:stretch>
                  </pic:blipFill>
                  <pic:spPr>
                    <a:xfrm>
                      <a:off x="0" y="0"/>
                      <a:ext cx="5106366" cy="3086504"/>
                    </a:xfrm>
                    <a:prstGeom prst="rect">
                      <a:avLst/>
                    </a:prstGeom>
                    <a:ln>
                      <a:noFill/>
                    </a:ln>
                  </pic:spPr>
                </pic:pic>
              </a:graphicData>
            </a:graphic>
          </wp:inline>
        </w:drawing>
      </w:r>
    </w:p>
    <w:p w14:paraId="11A6711D">
      <w:pPr>
        <w:tabs>
          <w:tab w:val="left" w:pos="720"/>
        </w:tabs>
        <w:adjustRightInd w:val="0"/>
        <w:snapToGrid w:val="0"/>
        <w:spacing w:after="156" w:afterLines="50"/>
        <w:jc w:val="center"/>
        <w:rPr>
          <w:rFonts w:ascii="Times New Roman" w:hAnsi="Times New Roman" w:eastAsia="宋体"/>
          <w:sz w:val="24"/>
        </w:rPr>
      </w:pPr>
      <w:r>
        <w:rPr>
          <w:rFonts w:hint="eastAsia" w:ascii="Times New Roman" w:hAnsi="Times New Roman" w:eastAsia="宋体" w:cs="Times New Roman"/>
          <w:b/>
          <w:bCs/>
          <w:sz w:val="24"/>
          <w:szCs w:val="21"/>
        </w:rPr>
        <w:t>图4.6-8 植被地带图</w:t>
      </w:r>
    </w:p>
    <w:p w14:paraId="54426195">
      <w:pPr>
        <w:tabs>
          <w:tab w:val="left" w:pos="720"/>
        </w:tabs>
        <w:adjustRightInd w:val="0"/>
        <w:snapToGrid w:val="0"/>
        <w:spacing w:line="360" w:lineRule="auto"/>
        <w:ind w:firstLine="420" w:firstLineChars="175"/>
        <w:rPr>
          <w:rFonts w:ascii="Times New Roman" w:hAnsi="Times New Roman" w:eastAsia="宋体"/>
          <w:sz w:val="24"/>
        </w:rPr>
      </w:pPr>
    </w:p>
    <w:p w14:paraId="75D7BCB6">
      <w:pPr>
        <w:adjustRightInd w:val="0"/>
        <w:snapToGrid w:val="0"/>
        <w:spacing w:line="360" w:lineRule="auto"/>
        <w:ind w:firstLine="480" w:firstLineChars="200"/>
        <w:rPr>
          <w:rFonts w:ascii="Times New Roman" w:hAnsi="Times New Roman" w:eastAsia="宋体" w:cs="Times New Roman"/>
          <w:kern w:val="0"/>
          <w:sz w:val="24"/>
          <w:szCs w:val="24"/>
          <w:lang w:bidi="ar"/>
        </w:rPr>
      </w:pPr>
      <w:r>
        <w:rPr>
          <w:rFonts w:ascii="Times New Roman" w:hAnsi="Times New Roman" w:eastAsia="宋体" w:cs="Times New Roman"/>
          <w:kern w:val="0"/>
          <w:sz w:val="24"/>
          <w:szCs w:val="24"/>
          <w:lang w:bidi="ar"/>
        </w:rPr>
        <w:t>中温型典型草原亚带本亚带中起主导作用的群系，起主导作用的建群种是大针茅，而以它为建群的草原是典型草原亚带的代表群系。主要分布于本亚带偏东的部分。克氏针茅在此分布也甚普遍，但总是与人为活动以及更为干旱的生态条件保持一定联系。有时两者形成混生群落。越向西，克氏针茅在显域地境上的作用渐趋明显，并代替了大针茅，在景观上占有重要位置。此外，糙隐子草草原和半灌木冷蒿群落分布也较普遍，它们的出现多与强度放牧和土壤沙化有关。</w:t>
      </w:r>
    </w:p>
    <w:p w14:paraId="778BB319">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cs="Times New Roman"/>
          <w:kern w:val="0"/>
          <w:sz w:val="24"/>
          <w:szCs w:val="24"/>
          <w:lang w:bidi="ar"/>
        </w:rPr>
        <w:t>中温型荒漠草原亚带介于草原和荒漠之间的过渡位置。草原植被的组成很独特，是由针茅属中最旱生的一组小针茅层片、隐子草层片、葱类层片组成，蒿属层片的优势作用为亚菊所替代。构成荒漠草原地带性植被的基本群系有：戈壁针茅草原、沙生针茅草原和石生针茅草原。戈壁针茅草原广布于剥蚀缓丘和洪积平原上。沙生针茅草原适宜于沙质土壤，通常具灌丛化特点。石生针茅草原与强石质化生境相联系，甚至在阴山山顶还见到它与线叶菊共建形成的一种特殊的山地草原。此外，还有小禾草无芒隐子草、小半灌木三裂亚菊、著状亚菊和鳞茎草类多根葱群落等。随着荒漠草原群落的稀疏化，</w:t>
      </w:r>
      <w:r>
        <w:rPr>
          <w:rFonts w:hint="eastAsia" w:ascii="Times New Roman" w:hAnsi="Times New Roman" w:eastAsia="宋体" w:cs="Times New Roman"/>
          <w:kern w:val="0"/>
          <w:sz w:val="24"/>
          <w:szCs w:val="24"/>
          <w:lang w:bidi="ar"/>
        </w:rPr>
        <w:t>“</w:t>
      </w:r>
      <w:r>
        <w:rPr>
          <w:rFonts w:ascii="Times New Roman" w:hAnsi="Times New Roman" w:eastAsia="宋体" w:cs="Times New Roman"/>
          <w:kern w:val="0"/>
          <w:sz w:val="24"/>
          <w:szCs w:val="24"/>
          <w:lang w:bidi="ar"/>
        </w:rPr>
        <w:t>夏雨型少年生</w:t>
      </w:r>
      <w:r>
        <w:rPr>
          <w:rFonts w:hint="eastAsia" w:ascii="Times New Roman" w:hAnsi="Times New Roman" w:eastAsia="宋体" w:cs="Times New Roman"/>
          <w:kern w:val="0"/>
          <w:sz w:val="24"/>
          <w:szCs w:val="24"/>
          <w:lang w:bidi="ar"/>
        </w:rPr>
        <w:t>”</w:t>
      </w:r>
      <w:r>
        <w:rPr>
          <w:rFonts w:ascii="Times New Roman" w:hAnsi="Times New Roman" w:eastAsia="宋体" w:cs="Times New Roman"/>
          <w:kern w:val="0"/>
          <w:sz w:val="24"/>
          <w:szCs w:val="24"/>
          <w:lang w:bidi="ar"/>
        </w:rPr>
        <w:t>层片得以充分利用空间而生长发育。多雨年份，其茂盛程度甚至可完全遮盖了建群层片。</w:t>
      </w:r>
    </w:p>
    <w:p w14:paraId="4562BEDE">
      <w:pPr>
        <w:topLinePunct/>
        <w:adjustRightInd w:val="0"/>
        <w:snapToGrid w:val="0"/>
        <w:spacing w:line="360" w:lineRule="auto"/>
        <w:ind w:firstLine="480" w:firstLineChars="200"/>
        <w:rPr>
          <w:rFonts w:ascii="Times New Roman" w:hAnsi="Times New Roman" w:eastAsia="宋体" w:cs="Times New Roman"/>
          <w:sz w:val="24"/>
          <w:szCs w:val="20"/>
          <w:lang w:val="zh-CN"/>
        </w:rPr>
      </w:pPr>
      <w:r>
        <w:rPr>
          <w:rFonts w:hint="eastAsia" w:ascii="Times New Roman" w:hAnsi="Times New Roman" w:eastAsia="宋体" w:cs="宋体"/>
          <w:sz w:val="24"/>
          <w:szCs w:val="20"/>
        </w:rPr>
        <w:t>2）</w:t>
      </w:r>
      <w:r>
        <w:rPr>
          <w:rFonts w:ascii="Times New Roman" w:hAnsi="Times New Roman" w:eastAsia="宋体" w:cs="Times New Roman"/>
          <w:sz w:val="24"/>
          <w:szCs w:val="20"/>
          <w:lang w:val="zh-CN"/>
        </w:rPr>
        <w:t>植物资源</w:t>
      </w:r>
    </w:p>
    <w:p w14:paraId="39320595">
      <w:pPr>
        <w:topLinePunct/>
        <w:adjustRightInd w:val="0"/>
        <w:snapToGrid w:val="0"/>
        <w:spacing w:line="360" w:lineRule="auto"/>
        <w:ind w:firstLine="480" w:firstLineChars="200"/>
        <w:rPr>
          <w:rFonts w:ascii="Times New Roman" w:hAnsi="Times New Roman" w:eastAsia="宋体" w:cs="Times New Roman"/>
          <w:sz w:val="24"/>
          <w:szCs w:val="20"/>
          <w:lang w:val="zh-CN"/>
        </w:rPr>
      </w:pPr>
      <w:r>
        <w:rPr>
          <w:rFonts w:ascii="Times New Roman" w:hAnsi="Times New Roman" w:eastAsia="宋体" w:cs="Times New Roman"/>
          <w:sz w:val="24"/>
          <w:szCs w:val="20"/>
          <w:lang w:val="zh-CN"/>
        </w:rPr>
        <w:t>根据对项目地区植物资源的综合调查与资料记载，项目地区草地资源丰富，区域分布的野生植物约有200多种，分属于30多科、100多属。其中植物种类数量最多的是菊科、豆科、禾本科、蔷薇科等，优势植物主要有贝加尔针茅、线叶菊、羊草、</w:t>
      </w:r>
      <w:r>
        <w:rPr>
          <w:rFonts w:ascii="Times New Roman" w:hAnsi="Times New Roman" w:eastAsia="宋体" w:cs="Times New Roman"/>
          <w:sz w:val="24"/>
          <w:szCs w:val="28"/>
          <w:lang w:val="zh-CN"/>
        </w:rPr>
        <w:t>日阴菅、</w:t>
      </w:r>
      <w:r>
        <w:rPr>
          <w:rFonts w:ascii="Times New Roman" w:hAnsi="Times New Roman" w:eastAsia="宋体" w:cs="Times New Roman"/>
          <w:sz w:val="24"/>
          <w:szCs w:val="20"/>
          <w:lang w:val="zh-CN"/>
        </w:rPr>
        <w:t>糙隐子草、多叶隐子草、达乌里胡枝子、早熟草、冰草、无芒雀麦、</w:t>
      </w:r>
      <w:r>
        <w:rPr>
          <w:rFonts w:ascii="Times New Roman" w:hAnsi="Times New Roman" w:eastAsia="宋体" w:cs="Times New Roman"/>
          <w:sz w:val="24"/>
          <w:szCs w:val="28"/>
          <w:lang w:val="zh-CN"/>
        </w:rPr>
        <w:t>野火球、蓬子菜、</w:t>
      </w:r>
      <w:r>
        <w:rPr>
          <w:rFonts w:ascii="Times New Roman" w:hAnsi="Times New Roman" w:eastAsia="宋体" w:cs="Times New Roman"/>
          <w:sz w:val="24"/>
          <w:szCs w:val="20"/>
          <w:lang w:val="zh-CN"/>
        </w:rPr>
        <w:t>草本樨状黄芪、直立黄芪、</w:t>
      </w:r>
      <w:r>
        <w:rPr>
          <w:rFonts w:ascii="Times New Roman" w:hAnsi="Times New Roman" w:eastAsia="宋体" w:cs="Times New Roman"/>
          <w:sz w:val="24"/>
          <w:szCs w:val="28"/>
          <w:lang w:val="zh-CN"/>
        </w:rPr>
        <w:t>唐松草、</w:t>
      </w:r>
      <w:r>
        <w:rPr>
          <w:rFonts w:ascii="Times New Roman" w:hAnsi="Times New Roman" w:eastAsia="宋体" w:cs="Times New Roman"/>
          <w:sz w:val="24"/>
          <w:szCs w:val="20"/>
          <w:lang w:val="zh-CN"/>
        </w:rPr>
        <w:t>大针茅、地榆、萎陵菜、以及寸草苔、双齿葱、细叶鸢尾、星毛委陵菜、扁蓿豆、麻花头、冷蒿、小叶锦鸡儿等。本区植物中优良牧草比例较高，很多种植物具有药用等价值，稀有植物种类为数不多。项目区内没有珍稀濒危植物物种分布。拟建项目区域内优势植物和常见植物见表</w:t>
      </w:r>
      <w:r>
        <w:rPr>
          <w:rFonts w:hint="eastAsia" w:ascii="Times New Roman" w:hAnsi="Times New Roman" w:eastAsia="宋体" w:cs="Times New Roman"/>
          <w:sz w:val="24"/>
          <w:szCs w:val="20"/>
        </w:rPr>
        <w:t>4.6-3</w:t>
      </w:r>
      <w:r>
        <w:rPr>
          <w:rFonts w:ascii="Times New Roman" w:hAnsi="Times New Roman" w:eastAsia="宋体" w:cs="Times New Roman"/>
          <w:sz w:val="24"/>
          <w:szCs w:val="20"/>
          <w:lang w:val="zh-CN"/>
        </w:rPr>
        <w:t>。</w:t>
      </w:r>
    </w:p>
    <w:p w14:paraId="3DEEB653">
      <w:pPr>
        <w:topLinePunct/>
        <w:adjustRightInd w:val="0"/>
        <w:snapToGrid w:val="0"/>
        <w:spacing w:line="360" w:lineRule="auto"/>
        <w:ind w:firstLine="480" w:firstLineChars="200"/>
        <w:rPr>
          <w:rFonts w:ascii="Times New Roman" w:hAnsi="Times New Roman" w:eastAsia="宋体" w:cs="Times New Roman"/>
          <w:sz w:val="24"/>
          <w:szCs w:val="20"/>
          <w:lang w:val="zh-CN"/>
        </w:rPr>
      </w:pPr>
    </w:p>
    <w:p w14:paraId="5BB584ED">
      <w:pPr>
        <w:topLinePunct/>
        <w:adjustRightInd w:val="0"/>
        <w:snapToGrid w:val="0"/>
        <w:spacing w:line="360" w:lineRule="auto"/>
        <w:ind w:firstLine="480" w:firstLineChars="200"/>
        <w:rPr>
          <w:rFonts w:ascii="Times New Roman" w:hAnsi="Times New Roman" w:eastAsia="宋体" w:cs="Times New Roman"/>
          <w:sz w:val="24"/>
          <w:szCs w:val="20"/>
          <w:lang w:val="zh-CN"/>
        </w:rPr>
      </w:pPr>
    </w:p>
    <w:p w14:paraId="2B6C2022">
      <w:pPr>
        <w:topLinePunct/>
        <w:adjustRightInd w:val="0"/>
        <w:snapToGrid w:val="0"/>
        <w:spacing w:line="360" w:lineRule="auto"/>
        <w:ind w:firstLine="480" w:firstLineChars="200"/>
        <w:rPr>
          <w:rFonts w:ascii="Times New Roman" w:hAnsi="Times New Roman" w:eastAsia="宋体" w:cs="Times New Roman"/>
          <w:sz w:val="24"/>
          <w:szCs w:val="20"/>
          <w:lang w:val="zh-CN"/>
        </w:rPr>
      </w:pPr>
    </w:p>
    <w:p w14:paraId="65B3F75A">
      <w:pPr>
        <w:topLinePunct/>
        <w:adjustRightInd w:val="0"/>
        <w:snapToGrid w:val="0"/>
        <w:spacing w:line="360" w:lineRule="auto"/>
        <w:ind w:firstLine="482" w:firstLineChars="200"/>
        <w:rPr>
          <w:rFonts w:ascii="Times New Roman" w:hAnsi="Times New Roman" w:eastAsia="宋体" w:cs="Times New Roman"/>
          <w:b/>
          <w:bCs/>
          <w:sz w:val="24"/>
          <w:szCs w:val="24"/>
          <w:lang w:val="zh-CN"/>
        </w:rPr>
      </w:pPr>
    </w:p>
    <w:p w14:paraId="6F596133">
      <w:pPr>
        <w:adjustRightInd w:val="0"/>
        <w:snapToGrid w:val="0"/>
        <w:spacing w:line="400" w:lineRule="exact"/>
        <w:jc w:val="center"/>
        <w:rPr>
          <w:rFonts w:ascii="Times New Roman" w:hAnsi="Times New Roman" w:eastAsia="宋体"/>
          <w:b/>
          <w:bCs/>
          <w:sz w:val="24"/>
          <w:szCs w:val="24"/>
        </w:rPr>
      </w:pPr>
      <w:r>
        <w:rPr>
          <w:rFonts w:ascii="Times New Roman" w:hAnsi="Times New Roman" w:eastAsia="宋体" w:cs="Times New Roman"/>
          <w:b/>
          <w:bCs/>
          <w:sz w:val="24"/>
          <w:szCs w:val="21"/>
        </w:rPr>
        <w:t>表</w:t>
      </w:r>
      <w:r>
        <w:rPr>
          <w:rFonts w:hint="eastAsia" w:ascii="Times New Roman" w:hAnsi="Times New Roman" w:eastAsia="宋体" w:cs="Times New Roman"/>
          <w:b/>
          <w:bCs/>
          <w:sz w:val="24"/>
          <w:szCs w:val="21"/>
        </w:rPr>
        <w:t>4.6-3</w:t>
      </w:r>
      <w:r>
        <w:rPr>
          <w:rFonts w:ascii="Times New Roman" w:hAnsi="Times New Roman" w:eastAsia="宋体" w:cs="Times New Roman"/>
          <w:b/>
          <w:bCs/>
          <w:sz w:val="24"/>
          <w:szCs w:val="21"/>
        </w:rPr>
        <w:t xml:space="preserve">       </w:t>
      </w:r>
      <w:r>
        <w:rPr>
          <w:rFonts w:ascii="Times New Roman" w:hAnsi="Times New Roman" w:eastAsia="宋体"/>
          <w:b/>
          <w:bCs/>
          <w:sz w:val="24"/>
          <w:szCs w:val="24"/>
        </w:rPr>
        <w:t>区域常见植物名录</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2407"/>
        <w:gridCol w:w="5103"/>
      </w:tblGrid>
      <w:tr w14:paraId="0A0DE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blHeader/>
          <w:jc w:val="center"/>
        </w:trPr>
        <w:tc>
          <w:tcPr>
            <w:tcW w:w="594" w:type="pct"/>
            <w:vAlign w:val="center"/>
          </w:tcPr>
          <w:p w14:paraId="52F2CAF3">
            <w:pPr>
              <w:adjustRightInd w:val="0"/>
              <w:snapToGrid w:val="0"/>
              <w:jc w:val="center"/>
              <w:rPr>
                <w:rFonts w:ascii="Times New Roman" w:hAnsi="Times New Roman" w:eastAsia="宋体"/>
                <w:szCs w:val="21"/>
              </w:rPr>
            </w:pPr>
            <w:r>
              <w:rPr>
                <w:rFonts w:ascii="Times New Roman" w:hAnsi="Times New Roman" w:eastAsia="宋体"/>
                <w:szCs w:val="21"/>
              </w:rPr>
              <w:t>序号</w:t>
            </w:r>
          </w:p>
        </w:tc>
        <w:tc>
          <w:tcPr>
            <w:tcW w:w="1412" w:type="pct"/>
            <w:vAlign w:val="center"/>
          </w:tcPr>
          <w:p w14:paraId="4760BBFF">
            <w:pPr>
              <w:adjustRightInd w:val="0"/>
              <w:snapToGrid w:val="0"/>
              <w:jc w:val="center"/>
              <w:rPr>
                <w:rFonts w:ascii="Times New Roman" w:hAnsi="Times New Roman" w:eastAsia="宋体"/>
                <w:szCs w:val="21"/>
              </w:rPr>
            </w:pPr>
            <w:r>
              <w:rPr>
                <w:rFonts w:ascii="Times New Roman" w:hAnsi="Times New Roman" w:eastAsia="宋体"/>
                <w:szCs w:val="21"/>
              </w:rPr>
              <w:t>中文名</w:t>
            </w:r>
          </w:p>
        </w:tc>
        <w:tc>
          <w:tcPr>
            <w:tcW w:w="2994" w:type="pct"/>
            <w:vAlign w:val="center"/>
          </w:tcPr>
          <w:p w14:paraId="6518F8CE">
            <w:pPr>
              <w:adjustRightInd w:val="0"/>
              <w:snapToGrid w:val="0"/>
              <w:jc w:val="center"/>
              <w:rPr>
                <w:rFonts w:ascii="Times New Roman" w:hAnsi="Times New Roman" w:eastAsia="宋体"/>
                <w:szCs w:val="21"/>
              </w:rPr>
            </w:pPr>
            <w:r>
              <w:rPr>
                <w:rFonts w:ascii="Times New Roman" w:hAnsi="Times New Roman" w:eastAsia="宋体"/>
                <w:szCs w:val="21"/>
              </w:rPr>
              <w:t>学名</w:t>
            </w:r>
          </w:p>
        </w:tc>
      </w:tr>
      <w:tr w14:paraId="447CC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29D6565">
            <w:pPr>
              <w:adjustRightInd w:val="0"/>
              <w:snapToGrid w:val="0"/>
              <w:jc w:val="center"/>
              <w:rPr>
                <w:rFonts w:ascii="Times New Roman" w:hAnsi="Times New Roman" w:eastAsia="宋体"/>
                <w:szCs w:val="21"/>
              </w:rPr>
            </w:pPr>
            <w:r>
              <w:rPr>
                <w:rFonts w:hint="eastAsia" w:ascii="Times New Roman" w:hAnsi="Times New Roman" w:eastAsia="宋体"/>
                <w:szCs w:val="21"/>
              </w:rPr>
              <w:t>一</w:t>
            </w:r>
          </w:p>
        </w:tc>
        <w:tc>
          <w:tcPr>
            <w:tcW w:w="1412" w:type="pct"/>
            <w:vAlign w:val="center"/>
          </w:tcPr>
          <w:p w14:paraId="7B47A6EF">
            <w:pPr>
              <w:adjustRightInd w:val="0"/>
              <w:snapToGrid w:val="0"/>
              <w:jc w:val="center"/>
              <w:rPr>
                <w:rFonts w:ascii="Times New Roman" w:hAnsi="Times New Roman" w:eastAsia="宋体"/>
                <w:b/>
                <w:bCs/>
                <w:szCs w:val="21"/>
              </w:rPr>
            </w:pPr>
            <w:r>
              <w:rPr>
                <w:rFonts w:ascii="Times New Roman" w:hAnsi="Times New Roman" w:eastAsia="宋体"/>
                <w:b/>
                <w:bCs/>
                <w:szCs w:val="21"/>
              </w:rPr>
              <w:t>藜科</w:t>
            </w:r>
          </w:p>
        </w:tc>
        <w:tc>
          <w:tcPr>
            <w:tcW w:w="2994" w:type="pct"/>
            <w:vAlign w:val="center"/>
          </w:tcPr>
          <w:p w14:paraId="06DC1776">
            <w:pPr>
              <w:adjustRightInd w:val="0"/>
              <w:snapToGrid w:val="0"/>
              <w:jc w:val="center"/>
              <w:rPr>
                <w:rFonts w:ascii="Times New Roman" w:hAnsi="Times New Roman" w:eastAsia="宋体"/>
                <w:i/>
                <w:iCs/>
                <w:szCs w:val="21"/>
              </w:rPr>
            </w:pPr>
            <w:r>
              <w:rPr>
                <w:rFonts w:ascii="Times New Roman" w:hAnsi="Times New Roman" w:eastAsia="宋体"/>
                <w:i/>
                <w:iCs/>
                <w:szCs w:val="21"/>
              </w:rPr>
              <w:t>Chenopodiaceae</w:t>
            </w:r>
          </w:p>
        </w:tc>
      </w:tr>
      <w:tr w14:paraId="38993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3080D29">
            <w:pPr>
              <w:adjustRightInd w:val="0"/>
              <w:snapToGrid w:val="0"/>
              <w:jc w:val="center"/>
              <w:rPr>
                <w:rFonts w:ascii="Times New Roman" w:hAnsi="Times New Roman" w:eastAsia="宋体"/>
                <w:szCs w:val="21"/>
              </w:rPr>
            </w:pPr>
            <w:r>
              <w:rPr>
                <w:rFonts w:hint="eastAsia" w:ascii="Times New Roman" w:hAnsi="Times New Roman" w:eastAsia="宋体"/>
                <w:szCs w:val="21"/>
              </w:rPr>
              <w:t>1</w:t>
            </w:r>
          </w:p>
        </w:tc>
        <w:tc>
          <w:tcPr>
            <w:tcW w:w="1412" w:type="pct"/>
            <w:vAlign w:val="center"/>
          </w:tcPr>
          <w:p w14:paraId="66ED7E09">
            <w:pPr>
              <w:adjustRightInd w:val="0"/>
              <w:snapToGrid w:val="0"/>
              <w:jc w:val="center"/>
              <w:rPr>
                <w:rFonts w:ascii="Times New Roman" w:hAnsi="Times New Roman" w:eastAsia="宋体"/>
                <w:szCs w:val="21"/>
              </w:rPr>
            </w:pPr>
            <w:r>
              <w:rPr>
                <w:rFonts w:ascii="Times New Roman" w:hAnsi="Times New Roman" w:eastAsia="宋体"/>
                <w:szCs w:val="21"/>
              </w:rPr>
              <w:t>猪毛菜</w:t>
            </w:r>
          </w:p>
        </w:tc>
        <w:tc>
          <w:tcPr>
            <w:tcW w:w="2994" w:type="pct"/>
            <w:vAlign w:val="center"/>
          </w:tcPr>
          <w:p w14:paraId="40091C8D">
            <w:pPr>
              <w:adjustRightInd w:val="0"/>
              <w:snapToGrid w:val="0"/>
              <w:jc w:val="center"/>
              <w:rPr>
                <w:rFonts w:ascii="Times New Roman" w:hAnsi="Times New Roman" w:eastAsia="宋体"/>
                <w:i/>
                <w:iCs/>
                <w:szCs w:val="21"/>
              </w:rPr>
            </w:pPr>
            <w:r>
              <w:rPr>
                <w:rFonts w:ascii="Times New Roman" w:hAnsi="Times New Roman" w:eastAsia="宋体"/>
                <w:i/>
                <w:iCs/>
                <w:szCs w:val="21"/>
              </w:rPr>
              <w:t>Salsola collina pall.</w:t>
            </w:r>
          </w:p>
        </w:tc>
      </w:tr>
      <w:tr w14:paraId="617708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839EE70">
            <w:pPr>
              <w:adjustRightInd w:val="0"/>
              <w:snapToGrid w:val="0"/>
              <w:jc w:val="center"/>
              <w:rPr>
                <w:rFonts w:ascii="Times New Roman" w:hAnsi="Times New Roman" w:eastAsia="宋体"/>
                <w:szCs w:val="21"/>
              </w:rPr>
            </w:pPr>
            <w:r>
              <w:rPr>
                <w:rFonts w:hint="eastAsia" w:ascii="Times New Roman" w:hAnsi="Times New Roman" w:eastAsia="宋体"/>
                <w:szCs w:val="21"/>
              </w:rPr>
              <w:t>二</w:t>
            </w:r>
          </w:p>
        </w:tc>
        <w:tc>
          <w:tcPr>
            <w:tcW w:w="1412" w:type="pct"/>
            <w:vAlign w:val="center"/>
          </w:tcPr>
          <w:p w14:paraId="117D257E">
            <w:pPr>
              <w:adjustRightInd w:val="0"/>
              <w:snapToGrid w:val="0"/>
              <w:jc w:val="center"/>
              <w:rPr>
                <w:rFonts w:ascii="Times New Roman" w:hAnsi="Times New Roman" w:eastAsia="宋体"/>
                <w:b/>
                <w:bCs/>
                <w:szCs w:val="21"/>
              </w:rPr>
            </w:pPr>
            <w:r>
              <w:rPr>
                <w:rFonts w:ascii="Times New Roman" w:hAnsi="Times New Roman" w:eastAsia="宋体"/>
                <w:b/>
                <w:bCs/>
                <w:szCs w:val="21"/>
              </w:rPr>
              <w:t>蔷薇科</w:t>
            </w:r>
          </w:p>
        </w:tc>
        <w:tc>
          <w:tcPr>
            <w:tcW w:w="2994" w:type="pct"/>
            <w:vAlign w:val="center"/>
          </w:tcPr>
          <w:p w14:paraId="09140E58">
            <w:pPr>
              <w:adjustRightInd w:val="0"/>
              <w:snapToGrid w:val="0"/>
              <w:jc w:val="center"/>
              <w:rPr>
                <w:rFonts w:ascii="Times New Roman" w:hAnsi="Times New Roman" w:eastAsia="宋体"/>
                <w:i/>
                <w:iCs/>
                <w:szCs w:val="21"/>
              </w:rPr>
            </w:pPr>
            <w:r>
              <w:rPr>
                <w:rFonts w:ascii="Times New Roman" w:hAnsi="Times New Roman" w:eastAsia="宋体"/>
                <w:i/>
                <w:iCs/>
                <w:szCs w:val="21"/>
              </w:rPr>
              <w:t>Rosaceae</w:t>
            </w:r>
          </w:p>
        </w:tc>
      </w:tr>
      <w:tr w14:paraId="0420F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E9F6151">
            <w:pPr>
              <w:adjustRightInd w:val="0"/>
              <w:snapToGrid w:val="0"/>
              <w:jc w:val="center"/>
              <w:rPr>
                <w:rFonts w:ascii="Times New Roman" w:hAnsi="Times New Roman" w:eastAsia="宋体"/>
                <w:szCs w:val="21"/>
              </w:rPr>
            </w:pPr>
            <w:r>
              <w:rPr>
                <w:rFonts w:hint="eastAsia" w:ascii="Times New Roman" w:hAnsi="Times New Roman" w:eastAsia="宋体"/>
                <w:szCs w:val="21"/>
              </w:rPr>
              <w:t>2</w:t>
            </w:r>
          </w:p>
        </w:tc>
        <w:tc>
          <w:tcPr>
            <w:tcW w:w="1412" w:type="pct"/>
            <w:vAlign w:val="center"/>
          </w:tcPr>
          <w:p w14:paraId="336530C0">
            <w:pPr>
              <w:adjustRightInd w:val="0"/>
              <w:snapToGrid w:val="0"/>
              <w:jc w:val="center"/>
              <w:rPr>
                <w:rFonts w:ascii="Times New Roman" w:hAnsi="Times New Roman" w:eastAsia="宋体"/>
                <w:szCs w:val="21"/>
              </w:rPr>
            </w:pPr>
            <w:r>
              <w:rPr>
                <w:rFonts w:ascii="Times New Roman" w:hAnsi="Times New Roman" w:eastAsia="宋体"/>
                <w:szCs w:val="21"/>
              </w:rPr>
              <w:t>地榆</w:t>
            </w:r>
          </w:p>
        </w:tc>
        <w:tc>
          <w:tcPr>
            <w:tcW w:w="2994" w:type="pct"/>
            <w:vAlign w:val="center"/>
          </w:tcPr>
          <w:p w14:paraId="4C0C04CD">
            <w:pPr>
              <w:adjustRightInd w:val="0"/>
              <w:snapToGrid w:val="0"/>
              <w:jc w:val="center"/>
              <w:rPr>
                <w:rFonts w:ascii="Times New Roman" w:hAnsi="Times New Roman" w:eastAsia="宋体"/>
                <w:i/>
                <w:iCs/>
                <w:szCs w:val="21"/>
              </w:rPr>
            </w:pPr>
            <w:r>
              <w:rPr>
                <w:rFonts w:ascii="Times New Roman" w:hAnsi="Times New Roman" w:eastAsia="宋体"/>
                <w:i/>
                <w:iCs/>
                <w:szCs w:val="21"/>
              </w:rPr>
              <w:t>Sanguisorba officinalis</w:t>
            </w:r>
            <w:r>
              <w:rPr>
                <w:rFonts w:ascii="Times New Roman" w:hAnsi="Times New Roman" w:eastAsia="宋体"/>
                <w:iCs/>
                <w:szCs w:val="21"/>
              </w:rPr>
              <w:t xml:space="preserve"> L.</w:t>
            </w:r>
          </w:p>
        </w:tc>
      </w:tr>
      <w:tr w14:paraId="5615A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FDCB52C">
            <w:pPr>
              <w:adjustRightInd w:val="0"/>
              <w:snapToGrid w:val="0"/>
              <w:jc w:val="center"/>
              <w:rPr>
                <w:rFonts w:ascii="Times New Roman" w:hAnsi="Times New Roman" w:eastAsia="宋体"/>
                <w:szCs w:val="21"/>
              </w:rPr>
            </w:pPr>
            <w:r>
              <w:rPr>
                <w:rFonts w:hint="eastAsia" w:ascii="Times New Roman" w:hAnsi="Times New Roman" w:eastAsia="宋体"/>
                <w:szCs w:val="21"/>
              </w:rPr>
              <w:t>3</w:t>
            </w:r>
          </w:p>
        </w:tc>
        <w:tc>
          <w:tcPr>
            <w:tcW w:w="1412" w:type="pct"/>
            <w:vAlign w:val="center"/>
          </w:tcPr>
          <w:p w14:paraId="511F645A">
            <w:pPr>
              <w:adjustRightInd w:val="0"/>
              <w:snapToGrid w:val="0"/>
              <w:jc w:val="center"/>
              <w:rPr>
                <w:rFonts w:ascii="Times New Roman" w:hAnsi="Times New Roman" w:eastAsia="宋体"/>
                <w:szCs w:val="21"/>
              </w:rPr>
            </w:pPr>
            <w:r>
              <w:rPr>
                <w:rFonts w:hint="eastAsia" w:ascii="Times New Roman" w:hAnsi="Times New Roman" w:eastAsia="宋体"/>
                <w:szCs w:val="21"/>
              </w:rPr>
              <w:t>委陵菜</w:t>
            </w:r>
          </w:p>
        </w:tc>
        <w:tc>
          <w:tcPr>
            <w:tcW w:w="2994" w:type="pct"/>
            <w:vAlign w:val="center"/>
          </w:tcPr>
          <w:p w14:paraId="3C59A4D7">
            <w:pPr>
              <w:adjustRightInd w:val="0"/>
              <w:snapToGrid w:val="0"/>
              <w:jc w:val="center"/>
              <w:rPr>
                <w:rFonts w:ascii="Times New Roman" w:hAnsi="Times New Roman" w:eastAsia="宋体"/>
                <w:i/>
                <w:iCs/>
                <w:szCs w:val="21"/>
              </w:rPr>
            </w:pPr>
            <w:r>
              <w:rPr>
                <w:rFonts w:ascii="Times New Roman" w:hAnsi="Times New Roman" w:eastAsia="宋体"/>
                <w:i/>
                <w:iCs/>
                <w:szCs w:val="21"/>
              </w:rPr>
              <w:t>Potentilla chinensis Ser.</w:t>
            </w:r>
          </w:p>
        </w:tc>
      </w:tr>
      <w:tr w14:paraId="495D9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77227C1">
            <w:pPr>
              <w:adjustRightInd w:val="0"/>
              <w:snapToGrid w:val="0"/>
              <w:jc w:val="center"/>
              <w:rPr>
                <w:rFonts w:ascii="Times New Roman" w:hAnsi="Times New Roman" w:eastAsia="宋体"/>
                <w:szCs w:val="21"/>
              </w:rPr>
            </w:pPr>
            <w:r>
              <w:rPr>
                <w:rFonts w:hint="eastAsia" w:ascii="Times New Roman" w:hAnsi="Times New Roman" w:eastAsia="宋体"/>
                <w:szCs w:val="21"/>
              </w:rPr>
              <w:t>三</w:t>
            </w:r>
          </w:p>
        </w:tc>
        <w:tc>
          <w:tcPr>
            <w:tcW w:w="1412" w:type="pct"/>
            <w:vAlign w:val="center"/>
          </w:tcPr>
          <w:p w14:paraId="116BC8DE">
            <w:pPr>
              <w:adjustRightInd w:val="0"/>
              <w:snapToGrid w:val="0"/>
              <w:jc w:val="center"/>
              <w:rPr>
                <w:rFonts w:ascii="Times New Roman" w:hAnsi="Times New Roman" w:eastAsia="宋体"/>
                <w:b/>
                <w:bCs/>
                <w:szCs w:val="21"/>
              </w:rPr>
            </w:pPr>
            <w:r>
              <w:rPr>
                <w:rFonts w:ascii="Times New Roman" w:hAnsi="Times New Roman" w:eastAsia="宋体"/>
                <w:b/>
                <w:bCs/>
                <w:szCs w:val="21"/>
              </w:rPr>
              <w:t>豆科</w:t>
            </w:r>
          </w:p>
        </w:tc>
        <w:tc>
          <w:tcPr>
            <w:tcW w:w="2994" w:type="pct"/>
            <w:vAlign w:val="center"/>
          </w:tcPr>
          <w:p w14:paraId="6F05B780">
            <w:pPr>
              <w:adjustRightInd w:val="0"/>
              <w:snapToGrid w:val="0"/>
              <w:jc w:val="center"/>
              <w:rPr>
                <w:rFonts w:ascii="Times New Roman" w:hAnsi="Times New Roman" w:eastAsia="宋体"/>
                <w:i/>
                <w:iCs/>
                <w:szCs w:val="21"/>
              </w:rPr>
            </w:pPr>
            <w:r>
              <w:rPr>
                <w:rFonts w:ascii="Times New Roman" w:hAnsi="Times New Roman" w:eastAsia="宋体"/>
                <w:i/>
                <w:iCs/>
                <w:szCs w:val="21"/>
              </w:rPr>
              <w:t>Leguminosae</w:t>
            </w:r>
          </w:p>
        </w:tc>
      </w:tr>
      <w:tr w14:paraId="0022D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627F40A">
            <w:pPr>
              <w:adjustRightInd w:val="0"/>
              <w:snapToGrid w:val="0"/>
              <w:jc w:val="center"/>
              <w:rPr>
                <w:rFonts w:ascii="Times New Roman" w:hAnsi="Times New Roman" w:eastAsia="宋体"/>
                <w:szCs w:val="21"/>
              </w:rPr>
            </w:pPr>
            <w:r>
              <w:rPr>
                <w:rFonts w:ascii="Times New Roman" w:hAnsi="Times New Roman" w:eastAsia="宋体"/>
                <w:szCs w:val="21"/>
              </w:rPr>
              <w:t>4</w:t>
            </w:r>
          </w:p>
        </w:tc>
        <w:tc>
          <w:tcPr>
            <w:tcW w:w="1412" w:type="pct"/>
            <w:vAlign w:val="center"/>
          </w:tcPr>
          <w:p w14:paraId="65C9DB3A">
            <w:pPr>
              <w:adjustRightInd w:val="0"/>
              <w:snapToGrid w:val="0"/>
              <w:jc w:val="center"/>
              <w:rPr>
                <w:rFonts w:ascii="Times New Roman" w:hAnsi="Times New Roman" w:eastAsia="宋体"/>
                <w:szCs w:val="21"/>
              </w:rPr>
            </w:pPr>
            <w:r>
              <w:rPr>
                <w:rFonts w:ascii="Times New Roman" w:hAnsi="Times New Roman" w:eastAsia="宋体"/>
                <w:szCs w:val="21"/>
              </w:rPr>
              <w:t>草木樨状黄芪</w:t>
            </w:r>
          </w:p>
        </w:tc>
        <w:tc>
          <w:tcPr>
            <w:tcW w:w="2994" w:type="pct"/>
            <w:vAlign w:val="center"/>
          </w:tcPr>
          <w:p w14:paraId="0BEC37BC">
            <w:pPr>
              <w:adjustRightInd w:val="0"/>
              <w:snapToGrid w:val="0"/>
              <w:jc w:val="center"/>
              <w:rPr>
                <w:rFonts w:ascii="Times New Roman" w:hAnsi="Times New Roman" w:eastAsia="宋体"/>
                <w:i/>
                <w:iCs/>
                <w:szCs w:val="21"/>
              </w:rPr>
            </w:pPr>
            <w:r>
              <w:rPr>
                <w:rFonts w:ascii="Times New Roman" w:hAnsi="Times New Roman" w:eastAsia="宋体"/>
                <w:i/>
                <w:iCs/>
                <w:szCs w:val="21"/>
              </w:rPr>
              <w:t>Astragalus melilotoides pall</w:t>
            </w:r>
          </w:p>
        </w:tc>
      </w:tr>
      <w:tr w14:paraId="2078F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4A58A4C">
            <w:pPr>
              <w:adjustRightInd w:val="0"/>
              <w:snapToGrid w:val="0"/>
              <w:jc w:val="center"/>
              <w:rPr>
                <w:rFonts w:ascii="Times New Roman" w:hAnsi="Times New Roman" w:eastAsia="宋体"/>
                <w:szCs w:val="21"/>
              </w:rPr>
            </w:pPr>
            <w:r>
              <w:rPr>
                <w:rFonts w:ascii="Times New Roman" w:hAnsi="Times New Roman" w:eastAsia="宋体"/>
                <w:szCs w:val="21"/>
              </w:rPr>
              <w:t>5</w:t>
            </w:r>
          </w:p>
        </w:tc>
        <w:tc>
          <w:tcPr>
            <w:tcW w:w="1412" w:type="pct"/>
            <w:vAlign w:val="center"/>
          </w:tcPr>
          <w:p w14:paraId="6DB775DA">
            <w:pPr>
              <w:adjustRightInd w:val="0"/>
              <w:snapToGrid w:val="0"/>
              <w:jc w:val="center"/>
              <w:rPr>
                <w:rFonts w:ascii="Times New Roman" w:hAnsi="Times New Roman" w:eastAsia="宋体"/>
                <w:szCs w:val="21"/>
              </w:rPr>
            </w:pPr>
            <w:r>
              <w:rPr>
                <w:rFonts w:ascii="Times New Roman" w:hAnsi="Times New Roman" w:eastAsia="宋体"/>
                <w:szCs w:val="21"/>
              </w:rPr>
              <w:t>内蒙古黄芪</w:t>
            </w:r>
          </w:p>
        </w:tc>
        <w:tc>
          <w:tcPr>
            <w:tcW w:w="2994" w:type="pct"/>
            <w:vAlign w:val="center"/>
          </w:tcPr>
          <w:p w14:paraId="3231182B">
            <w:pPr>
              <w:adjustRightInd w:val="0"/>
              <w:snapToGrid w:val="0"/>
              <w:jc w:val="center"/>
              <w:rPr>
                <w:rFonts w:ascii="Times New Roman" w:hAnsi="Times New Roman" w:eastAsia="宋体"/>
                <w:i/>
                <w:iCs/>
                <w:szCs w:val="21"/>
              </w:rPr>
            </w:pPr>
            <w:r>
              <w:rPr>
                <w:rFonts w:ascii="Times New Roman" w:hAnsi="Times New Roman" w:eastAsia="宋体"/>
                <w:i/>
                <w:iCs/>
                <w:szCs w:val="21"/>
              </w:rPr>
              <w:t>Astragalus mongholicus</w:t>
            </w:r>
            <w:r>
              <w:rPr>
                <w:rFonts w:ascii="Times New Roman" w:hAnsi="Times New Roman" w:eastAsia="宋体"/>
                <w:iCs/>
                <w:szCs w:val="21"/>
              </w:rPr>
              <w:t>Bge</w:t>
            </w:r>
          </w:p>
        </w:tc>
      </w:tr>
      <w:tr w14:paraId="2F973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C10E85A">
            <w:pPr>
              <w:adjustRightInd w:val="0"/>
              <w:snapToGrid w:val="0"/>
              <w:jc w:val="center"/>
              <w:rPr>
                <w:rFonts w:ascii="Times New Roman" w:hAnsi="Times New Roman" w:eastAsia="宋体"/>
                <w:szCs w:val="21"/>
              </w:rPr>
            </w:pPr>
            <w:r>
              <w:rPr>
                <w:rFonts w:ascii="Times New Roman" w:hAnsi="Times New Roman" w:eastAsia="宋体"/>
                <w:szCs w:val="21"/>
              </w:rPr>
              <w:t>6</w:t>
            </w:r>
          </w:p>
        </w:tc>
        <w:tc>
          <w:tcPr>
            <w:tcW w:w="1412" w:type="pct"/>
            <w:vAlign w:val="center"/>
          </w:tcPr>
          <w:p w14:paraId="0FAE9CBD">
            <w:pPr>
              <w:adjustRightInd w:val="0"/>
              <w:snapToGrid w:val="0"/>
              <w:jc w:val="center"/>
              <w:rPr>
                <w:rFonts w:ascii="Times New Roman" w:hAnsi="Times New Roman" w:eastAsia="宋体"/>
                <w:szCs w:val="21"/>
              </w:rPr>
            </w:pPr>
            <w:r>
              <w:rPr>
                <w:rFonts w:ascii="Times New Roman" w:hAnsi="Times New Roman" w:eastAsia="宋体"/>
                <w:szCs w:val="21"/>
              </w:rPr>
              <w:t>直立黄芪</w:t>
            </w:r>
          </w:p>
        </w:tc>
        <w:tc>
          <w:tcPr>
            <w:tcW w:w="2994" w:type="pct"/>
            <w:vAlign w:val="center"/>
          </w:tcPr>
          <w:p w14:paraId="38BFC28C">
            <w:pPr>
              <w:adjustRightInd w:val="0"/>
              <w:snapToGrid w:val="0"/>
              <w:jc w:val="center"/>
              <w:rPr>
                <w:rFonts w:ascii="Times New Roman" w:hAnsi="Times New Roman" w:eastAsia="宋体"/>
                <w:i/>
                <w:iCs/>
                <w:szCs w:val="21"/>
              </w:rPr>
            </w:pPr>
            <w:r>
              <w:rPr>
                <w:rFonts w:ascii="Times New Roman" w:hAnsi="Times New Roman" w:eastAsia="宋体"/>
                <w:i/>
                <w:iCs/>
                <w:szCs w:val="21"/>
              </w:rPr>
              <w:t>Astragalus adsurgens</w:t>
            </w:r>
            <w:r>
              <w:rPr>
                <w:rFonts w:ascii="Times New Roman" w:hAnsi="Times New Roman" w:eastAsia="宋体"/>
                <w:iCs/>
                <w:szCs w:val="21"/>
              </w:rPr>
              <w:t>Pall.</w:t>
            </w:r>
          </w:p>
        </w:tc>
      </w:tr>
      <w:tr w14:paraId="13EAD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834D769">
            <w:pPr>
              <w:adjustRightInd w:val="0"/>
              <w:snapToGrid w:val="0"/>
              <w:jc w:val="center"/>
              <w:rPr>
                <w:rFonts w:ascii="Times New Roman" w:hAnsi="Times New Roman" w:eastAsia="宋体"/>
                <w:szCs w:val="21"/>
              </w:rPr>
            </w:pPr>
            <w:r>
              <w:rPr>
                <w:rFonts w:ascii="Times New Roman" w:hAnsi="Times New Roman" w:eastAsia="宋体"/>
                <w:szCs w:val="21"/>
              </w:rPr>
              <w:t>7</w:t>
            </w:r>
          </w:p>
        </w:tc>
        <w:tc>
          <w:tcPr>
            <w:tcW w:w="1412" w:type="pct"/>
            <w:vAlign w:val="center"/>
          </w:tcPr>
          <w:p w14:paraId="7E38AAB0">
            <w:pPr>
              <w:adjustRightInd w:val="0"/>
              <w:snapToGrid w:val="0"/>
              <w:jc w:val="center"/>
              <w:rPr>
                <w:rFonts w:ascii="Times New Roman" w:hAnsi="Times New Roman" w:eastAsia="宋体"/>
                <w:szCs w:val="21"/>
              </w:rPr>
            </w:pPr>
            <w:r>
              <w:rPr>
                <w:rFonts w:ascii="Times New Roman" w:hAnsi="Times New Roman" w:eastAsia="宋体"/>
                <w:szCs w:val="21"/>
              </w:rPr>
              <w:t>草木樨</w:t>
            </w:r>
          </w:p>
        </w:tc>
        <w:tc>
          <w:tcPr>
            <w:tcW w:w="2994" w:type="pct"/>
            <w:vAlign w:val="center"/>
          </w:tcPr>
          <w:p w14:paraId="5EF91015">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Melilotus suaveolens </w:t>
            </w:r>
            <w:r>
              <w:rPr>
                <w:rFonts w:ascii="Times New Roman" w:hAnsi="Times New Roman" w:eastAsia="宋体"/>
                <w:iCs/>
                <w:szCs w:val="21"/>
              </w:rPr>
              <w:t>Ledeb.</w:t>
            </w:r>
          </w:p>
        </w:tc>
      </w:tr>
      <w:tr w14:paraId="7C87B2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23CFF3B">
            <w:pPr>
              <w:adjustRightInd w:val="0"/>
              <w:snapToGrid w:val="0"/>
              <w:jc w:val="center"/>
              <w:rPr>
                <w:rFonts w:ascii="Times New Roman" w:hAnsi="Times New Roman" w:eastAsia="宋体"/>
                <w:szCs w:val="21"/>
              </w:rPr>
            </w:pPr>
            <w:r>
              <w:rPr>
                <w:rFonts w:ascii="Times New Roman" w:hAnsi="Times New Roman" w:eastAsia="宋体"/>
                <w:szCs w:val="21"/>
              </w:rPr>
              <w:t>8</w:t>
            </w:r>
          </w:p>
        </w:tc>
        <w:tc>
          <w:tcPr>
            <w:tcW w:w="1412" w:type="pct"/>
            <w:vAlign w:val="center"/>
          </w:tcPr>
          <w:p w14:paraId="69185937">
            <w:pPr>
              <w:adjustRightInd w:val="0"/>
              <w:snapToGrid w:val="0"/>
              <w:jc w:val="center"/>
              <w:rPr>
                <w:rFonts w:ascii="Times New Roman" w:hAnsi="Times New Roman" w:eastAsia="宋体"/>
                <w:szCs w:val="21"/>
              </w:rPr>
            </w:pPr>
            <w:r>
              <w:rPr>
                <w:rFonts w:ascii="Times New Roman" w:hAnsi="Times New Roman" w:eastAsia="宋体"/>
                <w:szCs w:val="21"/>
              </w:rPr>
              <w:t>达乌里胡枝子</w:t>
            </w:r>
          </w:p>
        </w:tc>
        <w:tc>
          <w:tcPr>
            <w:tcW w:w="2994" w:type="pct"/>
            <w:vAlign w:val="center"/>
          </w:tcPr>
          <w:p w14:paraId="66238A90">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Lespedeza davurica (laxm) </w:t>
            </w:r>
            <w:r>
              <w:rPr>
                <w:rFonts w:ascii="Times New Roman" w:hAnsi="Times New Roman" w:eastAsia="宋体"/>
                <w:iCs/>
                <w:szCs w:val="21"/>
              </w:rPr>
              <w:t>Schindl.</w:t>
            </w:r>
          </w:p>
        </w:tc>
      </w:tr>
      <w:tr w14:paraId="5BF36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CDC3E59">
            <w:pPr>
              <w:adjustRightInd w:val="0"/>
              <w:snapToGrid w:val="0"/>
              <w:jc w:val="center"/>
              <w:rPr>
                <w:rFonts w:ascii="Times New Roman" w:hAnsi="Times New Roman" w:eastAsia="宋体"/>
                <w:szCs w:val="21"/>
              </w:rPr>
            </w:pPr>
            <w:r>
              <w:rPr>
                <w:rFonts w:ascii="Times New Roman" w:hAnsi="Times New Roman" w:eastAsia="宋体"/>
                <w:szCs w:val="21"/>
              </w:rPr>
              <w:t>9</w:t>
            </w:r>
          </w:p>
        </w:tc>
        <w:tc>
          <w:tcPr>
            <w:tcW w:w="1412" w:type="pct"/>
            <w:vAlign w:val="center"/>
          </w:tcPr>
          <w:p w14:paraId="2850CC5A">
            <w:pPr>
              <w:adjustRightInd w:val="0"/>
              <w:snapToGrid w:val="0"/>
              <w:jc w:val="center"/>
              <w:rPr>
                <w:rFonts w:ascii="Times New Roman" w:hAnsi="Times New Roman" w:eastAsia="宋体"/>
                <w:szCs w:val="21"/>
              </w:rPr>
            </w:pPr>
            <w:r>
              <w:rPr>
                <w:rFonts w:ascii="Times New Roman" w:hAnsi="Times New Roman" w:eastAsia="宋体"/>
                <w:szCs w:val="21"/>
              </w:rPr>
              <w:t>扁蓿豆</w:t>
            </w:r>
          </w:p>
        </w:tc>
        <w:tc>
          <w:tcPr>
            <w:tcW w:w="2994" w:type="pct"/>
            <w:vAlign w:val="center"/>
          </w:tcPr>
          <w:p w14:paraId="3EBC6173">
            <w:pPr>
              <w:adjustRightInd w:val="0"/>
              <w:snapToGrid w:val="0"/>
              <w:jc w:val="center"/>
              <w:rPr>
                <w:rFonts w:ascii="Times New Roman" w:hAnsi="Times New Roman" w:eastAsia="宋体"/>
                <w:szCs w:val="21"/>
              </w:rPr>
            </w:pPr>
            <w:r>
              <w:rPr>
                <w:rFonts w:ascii="Times New Roman" w:hAnsi="Times New Roman" w:eastAsia="宋体"/>
                <w:i/>
                <w:szCs w:val="21"/>
              </w:rPr>
              <w:t>Melilotooidesruthenica(L.)</w:t>
            </w:r>
            <w:r>
              <w:rPr>
                <w:rFonts w:ascii="Times New Roman" w:hAnsi="Times New Roman" w:eastAsia="宋体"/>
                <w:szCs w:val="21"/>
              </w:rPr>
              <w:t>Sojak</w:t>
            </w:r>
          </w:p>
        </w:tc>
      </w:tr>
      <w:tr w14:paraId="7CF90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2DA505F">
            <w:pPr>
              <w:adjustRightInd w:val="0"/>
              <w:snapToGrid w:val="0"/>
              <w:jc w:val="center"/>
              <w:rPr>
                <w:rFonts w:ascii="Times New Roman" w:hAnsi="Times New Roman" w:eastAsia="宋体"/>
                <w:szCs w:val="21"/>
              </w:rPr>
            </w:pPr>
            <w:r>
              <w:rPr>
                <w:rFonts w:ascii="Times New Roman" w:hAnsi="Times New Roman" w:eastAsia="宋体"/>
                <w:szCs w:val="21"/>
              </w:rPr>
              <w:t>10</w:t>
            </w:r>
          </w:p>
        </w:tc>
        <w:tc>
          <w:tcPr>
            <w:tcW w:w="1412" w:type="pct"/>
            <w:vAlign w:val="center"/>
          </w:tcPr>
          <w:p w14:paraId="2C4A120C">
            <w:pPr>
              <w:adjustRightInd w:val="0"/>
              <w:snapToGrid w:val="0"/>
              <w:jc w:val="center"/>
              <w:rPr>
                <w:rFonts w:ascii="Times New Roman" w:hAnsi="Times New Roman" w:eastAsia="宋体"/>
                <w:szCs w:val="21"/>
              </w:rPr>
            </w:pPr>
            <w:r>
              <w:rPr>
                <w:rFonts w:hint="eastAsia" w:ascii="Times New Roman" w:hAnsi="Times New Roman" w:eastAsia="宋体"/>
                <w:szCs w:val="21"/>
              </w:rPr>
              <w:t>紫花</w:t>
            </w:r>
            <w:r>
              <w:rPr>
                <w:rFonts w:ascii="Times New Roman" w:hAnsi="Times New Roman" w:eastAsia="宋体"/>
                <w:szCs w:val="21"/>
              </w:rPr>
              <w:t>苜蓿</w:t>
            </w:r>
          </w:p>
        </w:tc>
        <w:tc>
          <w:tcPr>
            <w:tcW w:w="2994" w:type="pct"/>
            <w:vAlign w:val="center"/>
          </w:tcPr>
          <w:p w14:paraId="30A31F6A">
            <w:pPr>
              <w:adjustRightInd w:val="0"/>
              <w:snapToGrid w:val="0"/>
              <w:jc w:val="center"/>
              <w:rPr>
                <w:rFonts w:ascii="Times New Roman" w:hAnsi="Times New Roman" w:eastAsia="宋体"/>
                <w:i/>
                <w:iCs/>
                <w:szCs w:val="21"/>
              </w:rPr>
            </w:pPr>
            <w:r>
              <w:rPr>
                <w:rFonts w:ascii="Times New Roman" w:hAnsi="Times New Roman" w:eastAsia="宋体"/>
                <w:i/>
                <w:iCs/>
                <w:szCs w:val="21"/>
              </w:rPr>
              <w:t>Medicago astiva</w:t>
            </w:r>
            <w:r>
              <w:rPr>
                <w:rFonts w:ascii="Times New Roman" w:hAnsi="Times New Roman" w:eastAsia="宋体"/>
                <w:iCs/>
                <w:szCs w:val="21"/>
              </w:rPr>
              <w:t xml:space="preserve"> L.</w:t>
            </w:r>
          </w:p>
        </w:tc>
      </w:tr>
      <w:tr w14:paraId="064DC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7FB6468">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1</w:t>
            </w:r>
          </w:p>
        </w:tc>
        <w:tc>
          <w:tcPr>
            <w:tcW w:w="1412" w:type="pct"/>
            <w:vAlign w:val="center"/>
          </w:tcPr>
          <w:p w14:paraId="0247D741">
            <w:pPr>
              <w:adjustRightInd w:val="0"/>
              <w:snapToGrid w:val="0"/>
              <w:jc w:val="center"/>
              <w:rPr>
                <w:rFonts w:ascii="Times New Roman" w:hAnsi="Times New Roman" w:eastAsia="宋体"/>
                <w:szCs w:val="21"/>
              </w:rPr>
            </w:pPr>
            <w:r>
              <w:rPr>
                <w:rFonts w:hint="eastAsia" w:ascii="Times New Roman" w:hAnsi="Times New Roman" w:eastAsia="宋体"/>
                <w:szCs w:val="21"/>
              </w:rPr>
              <w:t>甘草</w:t>
            </w:r>
          </w:p>
        </w:tc>
        <w:tc>
          <w:tcPr>
            <w:tcW w:w="2994" w:type="pct"/>
            <w:vAlign w:val="center"/>
          </w:tcPr>
          <w:p w14:paraId="19199AA1">
            <w:pPr>
              <w:adjustRightInd w:val="0"/>
              <w:snapToGrid w:val="0"/>
              <w:jc w:val="center"/>
              <w:rPr>
                <w:rFonts w:ascii="Times New Roman" w:hAnsi="Times New Roman" w:eastAsia="宋体"/>
                <w:i/>
                <w:iCs/>
                <w:szCs w:val="21"/>
              </w:rPr>
            </w:pPr>
            <w:r>
              <w:rPr>
                <w:rFonts w:ascii="Times New Roman" w:hAnsi="Times New Roman" w:eastAsia="宋体"/>
                <w:i/>
                <w:iCs/>
                <w:szCs w:val="21"/>
              </w:rPr>
              <w:t>Glycyrrhiza uralensis Fisch.</w:t>
            </w:r>
          </w:p>
        </w:tc>
      </w:tr>
      <w:tr w14:paraId="3D8B4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0D5DBB9">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2</w:t>
            </w:r>
          </w:p>
        </w:tc>
        <w:tc>
          <w:tcPr>
            <w:tcW w:w="1412" w:type="pct"/>
            <w:vAlign w:val="center"/>
          </w:tcPr>
          <w:p w14:paraId="575B2FAF">
            <w:pPr>
              <w:adjustRightInd w:val="0"/>
              <w:snapToGrid w:val="0"/>
              <w:jc w:val="center"/>
              <w:rPr>
                <w:rFonts w:ascii="Times New Roman" w:hAnsi="Times New Roman" w:eastAsia="宋体"/>
                <w:szCs w:val="21"/>
              </w:rPr>
            </w:pPr>
            <w:r>
              <w:rPr>
                <w:rFonts w:hint="eastAsia" w:ascii="Times New Roman" w:hAnsi="Times New Roman" w:eastAsia="宋体"/>
                <w:szCs w:val="21"/>
              </w:rPr>
              <w:t>小叶锦鸡儿</w:t>
            </w:r>
          </w:p>
        </w:tc>
        <w:tc>
          <w:tcPr>
            <w:tcW w:w="2994" w:type="pct"/>
            <w:vAlign w:val="center"/>
          </w:tcPr>
          <w:p w14:paraId="60412091">
            <w:pPr>
              <w:adjustRightInd w:val="0"/>
              <w:snapToGrid w:val="0"/>
              <w:jc w:val="center"/>
              <w:rPr>
                <w:rFonts w:ascii="Times New Roman" w:hAnsi="Times New Roman" w:eastAsia="宋体"/>
                <w:i/>
                <w:iCs/>
                <w:szCs w:val="21"/>
              </w:rPr>
            </w:pPr>
            <w:r>
              <w:rPr>
                <w:rFonts w:ascii="Times New Roman" w:hAnsi="Times New Roman" w:eastAsia="宋体"/>
                <w:i/>
                <w:iCs/>
                <w:szCs w:val="21"/>
              </w:rPr>
              <w:t>Caragana microphylla Lam.</w:t>
            </w:r>
          </w:p>
        </w:tc>
      </w:tr>
      <w:tr w14:paraId="48C5F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3F9B4A1">
            <w:pPr>
              <w:adjustRightInd w:val="0"/>
              <w:snapToGrid w:val="0"/>
              <w:jc w:val="center"/>
              <w:rPr>
                <w:rFonts w:ascii="Times New Roman" w:hAnsi="Times New Roman" w:eastAsia="宋体"/>
                <w:szCs w:val="21"/>
              </w:rPr>
            </w:pPr>
            <w:r>
              <w:rPr>
                <w:rFonts w:hint="eastAsia" w:ascii="Times New Roman" w:hAnsi="Times New Roman" w:eastAsia="宋体"/>
                <w:szCs w:val="21"/>
              </w:rPr>
              <w:t>四</w:t>
            </w:r>
          </w:p>
        </w:tc>
        <w:tc>
          <w:tcPr>
            <w:tcW w:w="1412" w:type="pct"/>
            <w:vAlign w:val="center"/>
          </w:tcPr>
          <w:p w14:paraId="3D935BDB">
            <w:pPr>
              <w:adjustRightInd w:val="0"/>
              <w:snapToGrid w:val="0"/>
              <w:jc w:val="center"/>
              <w:rPr>
                <w:rFonts w:ascii="Times New Roman" w:hAnsi="Times New Roman" w:eastAsia="宋体"/>
                <w:b/>
                <w:bCs/>
                <w:szCs w:val="21"/>
              </w:rPr>
            </w:pPr>
            <w:r>
              <w:rPr>
                <w:rFonts w:ascii="Times New Roman" w:hAnsi="Times New Roman" w:eastAsia="宋体"/>
                <w:b/>
                <w:bCs/>
                <w:szCs w:val="21"/>
              </w:rPr>
              <w:t>远志科</w:t>
            </w:r>
          </w:p>
        </w:tc>
        <w:tc>
          <w:tcPr>
            <w:tcW w:w="2994" w:type="pct"/>
            <w:vAlign w:val="center"/>
          </w:tcPr>
          <w:p w14:paraId="5937B274">
            <w:pPr>
              <w:adjustRightInd w:val="0"/>
              <w:snapToGrid w:val="0"/>
              <w:jc w:val="center"/>
              <w:rPr>
                <w:rFonts w:ascii="Times New Roman" w:hAnsi="Times New Roman" w:eastAsia="宋体"/>
                <w:i/>
                <w:iCs/>
                <w:szCs w:val="21"/>
              </w:rPr>
            </w:pPr>
            <w:r>
              <w:rPr>
                <w:rFonts w:ascii="Times New Roman" w:hAnsi="Times New Roman" w:eastAsia="宋体"/>
                <w:i/>
                <w:iCs/>
                <w:szCs w:val="21"/>
              </w:rPr>
              <w:t>Polygalaceae</w:t>
            </w:r>
          </w:p>
        </w:tc>
      </w:tr>
      <w:tr w14:paraId="7FD87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E255C8C">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3</w:t>
            </w:r>
          </w:p>
        </w:tc>
        <w:tc>
          <w:tcPr>
            <w:tcW w:w="1412" w:type="pct"/>
            <w:vAlign w:val="center"/>
          </w:tcPr>
          <w:p w14:paraId="2A5C5A1A">
            <w:pPr>
              <w:adjustRightInd w:val="0"/>
              <w:snapToGrid w:val="0"/>
              <w:jc w:val="center"/>
              <w:rPr>
                <w:rFonts w:ascii="Times New Roman" w:hAnsi="Times New Roman" w:eastAsia="宋体"/>
                <w:szCs w:val="21"/>
              </w:rPr>
            </w:pPr>
            <w:r>
              <w:rPr>
                <w:rFonts w:ascii="Times New Roman" w:hAnsi="Times New Roman" w:eastAsia="宋体"/>
                <w:szCs w:val="21"/>
              </w:rPr>
              <w:t>远志</w:t>
            </w:r>
          </w:p>
        </w:tc>
        <w:tc>
          <w:tcPr>
            <w:tcW w:w="2994" w:type="pct"/>
            <w:vAlign w:val="center"/>
          </w:tcPr>
          <w:p w14:paraId="33F95902">
            <w:pPr>
              <w:adjustRightInd w:val="0"/>
              <w:snapToGrid w:val="0"/>
              <w:jc w:val="center"/>
              <w:rPr>
                <w:rFonts w:ascii="Times New Roman" w:hAnsi="Times New Roman" w:eastAsia="宋体"/>
                <w:i/>
                <w:iCs/>
                <w:szCs w:val="21"/>
              </w:rPr>
            </w:pPr>
            <w:r>
              <w:rPr>
                <w:rFonts w:ascii="Times New Roman" w:hAnsi="Times New Roman" w:eastAsia="宋体"/>
                <w:i/>
                <w:iCs/>
                <w:szCs w:val="21"/>
              </w:rPr>
              <w:t>Polygalaceaetanuifolia</w:t>
            </w:r>
            <w:r>
              <w:rPr>
                <w:rFonts w:ascii="Times New Roman" w:hAnsi="Times New Roman" w:eastAsia="宋体"/>
                <w:iCs/>
                <w:szCs w:val="21"/>
              </w:rPr>
              <w:t>Willa</w:t>
            </w:r>
          </w:p>
        </w:tc>
      </w:tr>
      <w:tr w14:paraId="7FF32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EAA5F9E">
            <w:pPr>
              <w:adjustRightInd w:val="0"/>
              <w:snapToGrid w:val="0"/>
              <w:jc w:val="center"/>
              <w:rPr>
                <w:rFonts w:ascii="Times New Roman" w:hAnsi="Times New Roman" w:eastAsia="宋体"/>
                <w:szCs w:val="21"/>
              </w:rPr>
            </w:pPr>
            <w:r>
              <w:rPr>
                <w:rFonts w:hint="eastAsia" w:ascii="Times New Roman" w:hAnsi="Times New Roman" w:eastAsia="宋体"/>
                <w:szCs w:val="21"/>
              </w:rPr>
              <w:t>五</w:t>
            </w:r>
          </w:p>
        </w:tc>
        <w:tc>
          <w:tcPr>
            <w:tcW w:w="1412" w:type="pct"/>
            <w:vAlign w:val="center"/>
          </w:tcPr>
          <w:p w14:paraId="5922F867">
            <w:pPr>
              <w:adjustRightInd w:val="0"/>
              <w:snapToGrid w:val="0"/>
              <w:jc w:val="center"/>
              <w:rPr>
                <w:rFonts w:ascii="Times New Roman" w:hAnsi="Times New Roman" w:eastAsia="宋体"/>
                <w:b/>
                <w:bCs/>
                <w:szCs w:val="21"/>
              </w:rPr>
            </w:pPr>
            <w:r>
              <w:rPr>
                <w:rFonts w:ascii="Times New Roman" w:hAnsi="Times New Roman" w:eastAsia="宋体"/>
                <w:b/>
                <w:bCs/>
                <w:szCs w:val="21"/>
              </w:rPr>
              <w:t>伞形科</w:t>
            </w:r>
          </w:p>
        </w:tc>
        <w:tc>
          <w:tcPr>
            <w:tcW w:w="2994" w:type="pct"/>
            <w:vAlign w:val="center"/>
          </w:tcPr>
          <w:p w14:paraId="2DA0769D">
            <w:pPr>
              <w:adjustRightInd w:val="0"/>
              <w:snapToGrid w:val="0"/>
              <w:jc w:val="center"/>
              <w:rPr>
                <w:rFonts w:ascii="Times New Roman" w:hAnsi="Times New Roman" w:eastAsia="宋体"/>
                <w:i/>
                <w:iCs/>
                <w:szCs w:val="21"/>
              </w:rPr>
            </w:pPr>
            <w:r>
              <w:rPr>
                <w:rFonts w:ascii="Times New Roman" w:hAnsi="Times New Roman" w:eastAsia="宋体"/>
                <w:i/>
                <w:iCs/>
                <w:szCs w:val="21"/>
              </w:rPr>
              <w:t>Umbelliferae</w:t>
            </w:r>
          </w:p>
        </w:tc>
      </w:tr>
      <w:tr w14:paraId="3583C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F308689">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4</w:t>
            </w:r>
          </w:p>
        </w:tc>
        <w:tc>
          <w:tcPr>
            <w:tcW w:w="1412" w:type="pct"/>
            <w:vAlign w:val="center"/>
          </w:tcPr>
          <w:p w14:paraId="73A5FBD3">
            <w:pPr>
              <w:adjustRightInd w:val="0"/>
              <w:snapToGrid w:val="0"/>
              <w:jc w:val="center"/>
              <w:rPr>
                <w:rFonts w:ascii="Times New Roman" w:hAnsi="Times New Roman" w:eastAsia="宋体"/>
                <w:szCs w:val="21"/>
              </w:rPr>
            </w:pPr>
            <w:r>
              <w:rPr>
                <w:rFonts w:ascii="Times New Roman" w:hAnsi="Times New Roman" w:eastAsia="宋体"/>
                <w:szCs w:val="21"/>
              </w:rPr>
              <w:t>兴安柴胡</w:t>
            </w:r>
          </w:p>
        </w:tc>
        <w:tc>
          <w:tcPr>
            <w:tcW w:w="2994" w:type="pct"/>
            <w:vAlign w:val="center"/>
          </w:tcPr>
          <w:p w14:paraId="41BAC77C">
            <w:pPr>
              <w:adjustRightInd w:val="0"/>
              <w:snapToGrid w:val="0"/>
              <w:jc w:val="center"/>
              <w:rPr>
                <w:rFonts w:ascii="Times New Roman" w:hAnsi="Times New Roman" w:eastAsia="宋体"/>
                <w:szCs w:val="21"/>
              </w:rPr>
            </w:pPr>
            <w:r>
              <w:rPr>
                <w:rFonts w:ascii="Times New Roman" w:hAnsi="Times New Roman" w:eastAsia="宋体"/>
                <w:i/>
                <w:szCs w:val="21"/>
              </w:rPr>
              <w:t>Buspleurumsibiricum</w:t>
            </w:r>
            <w:r>
              <w:rPr>
                <w:rFonts w:ascii="Times New Roman" w:hAnsi="Times New Roman" w:eastAsia="宋体"/>
                <w:szCs w:val="21"/>
              </w:rPr>
              <w:t xml:space="preserve"> Vest</w:t>
            </w:r>
          </w:p>
        </w:tc>
      </w:tr>
      <w:tr w14:paraId="6FA0D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B8473DC">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5</w:t>
            </w:r>
          </w:p>
        </w:tc>
        <w:tc>
          <w:tcPr>
            <w:tcW w:w="1412" w:type="pct"/>
            <w:vAlign w:val="center"/>
          </w:tcPr>
          <w:p w14:paraId="435D8B6C">
            <w:pPr>
              <w:adjustRightInd w:val="0"/>
              <w:snapToGrid w:val="0"/>
              <w:jc w:val="center"/>
              <w:rPr>
                <w:rFonts w:ascii="Times New Roman" w:hAnsi="Times New Roman" w:eastAsia="宋体"/>
                <w:szCs w:val="21"/>
              </w:rPr>
            </w:pPr>
            <w:r>
              <w:rPr>
                <w:rFonts w:hint="eastAsia" w:ascii="Times New Roman" w:hAnsi="Times New Roman" w:eastAsia="宋体"/>
                <w:szCs w:val="21"/>
              </w:rPr>
              <w:t>葛缕子</w:t>
            </w:r>
          </w:p>
        </w:tc>
        <w:tc>
          <w:tcPr>
            <w:tcW w:w="2994" w:type="pct"/>
            <w:vAlign w:val="center"/>
          </w:tcPr>
          <w:p w14:paraId="76BA9987">
            <w:pPr>
              <w:adjustRightInd w:val="0"/>
              <w:snapToGrid w:val="0"/>
              <w:jc w:val="center"/>
              <w:rPr>
                <w:rFonts w:ascii="Times New Roman" w:hAnsi="Times New Roman" w:eastAsia="宋体"/>
                <w:i/>
                <w:szCs w:val="21"/>
              </w:rPr>
            </w:pPr>
            <w:r>
              <w:rPr>
                <w:rFonts w:ascii="Times New Roman" w:hAnsi="Times New Roman" w:eastAsia="宋体"/>
                <w:i/>
                <w:iCs/>
                <w:szCs w:val="21"/>
              </w:rPr>
              <w:t>Carum carvi</w:t>
            </w:r>
            <w:r>
              <w:rPr>
                <w:rFonts w:ascii="Times New Roman" w:hAnsi="Times New Roman" w:eastAsia="宋体"/>
                <w:i/>
                <w:szCs w:val="21"/>
              </w:rPr>
              <w:t xml:space="preserve"> L.</w:t>
            </w:r>
          </w:p>
        </w:tc>
      </w:tr>
      <w:tr w14:paraId="6A898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802CB65">
            <w:pPr>
              <w:adjustRightInd w:val="0"/>
              <w:snapToGrid w:val="0"/>
              <w:jc w:val="center"/>
              <w:rPr>
                <w:rFonts w:ascii="Times New Roman" w:hAnsi="Times New Roman" w:eastAsia="宋体"/>
                <w:szCs w:val="21"/>
              </w:rPr>
            </w:pPr>
            <w:r>
              <w:rPr>
                <w:rFonts w:hint="eastAsia" w:ascii="Times New Roman" w:hAnsi="Times New Roman" w:eastAsia="宋体"/>
                <w:szCs w:val="21"/>
              </w:rPr>
              <w:t>六</w:t>
            </w:r>
          </w:p>
        </w:tc>
        <w:tc>
          <w:tcPr>
            <w:tcW w:w="1412" w:type="pct"/>
            <w:vAlign w:val="center"/>
          </w:tcPr>
          <w:p w14:paraId="6E419B29">
            <w:pPr>
              <w:adjustRightInd w:val="0"/>
              <w:snapToGrid w:val="0"/>
              <w:jc w:val="center"/>
              <w:rPr>
                <w:rFonts w:ascii="Times New Roman" w:hAnsi="Times New Roman" w:eastAsia="宋体"/>
                <w:b/>
                <w:bCs/>
                <w:szCs w:val="21"/>
              </w:rPr>
            </w:pPr>
            <w:r>
              <w:rPr>
                <w:rFonts w:ascii="Times New Roman" w:hAnsi="Times New Roman" w:eastAsia="宋体"/>
                <w:b/>
                <w:bCs/>
                <w:szCs w:val="21"/>
              </w:rPr>
              <w:t>车前科</w:t>
            </w:r>
          </w:p>
        </w:tc>
        <w:tc>
          <w:tcPr>
            <w:tcW w:w="2994" w:type="pct"/>
            <w:vAlign w:val="center"/>
          </w:tcPr>
          <w:p w14:paraId="65EA59F2">
            <w:pPr>
              <w:adjustRightInd w:val="0"/>
              <w:snapToGrid w:val="0"/>
              <w:jc w:val="center"/>
              <w:rPr>
                <w:rFonts w:ascii="Times New Roman" w:hAnsi="Times New Roman" w:eastAsia="宋体"/>
                <w:i/>
                <w:iCs/>
                <w:szCs w:val="21"/>
              </w:rPr>
            </w:pPr>
            <w:r>
              <w:rPr>
                <w:rFonts w:ascii="Times New Roman" w:hAnsi="Times New Roman" w:eastAsia="宋体"/>
                <w:i/>
                <w:szCs w:val="21"/>
              </w:rPr>
              <w:t>Plantaginaceae</w:t>
            </w:r>
          </w:p>
        </w:tc>
      </w:tr>
      <w:tr w14:paraId="00824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84E8D67">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6</w:t>
            </w:r>
          </w:p>
        </w:tc>
        <w:tc>
          <w:tcPr>
            <w:tcW w:w="1412" w:type="pct"/>
            <w:vAlign w:val="center"/>
          </w:tcPr>
          <w:p w14:paraId="3893851B">
            <w:pPr>
              <w:adjustRightInd w:val="0"/>
              <w:snapToGrid w:val="0"/>
              <w:jc w:val="center"/>
              <w:rPr>
                <w:rFonts w:ascii="Times New Roman" w:hAnsi="Times New Roman" w:eastAsia="宋体"/>
                <w:szCs w:val="21"/>
              </w:rPr>
            </w:pPr>
            <w:r>
              <w:rPr>
                <w:rFonts w:hint="eastAsia" w:ascii="Times New Roman" w:hAnsi="Times New Roman" w:eastAsia="宋体"/>
                <w:szCs w:val="21"/>
              </w:rPr>
              <w:t>车前</w:t>
            </w:r>
          </w:p>
        </w:tc>
        <w:tc>
          <w:tcPr>
            <w:tcW w:w="2994" w:type="pct"/>
            <w:vAlign w:val="center"/>
          </w:tcPr>
          <w:p w14:paraId="0E662ABD">
            <w:pPr>
              <w:adjustRightInd w:val="0"/>
              <w:snapToGrid w:val="0"/>
              <w:jc w:val="center"/>
              <w:rPr>
                <w:rFonts w:ascii="Times New Roman" w:hAnsi="Times New Roman" w:eastAsia="宋体"/>
                <w:i/>
                <w:iCs/>
                <w:szCs w:val="21"/>
              </w:rPr>
            </w:pPr>
            <w:r>
              <w:rPr>
                <w:rFonts w:ascii="Times New Roman" w:hAnsi="Times New Roman" w:eastAsia="宋体"/>
                <w:i/>
                <w:szCs w:val="21"/>
              </w:rPr>
              <w:t>Plantago depressa</w:t>
            </w:r>
            <w:r>
              <w:rPr>
                <w:rFonts w:ascii="Times New Roman" w:hAnsi="Times New Roman" w:eastAsia="宋体"/>
                <w:szCs w:val="21"/>
              </w:rPr>
              <w:t xml:space="preserve"> Willd.</w:t>
            </w:r>
          </w:p>
        </w:tc>
      </w:tr>
      <w:tr w14:paraId="17282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08C3E99">
            <w:pPr>
              <w:adjustRightInd w:val="0"/>
              <w:snapToGrid w:val="0"/>
              <w:jc w:val="center"/>
              <w:rPr>
                <w:rFonts w:ascii="Times New Roman" w:hAnsi="Times New Roman" w:eastAsia="宋体"/>
                <w:szCs w:val="21"/>
              </w:rPr>
            </w:pPr>
            <w:r>
              <w:rPr>
                <w:rFonts w:hint="eastAsia" w:ascii="Times New Roman" w:hAnsi="Times New Roman" w:eastAsia="宋体"/>
                <w:szCs w:val="21"/>
              </w:rPr>
              <w:t>七</w:t>
            </w:r>
          </w:p>
        </w:tc>
        <w:tc>
          <w:tcPr>
            <w:tcW w:w="1412" w:type="pct"/>
            <w:vAlign w:val="center"/>
          </w:tcPr>
          <w:p w14:paraId="3F4A2C9B">
            <w:pPr>
              <w:adjustRightInd w:val="0"/>
              <w:snapToGrid w:val="0"/>
              <w:jc w:val="center"/>
              <w:rPr>
                <w:rFonts w:ascii="Times New Roman" w:hAnsi="Times New Roman" w:eastAsia="宋体"/>
                <w:b/>
                <w:bCs/>
                <w:szCs w:val="21"/>
              </w:rPr>
            </w:pPr>
            <w:r>
              <w:rPr>
                <w:rFonts w:ascii="Times New Roman" w:hAnsi="Times New Roman" w:eastAsia="宋体"/>
                <w:b/>
                <w:bCs/>
                <w:szCs w:val="21"/>
              </w:rPr>
              <w:t>菊科</w:t>
            </w:r>
          </w:p>
        </w:tc>
        <w:tc>
          <w:tcPr>
            <w:tcW w:w="2994" w:type="pct"/>
            <w:vAlign w:val="center"/>
          </w:tcPr>
          <w:p w14:paraId="1B9DFE0E">
            <w:pPr>
              <w:adjustRightInd w:val="0"/>
              <w:snapToGrid w:val="0"/>
              <w:jc w:val="center"/>
              <w:rPr>
                <w:rFonts w:ascii="Times New Roman" w:hAnsi="Times New Roman" w:eastAsia="宋体"/>
                <w:i/>
                <w:iCs/>
                <w:szCs w:val="21"/>
              </w:rPr>
            </w:pPr>
            <w:r>
              <w:rPr>
                <w:rFonts w:ascii="Times New Roman" w:hAnsi="Times New Roman" w:eastAsia="宋体"/>
                <w:i/>
                <w:iCs/>
                <w:szCs w:val="21"/>
              </w:rPr>
              <w:t>Compsitae</w:t>
            </w:r>
          </w:p>
        </w:tc>
      </w:tr>
      <w:tr w14:paraId="52984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9C6F42D">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7</w:t>
            </w:r>
          </w:p>
        </w:tc>
        <w:tc>
          <w:tcPr>
            <w:tcW w:w="1412" w:type="pct"/>
            <w:vAlign w:val="center"/>
          </w:tcPr>
          <w:p w14:paraId="60925E6D">
            <w:pPr>
              <w:adjustRightInd w:val="0"/>
              <w:snapToGrid w:val="0"/>
              <w:jc w:val="center"/>
              <w:rPr>
                <w:rFonts w:ascii="Times New Roman" w:hAnsi="Times New Roman" w:eastAsia="宋体"/>
                <w:szCs w:val="21"/>
              </w:rPr>
            </w:pPr>
            <w:r>
              <w:rPr>
                <w:rFonts w:ascii="Times New Roman" w:hAnsi="Times New Roman" w:eastAsia="宋体"/>
                <w:szCs w:val="21"/>
              </w:rPr>
              <w:t>线叶菊</w:t>
            </w:r>
          </w:p>
        </w:tc>
        <w:tc>
          <w:tcPr>
            <w:tcW w:w="2994" w:type="pct"/>
            <w:vAlign w:val="center"/>
          </w:tcPr>
          <w:p w14:paraId="6A3D7401">
            <w:pPr>
              <w:adjustRightInd w:val="0"/>
              <w:snapToGrid w:val="0"/>
              <w:jc w:val="center"/>
              <w:rPr>
                <w:rFonts w:ascii="Times New Roman" w:hAnsi="Times New Roman" w:eastAsia="宋体"/>
                <w:i/>
                <w:iCs/>
                <w:szCs w:val="21"/>
              </w:rPr>
            </w:pPr>
            <w:r>
              <w:rPr>
                <w:rFonts w:ascii="Times New Roman" w:hAnsi="Times New Roman" w:eastAsia="宋体"/>
                <w:i/>
                <w:iCs/>
                <w:szCs w:val="21"/>
              </w:rPr>
              <w:t>Filifoliumsibiricum</w:t>
            </w:r>
            <w:r>
              <w:rPr>
                <w:rFonts w:ascii="Times New Roman" w:hAnsi="Times New Roman" w:eastAsia="宋体"/>
                <w:i/>
                <w:szCs w:val="21"/>
              </w:rPr>
              <w:t>(L.)</w:t>
            </w:r>
            <w:r>
              <w:rPr>
                <w:rFonts w:ascii="Times New Roman" w:hAnsi="Times New Roman" w:eastAsia="宋体"/>
                <w:szCs w:val="21"/>
              </w:rPr>
              <w:t>Kitam</w:t>
            </w:r>
          </w:p>
        </w:tc>
      </w:tr>
      <w:tr w14:paraId="27FCE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6D91534">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8</w:t>
            </w:r>
          </w:p>
        </w:tc>
        <w:tc>
          <w:tcPr>
            <w:tcW w:w="1412" w:type="pct"/>
            <w:vAlign w:val="center"/>
          </w:tcPr>
          <w:p w14:paraId="410F3984">
            <w:pPr>
              <w:adjustRightInd w:val="0"/>
              <w:snapToGrid w:val="0"/>
              <w:jc w:val="center"/>
              <w:rPr>
                <w:rFonts w:ascii="Times New Roman" w:hAnsi="Times New Roman" w:eastAsia="宋体"/>
                <w:szCs w:val="21"/>
              </w:rPr>
            </w:pPr>
            <w:r>
              <w:rPr>
                <w:rFonts w:ascii="Times New Roman" w:hAnsi="Times New Roman" w:eastAsia="宋体"/>
                <w:szCs w:val="21"/>
              </w:rPr>
              <w:t>冷蒿</w:t>
            </w:r>
          </w:p>
        </w:tc>
        <w:tc>
          <w:tcPr>
            <w:tcW w:w="2994" w:type="pct"/>
            <w:vAlign w:val="center"/>
          </w:tcPr>
          <w:p w14:paraId="001E5DB1">
            <w:pPr>
              <w:adjustRightInd w:val="0"/>
              <w:snapToGrid w:val="0"/>
              <w:jc w:val="center"/>
              <w:rPr>
                <w:rFonts w:ascii="Times New Roman" w:hAnsi="Times New Roman" w:eastAsia="宋体"/>
                <w:i/>
                <w:iCs/>
                <w:szCs w:val="21"/>
              </w:rPr>
            </w:pPr>
            <w:r>
              <w:rPr>
                <w:rFonts w:ascii="Times New Roman" w:hAnsi="Times New Roman" w:eastAsia="宋体"/>
                <w:i/>
                <w:iCs/>
                <w:szCs w:val="21"/>
              </w:rPr>
              <w:t>Artemisia frigida</w:t>
            </w:r>
            <w:r>
              <w:rPr>
                <w:rFonts w:ascii="Times New Roman" w:hAnsi="Times New Roman" w:eastAsia="宋体"/>
                <w:iCs/>
                <w:szCs w:val="21"/>
              </w:rPr>
              <w:t>Willd. Sp. Pl.</w:t>
            </w:r>
          </w:p>
        </w:tc>
      </w:tr>
      <w:tr w14:paraId="03B8D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D7D9F34">
            <w:pPr>
              <w:adjustRightInd w:val="0"/>
              <w:snapToGrid w:val="0"/>
              <w:jc w:val="center"/>
              <w:rPr>
                <w:rFonts w:ascii="Times New Roman" w:hAnsi="Times New Roman" w:eastAsia="宋体"/>
                <w:szCs w:val="21"/>
              </w:rPr>
            </w:pPr>
            <w:r>
              <w:rPr>
                <w:rFonts w:hint="eastAsia" w:ascii="Times New Roman" w:hAnsi="Times New Roman" w:eastAsia="宋体"/>
                <w:szCs w:val="21"/>
              </w:rPr>
              <w:t>1</w:t>
            </w:r>
            <w:r>
              <w:rPr>
                <w:rFonts w:ascii="Times New Roman" w:hAnsi="Times New Roman" w:eastAsia="宋体"/>
                <w:szCs w:val="21"/>
              </w:rPr>
              <w:t>9</w:t>
            </w:r>
          </w:p>
        </w:tc>
        <w:tc>
          <w:tcPr>
            <w:tcW w:w="1412" w:type="pct"/>
            <w:vAlign w:val="center"/>
          </w:tcPr>
          <w:p w14:paraId="4751669B">
            <w:pPr>
              <w:adjustRightInd w:val="0"/>
              <w:snapToGrid w:val="0"/>
              <w:jc w:val="center"/>
              <w:rPr>
                <w:rFonts w:ascii="Times New Roman" w:hAnsi="Times New Roman" w:eastAsia="宋体"/>
                <w:szCs w:val="21"/>
              </w:rPr>
            </w:pPr>
            <w:r>
              <w:rPr>
                <w:rFonts w:ascii="Times New Roman" w:hAnsi="Times New Roman" w:eastAsia="宋体"/>
                <w:szCs w:val="21"/>
              </w:rPr>
              <w:t>阿尔泰狗哇花</w:t>
            </w:r>
          </w:p>
        </w:tc>
        <w:tc>
          <w:tcPr>
            <w:tcW w:w="2994" w:type="pct"/>
            <w:vAlign w:val="center"/>
          </w:tcPr>
          <w:p w14:paraId="18DA248C">
            <w:pPr>
              <w:adjustRightInd w:val="0"/>
              <w:snapToGrid w:val="0"/>
              <w:jc w:val="center"/>
              <w:rPr>
                <w:rFonts w:ascii="Times New Roman" w:hAnsi="Times New Roman" w:eastAsia="宋体"/>
                <w:i/>
                <w:iCs/>
                <w:szCs w:val="21"/>
              </w:rPr>
            </w:pPr>
            <w:r>
              <w:rPr>
                <w:rFonts w:ascii="Times New Roman" w:hAnsi="Times New Roman" w:eastAsia="宋体"/>
                <w:i/>
                <w:iCs/>
                <w:szCs w:val="21"/>
              </w:rPr>
              <w:t>Heteropappus altaicus</w:t>
            </w:r>
            <w:r>
              <w:rPr>
                <w:rFonts w:ascii="Times New Roman" w:hAnsi="Times New Roman" w:eastAsia="宋体"/>
                <w:iCs/>
                <w:szCs w:val="21"/>
              </w:rPr>
              <w:t>Novopokr.</w:t>
            </w:r>
          </w:p>
        </w:tc>
      </w:tr>
      <w:tr w14:paraId="78FDD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576A736">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0</w:t>
            </w:r>
          </w:p>
        </w:tc>
        <w:tc>
          <w:tcPr>
            <w:tcW w:w="1412" w:type="pct"/>
            <w:vAlign w:val="center"/>
          </w:tcPr>
          <w:p w14:paraId="13F99CD5">
            <w:pPr>
              <w:adjustRightInd w:val="0"/>
              <w:snapToGrid w:val="0"/>
              <w:jc w:val="center"/>
              <w:rPr>
                <w:rFonts w:ascii="Times New Roman" w:hAnsi="Times New Roman" w:eastAsia="宋体"/>
                <w:szCs w:val="21"/>
              </w:rPr>
            </w:pPr>
            <w:r>
              <w:rPr>
                <w:rFonts w:ascii="Times New Roman" w:hAnsi="Times New Roman" w:eastAsia="宋体"/>
                <w:szCs w:val="21"/>
              </w:rPr>
              <w:t>麻花头</w:t>
            </w:r>
          </w:p>
        </w:tc>
        <w:tc>
          <w:tcPr>
            <w:tcW w:w="2994" w:type="pct"/>
            <w:vAlign w:val="center"/>
          </w:tcPr>
          <w:p w14:paraId="6A026587">
            <w:pPr>
              <w:adjustRightInd w:val="0"/>
              <w:snapToGrid w:val="0"/>
              <w:jc w:val="center"/>
              <w:rPr>
                <w:rFonts w:ascii="Times New Roman" w:hAnsi="Times New Roman" w:eastAsia="宋体"/>
                <w:i/>
                <w:iCs/>
                <w:szCs w:val="21"/>
              </w:rPr>
            </w:pPr>
            <w:r>
              <w:rPr>
                <w:rFonts w:ascii="Times New Roman" w:hAnsi="Times New Roman" w:eastAsia="宋体"/>
                <w:i/>
                <w:iCs/>
                <w:szCs w:val="21"/>
              </w:rPr>
              <w:t>Serratulacentauroides L.</w:t>
            </w:r>
          </w:p>
        </w:tc>
      </w:tr>
      <w:tr w14:paraId="48C98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D3542E6">
            <w:pPr>
              <w:adjustRightInd w:val="0"/>
              <w:snapToGrid w:val="0"/>
              <w:jc w:val="center"/>
              <w:rPr>
                <w:rFonts w:ascii="Times New Roman" w:hAnsi="Times New Roman" w:eastAsia="宋体"/>
                <w:szCs w:val="21"/>
              </w:rPr>
            </w:pPr>
            <w:r>
              <w:rPr>
                <w:rFonts w:ascii="Times New Roman" w:hAnsi="Times New Roman" w:eastAsia="宋体"/>
                <w:szCs w:val="21"/>
              </w:rPr>
              <w:t>21</w:t>
            </w:r>
          </w:p>
        </w:tc>
        <w:tc>
          <w:tcPr>
            <w:tcW w:w="1412" w:type="pct"/>
            <w:vAlign w:val="center"/>
          </w:tcPr>
          <w:p w14:paraId="3F545223">
            <w:pPr>
              <w:adjustRightInd w:val="0"/>
              <w:snapToGrid w:val="0"/>
              <w:jc w:val="center"/>
              <w:rPr>
                <w:rFonts w:ascii="Times New Roman" w:hAnsi="Times New Roman" w:eastAsia="宋体"/>
                <w:szCs w:val="21"/>
              </w:rPr>
            </w:pPr>
            <w:r>
              <w:rPr>
                <w:rFonts w:ascii="Times New Roman" w:hAnsi="Times New Roman" w:eastAsia="宋体"/>
                <w:szCs w:val="21"/>
              </w:rPr>
              <w:t>沙蒿</w:t>
            </w:r>
          </w:p>
        </w:tc>
        <w:tc>
          <w:tcPr>
            <w:tcW w:w="2994" w:type="pct"/>
            <w:vAlign w:val="center"/>
          </w:tcPr>
          <w:p w14:paraId="20DFE7BA">
            <w:pPr>
              <w:adjustRightInd w:val="0"/>
              <w:snapToGrid w:val="0"/>
              <w:jc w:val="center"/>
              <w:rPr>
                <w:rFonts w:ascii="Times New Roman" w:hAnsi="Times New Roman" w:eastAsia="宋体"/>
                <w:szCs w:val="21"/>
              </w:rPr>
            </w:pPr>
            <w:r>
              <w:rPr>
                <w:rFonts w:ascii="Times New Roman" w:hAnsi="Times New Roman" w:eastAsia="宋体"/>
                <w:i/>
                <w:szCs w:val="21"/>
              </w:rPr>
              <w:t>Artemisia desterorum</w:t>
            </w:r>
            <w:r>
              <w:rPr>
                <w:rFonts w:ascii="Times New Roman" w:hAnsi="Times New Roman" w:eastAsia="宋体"/>
                <w:szCs w:val="21"/>
              </w:rPr>
              <w:t xml:space="preserve"> Spreng</w:t>
            </w:r>
          </w:p>
        </w:tc>
      </w:tr>
      <w:tr w14:paraId="4517E2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6CCCED2">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2</w:t>
            </w:r>
          </w:p>
        </w:tc>
        <w:tc>
          <w:tcPr>
            <w:tcW w:w="1412" w:type="pct"/>
            <w:vAlign w:val="center"/>
          </w:tcPr>
          <w:p w14:paraId="2A27365E">
            <w:pPr>
              <w:adjustRightInd w:val="0"/>
              <w:snapToGrid w:val="0"/>
              <w:jc w:val="center"/>
              <w:rPr>
                <w:rFonts w:ascii="Times New Roman" w:hAnsi="Times New Roman" w:eastAsia="宋体"/>
                <w:szCs w:val="21"/>
              </w:rPr>
            </w:pPr>
            <w:r>
              <w:rPr>
                <w:rFonts w:ascii="Times New Roman" w:hAnsi="Times New Roman" w:eastAsia="宋体"/>
                <w:szCs w:val="21"/>
              </w:rPr>
              <w:t>蒲公英</w:t>
            </w:r>
          </w:p>
        </w:tc>
        <w:tc>
          <w:tcPr>
            <w:tcW w:w="2994" w:type="pct"/>
            <w:vAlign w:val="center"/>
          </w:tcPr>
          <w:p w14:paraId="3D5D732A">
            <w:pPr>
              <w:adjustRightInd w:val="0"/>
              <w:snapToGrid w:val="0"/>
              <w:jc w:val="center"/>
              <w:rPr>
                <w:rFonts w:ascii="Times New Roman" w:hAnsi="Times New Roman" w:eastAsia="宋体"/>
                <w:szCs w:val="21"/>
              </w:rPr>
            </w:pPr>
            <w:r>
              <w:rPr>
                <w:rFonts w:ascii="Times New Roman" w:hAnsi="Times New Roman" w:eastAsia="宋体"/>
                <w:i/>
                <w:szCs w:val="21"/>
              </w:rPr>
              <w:t>TaraxacumMongolicum</w:t>
            </w:r>
            <w:r>
              <w:rPr>
                <w:rFonts w:ascii="Times New Roman" w:hAnsi="Times New Roman" w:eastAsia="宋体"/>
                <w:szCs w:val="21"/>
              </w:rPr>
              <w:t xml:space="preserve"> Hand-.Mazz</w:t>
            </w:r>
          </w:p>
        </w:tc>
      </w:tr>
      <w:tr w14:paraId="6132A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4067BCA9">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3</w:t>
            </w:r>
          </w:p>
        </w:tc>
        <w:tc>
          <w:tcPr>
            <w:tcW w:w="1412" w:type="pct"/>
            <w:vAlign w:val="center"/>
          </w:tcPr>
          <w:p w14:paraId="66BD80F3">
            <w:pPr>
              <w:adjustRightInd w:val="0"/>
              <w:snapToGrid w:val="0"/>
              <w:jc w:val="center"/>
              <w:rPr>
                <w:rFonts w:ascii="Times New Roman" w:hAnsi="Times New Roman" w:eastAsia="宋体"/>
                <w:szCs w:val="21"/>
              </w:rPr>
            </w:pPr>
            <w:r>
              <w:rPr>
                <w:rFonts w:hint="eastAsia" w:ascii="Times New Roman" w:hAnsi="Times New Roman" w:eastAsia="宋体"/>
                <w:szCs w:val="21"/>
              </w:rPr>
              <w:t>草地风毛菊</w:t>
            </w:r>
          </w:p>
        </w:tc>
        <w:tc>
          <w:tcPr>
            <w:tcW w:w="2994" w:type="pct"/>
            <w:vAlign w:val="center"/>
          </w:tcPr>
          <w:p w14:paraId="0F08D727">
            <w:pPr>
              <w:adjustRightInd w:val="0"/>
              <w:snapToGrid w:val="0"/>
              <w:jc w:val="center"/>
              <w:rPr>
                <w:rFonts w:ascii="Times New Roman" w:hAnsi="Times New Roman" w:eastAsia="宋体"/>
                <w:i/>
                <w:szCs w:val="21"/>
              </w:rPr>
            </w:pPr>
            <w:r>
              <w:rPr>
                <w:rFonts w:ascii="Times New Roman" w:hAnsi="Times New Roman" w:eastAsia="宋体"/>
                <w:i/>
                <w:iCs/>
              </w:rPr>
              <w:t>Saussureaamara</w:t>
            </w:r>
            <w:r>
              <w:rPr>
                <w:rFonts w:ascii="Times New Roman" w:hAnsi="Times New Roman" w:eastAsia="宋体"/>
              </w:rPr>
              <w:t xml:space="preserve"> (L.) DC.</w:t>
            </w:r>
          </w:p>
        </w:tc>
      </w:tr>
      <w:tr w14:paraId="785FA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EBFBEA8">
            <w:pPr>
              <w:adjustRightInd w:val="0"/>
              <w:snapToGrid w:val="0"/>
              <w:jc w:val="center"/>
              <w:rPr>
                <w:rFonts w:ascii="Times New Roman" w:hAnsi="Times New Roman" w:eastAsia="宋体"/>
                <w:szCs w:val="21"/>
              </w:rPr>
            </w:pPr>
            <w:r>
              <w:rPr>
                <w:rFonts w:hint="eastAsia" w:ascii="Times New Roman" w:hAnsi="Times New Roman" w:eastAsia="宋体"/>
                <w:szCs w:val="21"/>
              </w:rPr>
              <w:t>八</w:t>
            </w:r>
          </w:p>
        </w:tc>
        <w:tc>
          <w:tcPr>
            <w:tcW w:w="1412" w:type="pct"/>
            <w:vAlign w:val="center"/>
          </w:tcPr>
          <w:p w14:paraId="4D0213B0">
            <w:pPr>
              <w:adjustRightInd w:val="0"/>
              <w:snapToGrid w:val="0"/>
              <w:jc w:val="center"/>
              <w:rPr>
                <w:rFonts w:ascii="Times New Roman" w:hAnsi="Times New Roman" w:eastAsia="宋体"/>
                <w:b/>
                <w:bCs/>
                <w:szCs w:val="21"/>
              </w:rPr>
            </w:pPr>
            <w:r>
              <w:rPr>
                <w:rFonts w:ascii="Times New Roman" w:hAnsi="Times New Roman" w:eastAsia="宋体"/>
                <w:b/>
                <w:bCs/>
                <w:szCs w:val="21"/>
              </w:rPr>
              <w:t>茜草科</w:t>
            </w:r>
          </w:p>
        </w:tc>
        <w:tc>
          <w:tcPr>
            <w:tcW w:w="2994" w:type="pct"/>
            <w:vAlign w:val="center"/>
          </w:tcPr>
          <w:p w14:paraId="63BA2D10">
            <w:pPr>
              <w:adjustRightInd w:val="0"/>
              <w:snapToGrid w:val="0"/>
              <w:jc w:val="center"/>
              <w:rPr>
                <w:rFonts w:ascii="Times New Roman" w:hAnsi="Times New Roman" w:eastAsia="宋体"/>
                <w:i/>
                <w:iCs/>
                <w:szCs w:val="21"/>
              </w:rPr>
            </w:pPr>
            <w:r>
              <w:rPr>
                <w:rFonts w:ascii="Times New Roman" w:hAnsi="Times New Roman" w:eastAsia="宋体"/>
                <w:i/>
                <w:iCs/>
                <w:szCs w:val="21"/>
              </w:rPr>
              <w:t>Rubiacese</w:t>
            </w:r>
          </w:p>
        </w:tc>
      </w:tr>
      <w:tr w14:paraId="7EC9B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9C00A31">
            <w:pPr>
              <w:adjustRightInd w:val="0"/>
              <w:snapToGrid w:val="0"/>
              <w:jc w:val="center"/>
              <w:rPr>
                <w:rFonts w:ascii="Times New Roman" w:hAnsi="Times New Roman" w:eastAsia="宋体"/>
                <w:szCs w:val="21"/>
              </w:rPr>
            </w:pPr>
            <w:r>
              <w:rPr>
                <w:rFonts w:ascii="Times New Roman" w:hAnsi="Times New Roman" w:eastAsia="宋体"/>
                <w:szCs w:val="21"/>
              </w:rPr>
              <w:t>24</w:t>
            </w:r>
          </w:p>
        </w:tc>
        <w:tc>
          <w:tcPr>
            <w:tcW w:w="1412" w:type="pct"/>
            <w:vAlign w:val="center"/>
          </w:tcPr>
          <w:p w14:paraId="2753B8D1">
            <w:pPr>
              <w:adjustRightInd w:val="0"/>
              <w:snapToGrid w:val="0"/>
              <w:jc w:val="center"/>
              <w:rPr>
                <w:rFonts w:ascii="Times New Roman" w:hAnsi="Times New Roman" w:eastAsia="宋体"/>
                <w:szCs w:val="21"/>
              </w:rPr>
            </w:pPr>
            <w:r>
              <w:rPr>
                <w:rFonts w:ascii="Times New Roman" w:hAnsi="Times New Roman" w:eastAsia="宋体"/>
                <w:szCs w:val="21"/>
              </w:rPr>
              <w:t>蓬子菜</w:t>
            </w:r>
          </w:p>
        </w:tc>
        <w:tc>
          <w:tcPr>
            <w:tcW w:w="2994" w:type="pct"/>
            <w:vAlign w:val="center"/>
          </w:tcPr>
          <w:p w14:paraId="51E5FA8C">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Galium verum </w:t>
            </w:r>
            <w:r>
              <w:rPr>
                <w:rFonts w:ascii="Times New Roman" w:hAnsi="Times New Roman" w:eastAsia="宋体"/>
                <w:iCs/>
                <w:szCs w:val="21"/>
              </w:rPr>
              <w:t>L.</w:t>
            </w:r>
          </w:p>
        </w:tc>
      </w:tr>
      <w:tr w14:paraId="00B40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B9C5537">
            <w:pPr>
              <w:adjustRightInd w:val="0"/>
              <w:snapToGrid w:val="0"/>
              <w:jc w:val="center"/>
              <w:rPr>
                <w:rFonts w:ascii="Times New Roman" w:hAnsi="Times New Roman" w:eastAsia="宋体"/>
                <w:szCs w:val="21"/>
              </w:rPr>
            </w:pPr>
            <w:r>
              <w:rPr>
                <w:rFonts w:hint="eastAsia" w:ascii="Times New Roman" w:hAnsi="Times New Roman" w:eastAsia="宋体"/>
                <w:szCs w:val="21"/>
              </w:rPr>
              <w:t>九</w:t>
            </w:r>
          </w:p>
        </w:tc>
        <w:tc>
          <w:tcPr>
            <w:tcW w:w="1412" w:type="pct"/>
            <w:vAlign w:val="center"/>
          </w:tcPr>
          <w:p w14:paraId="577DE5A3">
            <w:pPr>
              <w:adjustRightInd w:val="0"/>
              <w:snapToGrid w:val="0"/>
              <w:jc w:val="center"/>
              <w:rPr>
                <w:rFonts w:ascii="Times New Roman" w:hAnsi="Times New Roman" w:eastAsia="宋体"/>
                <w:b/>
                <w:bCs/>
                <w:szCs w:val="21"/>
              </w:rPr>
            </w:pPr>
            <w:r>
              <w:rPr>
                <w:rFonts w:ascii="Times New Roman" w:hAnsi="Times New Roman" w:eastAsia="宋体"/>
                <w:b/>
                <w:bCs/>
                <w:szCs w:val="21"/>
              </w:rPr>
              <w:t>禾本科</w:t>
            </w:r>
          </w:p>
        </w:tc>
        <w:tc>
          <w:tcPr>
            <w:tcW w:w="2994" w:type="pct"/>
            <w:vAlign w:val="center"/>
          </w:tcPr>
          <w:p w14:paraId="13DF8312">
            <w:pPr>
              <w:adjustRightInd w:val="0"/>
              <w:snapToGrid w:val="0"/>
              <w:jc w:val="center"/>
              <w:rPr>
                <w:rFonts w:ascii="Times New Roman" w:hAnsi="Times New Roman" w:eastAsia="宋体"/>
                <w:i/>
                <w:iCs/>
                <w:szCs w:val="21"/>
              </w:rPr>
            </w:pPr>
            <w:r>
              <w:rPr>
                <w:rFonts w:ascii="Times New Roman" w:hAnsi="Times New Roman" w:eastAsia="宋体"/>
                <w:i/>
                <w:iCs/>
                <w:szCs w:val="21"/>
              </w:rPr>
              <w:t>Gramineae</w:t>
            </w:r>
          </w:p>
        </w:tc>
      </w:tr>
      <w:tr w14:paraId="1B5E0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6CCF3CC">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5</w:t>
            </w:r>
          </w:p>
        </w:tc>
        <w:tc>
          <w:tcPr>
            <w:tcW w:w="1412" w:type="pct"/>
            <w:vAlign w:val="center"/>
          </w:tcPr>
          <w:p w14:paraId="4FB191AE">
            <w:pPr>
              <w:adjustRightInd w:val="0"/>
              <w:snapToGrid w:val="0"/>
              <w:jc w:val="center"/>
              <w:rPr>
                <w:rFonts w:ascii="Times New Roman" w:hAnsi="Times New Roman" w:eastAsia="宋体"/>
                <w:szCs w:val="21"/>
              </w:rPr>
            </w:pPr>
            <w:r>
              <w:rPr>
                <w:rFonts w:ascii="Times New Roman" w:hAnsi="Times New Roman" w:eastAsia="宋体"/>
                <w:szCs w:val="21"/>
              </w:rPr>
              <w:t>芨芨草</w:t>
            </w:r>
          </w:p>
        </w:tc>
        <w:tc>
          <w:tcPr>
            <w:tcW w:w="2994" w:type="pct"/>
            <w:vAlign w:val="center"/>
          </w:tcPr>
          <w:p w14:paraId="6A2EAADE">
            <w:pPr>
              <w:adjustRightInd w:val="0"/>
              <w:snapToGrid w:val="0"/>
              <w:jc w:val="center"/>
              <w:rPr>
                <w:rFonts w:ascii="Times New Roman" w:hAnsi="Times New Roman" w:eastAsia="宋体"/>
                <w:i/>
                <w:iCs/>
                <w:szCs w:val="21"/>
              </w:rPr>
            </w:pPr>
            <w:r>
              <w:rPr>
                <w:rFonts w:ascii="Times New Roman" w:hAnsi="Times New Roman" w:eastAsia="宋体"/>
                <w:i/>
                <w:iCs/>
                <w:szCs w:val="21"/>
              </w:rPr>
              <w:t>Achnatherumsplendens(Trin.)</w:t>
            </w:r>
            <w:r>
              <w:rPr>
                <w:rFonts w:ascii="Times New Roman" w:hAnsi="Times New Roman" w:eastAsia="宋体"/>
                <w:iCs/>
                <w:szCs w:val="21"/>
              </w:rPr>
              <w:t>Nevski</w:t>
            </w:r>
          </w:p>
        </w:tc>
      </w:tr>
      <w:tr w14:paraId="5FD56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198869B">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6</w:t>
            </w:r>
          </w:p>
        </w:tc>
        <w:tc>
          <w:tcPr>
            <w:tcW w:w="1412" w:type="pct"/>
            <w:vAlign w:val="center"/>
          </w:tcPr>
          <w:p w14:paraId="5370866E">
            <w:pPr>
              <w:adjustRightInd w:val="0"/>
              <w:snapToGrid w:val="0"/>
              <w:jc w:val="center"/>
              <w:rPr>
                <w:rFonts w:ascii="Times New Roman" w:hAnsi="Times New Roman" w:eastAsia="宋体"/>
                <w:szCs w:val="21"/>
              </w:rPr>
            </w:pPr>
            <w:r>
              <w:rPr>
                <w:rFonts w:ascii="Times New Roman" w:hAnsi="Times New Roman" w:eastAsia="宋体"/>
                <w:szCs w:val="21"/>
              </w:rPr>
              <w:t>冰草</w:t>
            </w:r>
          </w:p>
        </w:tc>
        <w:tc>
          <w:tcPr>
            <w:tcW w:w="2994" w:type="pct"/>
            <w:vAlign w:val="center"/>
          </w:tcPr>
          <w:p w14:paraId="1EE2048E">
            <w:pPr>
              <w:adjustRightInd w:val="0"/>
              <w:snapToGrid w:val="0"/>
              <w:jc w:val="center"/>
              <w:rPr>
                <w:rFonts w:ascii="Times New Roman" w:hAnsi="Times New Roman" w:eastAsia="宋体"/>
                <w:i/>
                <w:iCs/>
                <w:szCs w:val="21"/>
              </w:rPr>
            </w:pPr>
            <w:r>
              <w:rPr>
                <w:rFonts w:ascii="Times New Roman" w:hAnsi="Times New Roman" w:eastAsia="宋体"/>
                <w:i/>
                <w:iCs/>
                <w:szCs w:val="21"/>
              </w:rPr>
              <w:t>Agropyron cristatum(L.)</w:t>
            </w:r>
            <w:r>
              <w:rPr>
                <w:rFonts w:ascii="Times New Roman" w:hAnsi="Times New Roman" w:eastAsia="宋体"/>
                <w:iCs/>
                <w:szCs w:val="21"/>
              </w:rPr>
              <w:t>Gaertn.</w:t>
            </w:r>
          </w:p>
        </w:tc>
      </w:tr>
      <w:tr w14:paraId="5BD95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982D0F4">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7</w:t>
            </w:r>
          </w:p>
        </w:tc>
        <w:tc>
          <w:tcPr>
            <w:tcW w:w="1412" w:type="pct"/>
            <w:vAlign w:val="center"/>
          </w:tcPr>
          <w:p w14:paraId="4A96E1E7">
            <w:pPr>
              <w:adjustRightInd w:val="0"/>
              <w:snapToGrid w:val="0"/>
              <w:jc w:val="center"/>
              <w:rPr>
                <w:rFonts w:ascii="Times New Roman" w:hAnsi="Times New Roman" w:eastAsia="宋体"/>
                <w:szCs w:val="21"/>
              </w:rPr>
            </w:pPr>
            <w:r>
              <w:rPr>
                <w:rFonts w:ascii="Times New Roman" w:hAnsi="Times New Roman" w:eastAsia="宋体"/>
                <w:szCs w:val="21"/>
              </w:rPr>
              <w:t>羊草</w:t>
            </w:r>
          </w:p>
        </w:tc>
        <w:tc>
          <w:tcPr>
            <w:tcW w:w="2994" w:type="pct"/>
            <w:vAlign w:val="center"/>
          </w:tcPr>
          <w:p w14:paraId="19653CC7">
            <w:pPr>
              <w:adjustRightInd w:val="0"/>
              <w:snapToGrid w:val="0"/>
              <w:jc w:val="center"/>
              <w:rPr>
                <w:rFonts w:ascii="Times New Roman" w:hAnsi="Times New Roman" w:eastAsia="宋体"/>
                <w:i/>
                <w:iCs/>
                <w:szCs w:val="21"/>
              </w:rPr>
            </w:pPr>
            <w:r>
              <w:rPr>
                <w:rFonts w:ascii="Times New Roman" w:hAnsi="Times New Roman" w:eastAsia="宋体"/>
                <w:i/>
                <w:szCs w:val="21"/>
              </w:rPr>
              <w:t>Leymuschinensis(Trin.)</w:t>
            </w:r>
            <w:r>
              <w:rPr>
                <w:rFonts w:ascii="Times New Roman" w:hAnsi="Times New Roman" w:eastAsia="宋体"/>
                <w:szCs w:val="21"/>
              </w:rPr>
              <w:t>Tzvel.</w:t>
            </w:r>
          </w:p>
        </w:tc>
      </w:tr>
      <w:tr w14:paraId="13663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C6A757F">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8</w:t>
            </w:r>
          </w:p>
        </w:tc>
        <w:tc>
          <w:tcPr>
            <w:tcW w:w="1412" w:type="pct"/>
            <w:vAlign w:val="center"/>
          </w:tcPr>
          <w:p w14:paraId="5B2A5915">
            <w:pPr>
              <w:adjustRightInd w:val="0"/>
              <w:snapToGrid w:val="0"/>
              <w:jc w:val="center"/>
              <w:rPr>
                <w:rFonts w:ascii="Times New Roman" w:hAnsi="Times New Roman" w:eastAsia="宋体"/>
                <w:szCs w:val="21"/>
              </w:rPr>
            </w:pPr>
            <w:r>
              <w:rPr>
                <w:rFonts w:ascii="Times New Roman" w:hAnsi="Times New Roman" w:eastAsia="宋体"/>
                <w:szCs w:val="21"/>
              </w:rPr>
              <w:t>看麦娘</w:t>
            </w:r>
          </w:p>
        </w:tc>
        <w:tc>
          <w:tcPr>
            <w:tcW w:w="2994" w:type="pct"/>
            <w:vAlign w:val="center"/>
          </w:tcPr>
          <w:p w14:paraId="02A87391">
            <w:pPr>
              <w:adjustRightInd w:val="0"/>
              <w:snapToGrid w:val="0"/>
              <w:jc w:val="center"/>
              <w:rPr>
                <w:rFonts w:ascii="Times New Roman" w:hAnsi="Times New Roman" w:eastAsia="宋体"/>
                <w:i/>
                <w:iCs/>
                <w:szCs w:val="21"/>
              </w:rPr>
            </w:pPr>
            <w:r>
              <w:rPr>
                <w:rFonts w:ascii="Times New Roman" w:hAnsi="Times New Roman" w:eastAsia="宋体"/>
                <w:i/>
                <w:iCs/>
                <w:szCs w:val="21"/>
              </w:rPr>
              <w:t>Alopecurus aequalis</w:t>
            </w:r>
            <w:r>
              <w:rPr>
                <w:rFonts w:ascii="Times New Roman" w:hAnsi="Times New Roman" w:eastAsia="宋体"/>
                <w:iCs/>
                <w:szCs w:val="21"/>
              </w:rPr>
              <w:t>Sobol.</w:t>
            </w:r>
          </w:p>
        </w:tc>
      </w:tr>
      <w:tr w14:paraId="6F01B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4091FB8">
            <w:pPr>
              <w:adjustRightInd w:val="0"/>
              <w:snapToGrid w:val="0"/>
              <w:jc w:val="center"/>
              <w:rPr>
                <w:rFonts w:ascii="Times New Roman" w:hAnsi="Times New Roman" w:eastAsia="宋体"/>
                <w:szCs w:val="21"/>
              </w:rPr>
            </w:pPr>
            <w:r>
              <w:rPr>
                <w:rFonts w:hint="eastAsia" w:ascii="Times New Roman" w:hAnsi="Times New Roman" w:eastAsia="宋体"/>
                <w:szCs w:val="21"/>
              </w:rPr>
              <w:t>2</w:t>
            </w:r>
            <w:r>
              <w:rPr>
                <w:rFonts w:ascii="Times New Roman" w:hAnsi="Times New Roman" w:eastAsia="宋体"/>
                <w:szCs w:val="21"/>
              </w:rPr>
              <w:t>9</w:t>
            </w:r>
          </w:p>
        </w:tc>
        <w:tc>
          <w:tcPr>
            <w:tcW w:w="1412" w:type="pct"/>
            <w:vAlign w:val="center"/>
          </w:tcPr>
          <w:p w14:paraId="7D12BD17">
            <w:pPr>
              <w:adjustRightInd w:val="0"/>
              <w:snapToGrid w:val="0"/>
              <w:jc w:val="center"/>
              <w:rPr>
                <w:rFonts w:ascii="Times New Roman" w:hAnsi="Times New Roman" w:eastAsia="宋体"/>
                <w:szCs w:val="21"/>
              </w:rPr>
            </w:pPr>
            <w:r>
              <w:rPr>
                <w:rFonts w:hint="eastAsia" w:ascii="Times New Roman" w:hAnsi="Times New Roman" w:eastAsia="宋体"/>
                <w:szCs w:val="21"/>
              </w:rPr>
              <w:t>克氏</w:t>
            </w:r>
            <w:r>
              <w:rPr>
                <w:rFonts w:ascii="Times New Roman" w:hAnsi="Times New Roman" w:eastAsia="宋体"/>
                <w:szCs w:val="21"/>
              </w:rPr>
              <w:t>针茅</w:t>
            </w:r>
          </w:p>
        </w:tc>
        <w:tc>
          <w:tcPr>
            <w:tcW w:w="2994" w:type="pct"/>
            <w:vAlign w:val="center"/>
          </w:tcPr>
          <w:p w14:paraId="52ED2719">
            <w:pPr>
              <w:adjustRightInd w:val="0"/>
              <w:snapToGrid w:val="0"/>
              <w:jc w:val="center"/>
              <w:rPr>
                <w:rFonts w:ascii="Times New Roman" w:hAnsi="Times New Roman" w:eastAsia="宋体"/>
                <w:i/>
                <w:szCs w:val="21"/>
              </w:rPr>
            </w:pPr>
            <w:r>
              <w:rPr>
                <w:rFonts w:ascii="Times New Roman" w:hAnsi="Times New Roman" w:eastAsia="宋体"/>
                <w:i/>
                <w:szCs w:val="21"/>
              </w:rPr>
              <w:t>Stipa krylovii</w:t>
            </w:r>
            <w:r>
              <w:rPr>
                <w:rFonts w:ascii="Times New Roman" w:hAnsi="Times New Roman" w:eastAsia="宋体"/>
                <w:szCs w:val="21"/>
              </w:rPr>
              <w:t>Roshev</w:t>
            </w:r>
          </w:p>
        </w:tc>
      </w:tr>
      <w:tr w14:paraId="61729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067562F">
            <w:pPr>
              <w:adjustRightInd w:val="0"/>
              <w:snapToGrid w:val="0"/>
              <w:jc w:val="center"/>
              <w:rPr>
                <w:rFonts w:ascii="Times New Roman" w:hAnsi="Times New Roman" w:eastAsia="宋体"/>
                <w:szCs w:val="21"/>
              </w:rPr>
            </w:pPr>
            <w:r>
              <w:rPr>
                <w:rFonts w:hint="eastAsia" w:ascii="Times New Roman" w:hAnsi="Times New Roman" w:eastAsia="宋体"/>
                <w:szCs w:val="21"/>
              </w:rPr>
              <w:t>3</w:t>
            </w:r>
            <w:r>
              <w:rPr>
                <w:rFonts w:ascii="Times New Roman" w:hAnsi="Times New Roman" w:eastAsia="宋体"/>
                <w:szCs w:val="21"/>
              </w:rPr>
              <w:t>0</w:t>
            </w:r>
          </w:p>
        </w:tc>
        <w:tc>
          <w:tcPr>
            <w:tcW w:w="1412" w:type="pct"/>
            <w:vAlign w:val="center"/>
          </w:tcPr>
          <w:p w14:paraId="07622683">
            <w:pPr>
              <w:adjustRightInd w:val="0"/>
              <w:snapToGrid w:val="0"/>
              <w:jc w:val="center"/>
              <w:rPr>
                <w:rFonts w:ascii="Times New Roman" w:hAnsi="Times New Roman" w:eastAsia="宋体"/>
                <w:szCs w:val="21"/>
              </w:rPr>
            </w:pPr>
            <w:r>
              <w:rPr>
                <w:rFonts w:ascii="Times New Roman" w:hAnsi="Times New Roman" w:eastAsia="宋体"/>
                <w:szCs w:val="21"/>
              </w:rPr>
              <w:t>拂子茅</w:t>
            </w:r>
          </w:p>
        </w:tc>
        <w:tc>
          <w:tcPr>
            <w:tcW w:w="2994" w:type="pct"/>
            <w:vAlign w:val="center"/>
          </w:tcPr>
          <w:p w14:paraId="5B6C3678">
            <w:pPr>
              <w:adjustRightInd w:val="0"/>
              <w:snapToGrid w:val="0"/>
              <w:jc w:val="center"/>
              <w:rPr>
                <w:rFonts w:ascii="Times New Roman" w:hAnsi="Times New Roman" w:eastAsia="宋体"/>
                <w:i/>
                <w:iCs/>
                <w:szCs w:val="21"/>
              </w:rPr>
            </w:pPr>
            <w:r>
              <w:rPr>
                <w:rFonts w:ascii="Times New Roman" w:hAnsi="Times New Roman" w:eastAsia="宋体"/>
                <w:i/>
                <w:iCs/>
                <w:szCs w:val="21"/>
              </w:rPr>
              <w:t>Calamagrostis epigeios (L.)</w:t>
            </w:r>
            <w:r>
              <w:rPr>
                <w:rFonts w:ascii="Times New Roman" w:hAnsi="Times New Roman" w:eastAsia="宋体"/>
                <w:iCs/>
                <w:szCs w:val="21"/>
              </w:rPr>
              <w:t>Roth</w:t>
            </w:r>
          </w:p>
        </w:tc>
      </w:tr>
      <w:tr w14:paraId="503C9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38BC3E8">
            <w:pPr>
              <w:adjustRightInd w:val="0"/>
              <w:snapToGrid w:val="0"/>
              <w:jc w:val="center"/>
              <w:rPr>
                <w:rFonts w:ascii="Times New Roman" w:hAnsi="Times New Roman" w:eastAsia="宋体"/>
                <w:szCs w:val="21"/>
              </w:rPr>
            </w:pPr>
            <w:r>
              <w:rPr>
                <w:rFonts w:ascii="Times New Roman" w:hAnsi="Times New Roman" w:eastAsia="宋体"/>
                <w:szCs w:val="21"/>
              </w:rPr>
              <w:t>31</w:t>
            </w:r>
          </w:p>
        </w:tc>
        <w:tc>
          <w:tcPr>
            <w:tcW w:w="1412" w:type="pct"/>
            <w:vAlign w:val="center"/>
          </w:tcPr>
          <w:p w14:paraId="23E75773">
            <w:pPr>
              <w:adjustRightInd w:val="0"/>
              <w:snapToGrid w:val="0"/>
              <w:jc w:val="center"/>
              <w:rPr>
                <w:rFonts w:ascii="Times New Roman" w:hAnsi="Times New Roman" w:eastAsia="宋体"/>
                <w:szCs w:val="21"/>
              </w:rPr>
            </w:pPr>
            <w:r>
              <w:rPr>
                <w:rFonts w:ascii="Times New Roman" w:hAnsi="Times New Roman" w:eastAsia="宋体"/>
                <w:szCs w:val="21"/>
              </w:rPr>
              <w:t>多叶隐子草</w:t>
            </w:r>
          </w:p>
        </w:tc>
        <w:tc>
          <w:tcPr>
            <w:tcW w:w="2994" w:type="pct"/>
            <w:vAlign w:val="center"/>
          </w:tcPr>
          <w:p w14:paraId="7D12AB25">
            <w:pPr>
              <w:adjustRightInd w:val="0"/>
              <w:snapToGrid w:val="0"/>
              <w:jc w:val="center"/>
              <w:rPr>
                <w:rFonts w:ascii="Times New Roman" w:hAnsi="Times New Roman" w:eastAsia="宋体"/>
                <w:i/>
                <w:iCs/>
                <w:szCs w:val="21"/>
              </w:rPr>
            </w:pPr>
            <w:r>
              <w:rPr>
                <w:rFonts w:ascii="Times New Roman" w:hAnsi="Times New Roman" w:eastAsia="宋体"/>
                <w:i/>
                <w:iCs/>
                <w:szCs w:val="21"/>
              </w:rPr>
              <w:t>Cleistogenespolyphyla</w:t>
            </w:r>
            <w:r>
              <w:rPr>
                <w:rFonts w:ascii="Times New Roman" w:hAnsi="Times New Roman" w:eastAsia="宋体"/>
                <w:iCs/>
                <w:szCs w:val="21"/>
              </w:rPr>
              <w:t>Keng</w:t>
            </w:r>
          </w:p>
        </w:tc>
      </w:tr>
      <w:tr w14:paraId="68E4B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FB3ACFC">
            <w:pPr>
              <w:adjustRightInd w:val="0"/>
              <w:snapToGrid w:val="0"/>
              <w:jc w:val="center"/>
              <w:rPr>
                <w:rFonts w:ascii="Times New Roman" w:hAnsi="Times New Roman" w:eastAsia="宋体"/>
                <w:szCs w:val="21"/>
              </w:rPr>
            </w:pPr>
            <w:r>
              <w:rPr>
                <w:rFonts w:ascii="Times New Roman" w:hAnsi="Times New Roman" w:eastAsia="宋体"/>
                <w:szCs w:val="21"/>
              </w:rPr>
              <w:t>32</w:t>
            </w:r>
          </w:p>
        </w:tc>
        <w:tc>
          <w:tcPr>
            <w:tcW w:w="1412" w:type="pct"/>
            <w:vAlign w:val="center"/>
          </w:tcPr>
          <w:p w14:paraId="6B001FC1">
            <w:pPr>
              <w:adjustRightInd w:val="0"/>
              <w:snapToGrid w:val="0"/>
              <w:jc w:val="center"/>
              <w:rPr>
                <w:rFonts w:ascii="Times New Roman" w:hAnsi="Times New Roman" w:eastAsia="宋体"/>
                <w:szCs w:val="21"/>
              </w:rPr>
            </w:pPr>
            <w:r>
              <w:rPr>
                <w:rFonts w:ascii="Times New Roman" w:hAnsi="Times New Roman" w:eastAsia="宋体"/>
                <w:szCs w:val="21"/>
              </w:rPr>
              <w:t>糙隐子草</w:t>
            </w:r>
          </w:p>
        </w:tc>
        <w:tc>
          <w:tcPr>
            <w:tcW w:w="2994" w:type="pct"/>
            <w:vAlign w:val="center"/>
          </w:tcPr>
          <w:p w14:paraId="7ECF11A4">
            <w:pPr>
              <w:adjustRightInd w:val="0"/>
              <w:snapToGrid w:val="0"/>
              <w:jc w:val="center"/>
              <w:rPr>
                <w:rFonts w:ascii="Times New Roman" w:hAnsi="Times New Roman" w:eastAsia="宋体"/>
                <w:i/>
                <w:iCs/>
                <w:szCs w:val="21"/>
              </w:rPr>
            </w:pPr>
            <w:r>
              <w:rPr>
                <w:rFonts w:ascii="Times New Roman" w:hAnsi="Times New Roman" w:eastAsia="宋体"/>
                <w:i/>
                <w:iCs/>
                <w:szCs w:val="21"/>
              </w:rPr>
              <w:t>Cleistogenessquarrosa(Trin.)</w:t>
            </w:r>
            <w:r>
              <w:rPr>
                <w:rFonts w:ascii="Times New Roman" w:hAnsi="Times New Roman" w:eastAsia="宋体"/>
                <w:iCs/>
                <w:szCs w:val="21"/>
              </w:rPr>
              <w:t>Keng</w:t>
            </w:r>
          </w:p>
        </w:tc>
      </w:tr>
      <w:tr w14:paraId="2FB5E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9F593B7">
            <w:pPr>
              <w:adjustRightInd w:val="0"/>
              <w:snapToGrid w:val="0"/>
              <w:jc w:val="center"/>
              <w:rPr>
                <w:rFonts w:ascii="Times New Roman" w:hAnsi="Times New Roman" w:eastAsia="宋体"/>
                <w:szCs w:val="21"/>
              </w:rPr>
            </w:pPr>
            <w:r>
              <w:rPr>
                <w:rFonts w:ascii="Times New Roman" w:hAnsi="Times New Roman" w:eastAsia="宋体"/>
                <w:szCs w:val="21"/>
              </w:rPr>
              <w:t>33</w:t>
            </w:r>
          </w:p>
        </w:tc>
        <w:tc>
          <w:tcPr>
            <w:tcW w:w="1412" w:type="pct"/>
            <w:vAlign w:val="center"/>
          </w:tcPr>
          <w:p w14:paraId="4D30A9A6">
            <w:pPr>
              <w:adjustRightInd w:val="0"/>
              <w:snapToGrid w:val="0"/>
              <w:jc w:val="center"/>
              <w:rPr>
                <w:rFonts w:ascii="Times New Roman" w:hAnsi="Times New Roman" w:eastAsia="宋体"/>
                <w:szCs w:val="21"/>
              </w:rPr>
            </w:pPr>
            <w:r>
              <w:rPr>
                <w:rFonts w:ascii="Times New Roman" w:hAnsi="Times New Roman" w:eastAsia="宋体"/>
                <w:szCs w:val="21"/>
              </w:rPr>
              <w:t>画眉草</w:t>
            </w:r>
          </w:p>
        </w:tc>
        <w:tc>
          <w:tcPr>
            <w:tcW w:w="2994" w:type="pct"/>
            <w:vAlign w:val="center"/>
          </w:tcPr>
          <w:p w14:paraId="5EE91ACC">
            <w:pPr>
              <w:adjustRightInd w:val="0"/>
              <w:snapToGrid w:val="0"/>
              <w:jc w:val="center"/>
              <w:rPr>
                <w:rFonts w:ascii="Times New Roman" w:hAnsi="Times New Roman" w:eastAsia="宋体"/>
                <w:i/>
                <w:iCs/>
                <w:szCs w:val="21"/>
              </w:rPr>
            </w:pPr>
            <w:r>
              <w:rPr>
                <w:rFonts w:ascii="Times New Roman" w:hAnsi="Times New Roman" w:eastAsia="宋体"/>
                <w:i/>
                <w:iCs/>
                <w:szCs w:val="21"/>
              </w:rPr>
              <w:t>Eragrostispoaeides</w:t>
            </w:r>
            <w:r>
              <w:rPr>
                <w:rFonts w:ascii="Times New Roman" w:hAnsi="Times New Roman" w:eastAsia="宋体"/>
                <w:iCs/>
                <w:szCs w:val="21"/>
              </w:rPr>
              <w:t>Beauv.</w:t>
            </w:r>
          </w:p>
        </w:tc>
      </w:tr>
      <w:tr w14:paraId="170D8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0835443">
            <w:pPr>
              <w:adjustRightInd w:val="0"/>
              <w:snapToGrid w:val="0"/>
              <w:jc w:val="center"/>
              <w:rPr>
                <w:rFonts w:ascii="Times New Roman" w:hAnsi="Times New Roman" w:eastAsia="宋体"/>
                <w:szCs w:val="21"/>
              </w:rPr>
            </w:pPr>
            <w:r>
              <w:rPr>
                <w:rFonts w:ascii="Times New Roman" w:hAnsi="Times New Roman" w:eastAsia="宋体"/>
                <w:szCs w:val="21"/>
              </w:rPr>
              <w:t>34</w:t>
            </w:r>
          </w:p>
        </w:tc>
        <w:tc>
          <w:tcPr>
            <w:tcW w:w="1412" w:type="pct"/>
            <w:vAlign w:val="center"/>
          </w:tcPr>
          <w:p w14:paraId="7944938F">
            <w:pPr>
              <w:adjustRightInd w:val="0"/>
              <w:snapToGrid w:val="0"/>
              <w:jc w:val="center"/>
              <w:rPr>
                <w:rFonts w:ascii="Times New Roman" w:hAnsi="Times New Roman" w:eastAsia="宋体"/>
                <w:szCs w:val="21"/>
              </w:rPr>
            </w:pPr>
            <w:r>
              <w:rPr>
                <w:rFonts w:ascii="Times New Roman" w:hAnsi="Times New Roman" w:eastAsia="宋体"/>
                <w:szCs w:val="21"/>
              </w:rPr>
              <w:t>赖草</w:t>
            </w:r>
          </w:p>
        </w:tc>
        <w:tc>
          <w:tcPr>
            <w:tcW w:w="2994" w:type="pct"/>
            <w:vAlign w:val="center"/>
          </w:tcPr>
          <w:p w14:paraId="56DDD3A7">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Aneurrolepidasystachys (Trin) </w:t>
            </w:r>
            <w:r>
              <w:rPr>
                <w:rFonts w:ascii="Times New Roman" w:hAnsi="Times New Roman" w:eastAsia="宋体"/>
                <w:iCs/>
                <w:szCs w:val="21"/>
              </w:rPr>
              <w:t>Neveki</w:t>
            </w:r>
          </w:p>
        </w:tc>
      </w:tr>
      <w:tr w14:paraId="576B6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DFA4D8D">
            <w:pPr>
              <w:adjustRightInd w:val="0"/>
              <w:snapToGrid w:val="0"/>
              <w:jc w:val="center"/>
              <w:rPr>
                <w:rFonts w:ascii="Times New Roman" w:hAnsi="Times New Roman" w:eastAsia="宋体"/>
                <w:szCs w:val="21"/>
              </w:rPr>
            </w:pPr>
            <w:r>
              <w:rPr>
                <w:rFonts w:ascii="Times New Roman" w:hAnsi="Times New Roman" w:eastAsia="宋体"/>
                <w:szCs w:val="21"/>
              </w:rPr>
              <w:t>35</w:t>
            </w:r>
          </w:p>
        </w:tc>
        <w:tc>
          <w:tcPr>
            <w:tcW w:w="1412" w:type="pct"/>
            <w:vAlign w:val="center"/>
          </w:tcPr>
          <w:p w14:paraId="067E0333">
            <w:pPr>
              <w:adjustRightInd w:val="0"/>
              <w:snapToGrid w:val="0"/>
              <w:jc w:val="center"/>
              <w:rPr>
                <w:rFonts w:ascii="Times New Roman" w:hAnsi="Times New Roman" w:eastAsia="宋体"/>
                <w:szCs w:val="21"/>
              </w:rPr>
            </w:pPr>
            <w:r>
              <w:rPr>
                <w:rFonts w:ascii="Times New Roman" w:hAnsi="Times New Roman" w:eastAsia="宋体"/>
                <w:szCs w:val="21"/>
              </w:rPr>
              <w:t>无芒雀麦</w:t>
            </w:r>
          </w:p>
        </w:tc>
        <w:tc>
          <w:tcPr>
            <w:tcW w:w="2994" w:type="pct"/>
            <w:vAlign w:val="center"/>
          </w:tcPr>
          <w:p w14:paraId="2B4D8170">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Bromus inermis </w:t>
            </w:r>
            <w:r>
              <w:rPr>
                <w:rFonts w:ascii="Times New Roman" w:hAnsi="Times New Roman" w:eastAsia="宋体"/>
                <w:iCs/>
                <w:szCs w:val="21"/>
              </w:rPr>
              <w:t>Leyss.</w:t>
            </w:r>
          </w:p>
        </w:tc>
      </w:tr>
      <w:tr w14:paraId="1782B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4EFD32C3">
            <w:pPr>
              <w:adjustRightInd w:val="0"/>
              <w:snapToGrid w:val="0"/>
              <w:jc w:val="center"/>
              <w:rPr>
                <w:rFonts w:ascii="Times New Roman" w:hAnsi="Times New Roman" w:eastAsia="宋体"/>
                <w:szCs w:val="21"/>
              </w:rPr>
            </w:pPr>
            <w:r>
              <w:rPr>
                <w:rFonts w:ascii="Times New Roman" w:hAnsi="Times New Roman" w:eastAsia="宋体"/>
                <w:szCs w:val="21"/>
              </w:rPr>
              <w:t>36</w:t>
            </w:r>
          </w:p>
        </w:tc>
        <w:tc>
          <w:tcPr>
            <w:tcW w:w="1412" w:type="pct"/>
            <w:vAlign w:val="center"/>
          </w:tcPr>
          <w:p w14:paraId="62914080">
            <w:pPr>
              <w:adjustRightInd w:val="0"/>
              <w:snapToGrid w:val="0"/>
              <w:jc w:val="center"/>
              <w:rPr>
                <w:rFonts w:ascii="Times New Roman" w:hAnsi="Times New Roman" w:eastAsia="宋体"/>
                <w:szCs w:val="21"/>
              </w:rPr>
            </w:pPr>
            <w:r>
              <w:rPr>
                <w:rFonts w:ascii="Times New Roman" w:hAnsi="Times New Roman" w:eastAsia="宋体"/>
                <w:szCs w:val="21"/>
              </w:rPr>
              <w:t>狗尾草</w:t>
            </w:r>
          </w:p>
        </w:tc>
        <w:tc>
          <w:tcPr>
            <w:tcW w:w="2994" w:type="pct"/>
            <w:vAlign w:val="center"/>
          </w:tcPr>
          <w:p w14:paraId="79644A49">
            <w:pPr>
              <w:adjustRightInd w:val="0"/>
              <w:snapToGrid w:val="0"/>
              <w:jc w:val="center"/>
              <w:rPr>
                <w:rFonts w:ascii="Times New Roman" w:hAnsi="Times New Roman" w:eastAsia="宋体"/>
                <w:i/>
                <w:iCs/>
                <w:szCs w:val="21"/>
              </w:rPr>
            </w:pPr>
            <w:r>
              <w:rPr>
                <w:rFonts w:ascii="Times New Roman" w:hAnsi="Times New Roman" w:eastAsia="宋体"/>
                <w:i/>
                <w:iCs/>
                <w:szCs w:val="21"/>
              </w:rPr>
              <w:t>Setariaviridis(L.)</w:t>
            </w:r>
            <w:r>
              <w:rPr>
                <w:rFonts w:ascii="Times New Roman" w:hAnsi="Times New Roman" w:eastAsia="宋体"/>
                <w:iCs/>
                <w:szCs w:val="21"/>
              </w:rPr>
              <w:t>Beauv.</w:t>
            </w:r>
          </w:p>
        </w:tc>
      </w:tr>
      <w:tr w14:paraId="00D79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0E095558">
            <w:pPr>
              <w:adjustRightInd w:val="0"/>
              <w:snapToGrid w:val="0"/>
              <w:jc w:val="center"/>
              <w:rPr>
                <w:rFonts w:ascii="Times New Roman" w:hAnsi="Times New Roman" w:eastAsia="宋体"/>
                <w:szCs w:val="21"/>
              </w:rPr>
            </w:pPr>
            <w:r>
              <w:rPr>
                <w:rFonts w:ascii="Times New Roman" w:hAnsi="Times New Roman" w:eastAsia="宋体"/>
                <w:szCs w:val="21"/>
              </w:rPr>
              <w:t>37</w:t>
            </w:r>
          </w:p>
        </w:tc>
        <w:tc>
          <w:tcPr>
            <w:tcW w:w="1412" w:type="pct"/>
            <w:vAlign w:val="center"/>
          </w:tcPr>
          <w:p w14:paraId="171BC293">
            <w:pPr>
              <w:adjustRightInd w:val="0"/>
              <w:snapToGrid w:val="0"/>
              <w:jc w:val="center"/>
              <w:rPr>
                <w:rFonts w:ascii="Times New Roman" w:hAnsi="Times New Roman" w:eastAsia="宋体"/>
                <w:szCs w:val="21"/>
              </w:rPr>
            </w:pPr>
            <w:r>
              <w:rPr>
                <w:rFonts w:ascii="Times New Roman" w:hAnsi="Times New Roman" w:eastAsia="宋体"/>
                <w:szCs w:val="21"/>
              </w:rPr>
              <w:t>大针茅</w:t>
            </w:r>
          </w:p>
        </w:tc>
        <w:tc>
          <w:tcPr>
            <w:tcW w:w="2994" w:type="pct"/>
            <w:vAlign w:val="center"/>
          </w:tcPr>
          <w:p w14:paraId="1F043E52">
            <w:pPr>
              <w:adjustRightInd w:val="0"/>
              <w:snapToGrid w:val="0"/>
              <w:jc w:val="center"/>
              <w:rPr>
                <w:rFonts w:ascii="Times New Roman" w:hAnsi="Times New Roman" w:eastAsia="宋体"/>
                <w:i/>
                <w:iCs/>
                <w:szCs w:val="21"/>
              </w:rPr>
            </w:pPr>
            <w:r>
              <w:rPr>
                <w:rFonts w:ascii="Times New Roman" w:hAnsi="Times New Roman" w:eastAsia="宋体"/>
                <w:i/>
                <w:iCs/>
                <w:szCs w:val="21"/>
              </w:rPr>
              <w:t xml:space="preserve">Stipa grandis P. </w:t>
            </w:r>
            <w:r>
              <w:rPr>
                <w:rFonts w:ascii="Times New Roman" w:hAnsi="Times New Roman" w:eastAsia="宋体"/>
                <w:iCs/>
                <w:szCs w:val="21"/>
              </w:rPr>
              <w:t>Smirn.</w:t>
            </w:r>
          </w:p>
        </w:tc>
      </w:tr>
      <w:tr w14:paraId="6110D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AB34CC1">
            <w:pPr>
              <w:adjustRightInd w:val="0"/>
              <w:snapToGrid w:val="0"/>
              <w:jc w:val="center"/>
              <w:rPr>
                <w:rFonts w:ascii="Times New Roman" w:hAnsi="Times New Roman" w:eastAsia="宋体"/>
                <w:szCs w:val="21"/>
              </w:rPr>
            </w:pPr>
            <w:r>
              <w:rPr>
                <w:rFonts w:ascii="Times New Roman" w:hAnsi="Times New Roman" w:eastAsia="宋体"/>
                <w:szCs w:val="21"/>
              </w:rPr>
              <w:t>38</w:t>
            </w:r>
          </w:p>
        </w:tc>
        <w:tc>
          <w:tcPr>
            <w:tcW w:w="1412" w:type="pct"/>
            <w:vAlign w:val="center"/>
          </w:tcPr>
          <w:p w14:paraId="7B94858B">
            <w:pPr>
              <w:adjustRightInd w:val="0"/>
              <w:snapToGrid w:val="0"/>
              <w:jc w:val="center"/>
              <w:rPr>
                <w:rFonts w:ascii="Times New Roman" w:hAnsi="Times New Roman" w:eastAsia="宋体"/>
                <w:szCs w:val="21"/>
              </w:rPr>
            </w:pPr>
            <w:r>
              <w:rPr>
                <w:rFonts w:ascii="Times New Roman" w:hAnsi="Times New Roman" w:eastAsia="宋体"/>
                <w:szCs w:val="21"/>
              </w:rPr>
              <w:t>草地早熟禾</w:t>
            </w:r>
          </w:p>
        </w:tc>
        <w:tc>
          <w:tcPr>
            <w:tcW w:w="2994" w:type="pct"/>
            <w:vAlign w:val="center"/>
          </w:tcPr>
          <w:p w14:paraId="0BD40D5A">
            <w:pPr>
              <w:adjustRightInd w:val="0"/>
              <w:snapToGrid w:val="0"/>
              <w:jc w:val="center"/>
              <w:rPr>
                <w:rFonts w:ascii="Times New Roman" w:hAnsi="Times New Roman" w:eastAsia="宋体"/>
                <w:i/>
                <w:iCs/>
                <w:szCs w:val="21"/>
              </w:rPr>
            </w:pPr>
            <w:r>
              <w:rPr>
                <w:rFonts w:ascii="Times New Roman" w:hAnsi="Times New Roman" w:eastAsia="宋体"/>
                <w:i/>
                <w:iCs/>
                <w:szCs w:val="21"/>
              </w:rPr>
              <w:t>Poa pratensis</w:t>
            </w:r>
          </w:p>
        </w:tc>
      </w:tr>
      <w:tr w14:paraId="55B73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3B9FBA57">
            <w:pPr>
              <w:adjustRightInd w:val="0"/>
              <w:snapToGrid w:val="0"/>
              <w:jc w:val="center"/>
              <w:rPr>
                <w:rFonts w:ascii="Times New Roman" w:hAnsi="Times New Roman" w:eastAsia="宋体"/>
                <w:szCs w:val="21"/>
              </w:rPr>
            </w:pPr>
            <w:r>
              <w:rPr>
                <w:rFonts w:hint="eastAsia" w:ascii="Times New Roman" w:hAnsi="Times New Roman" w:eastAsia="宋体"/>
                <w:szCs w:val="21"/>
              </w:rPr>
              <w:t>十</w:t>
            </w:r>
          </w:p>
        </w:tc>
        <w:tc>
          <w:tcPr>
            <w:tcW w:w="1412" w:type="pct"/>
            <w:vAlign w:val="center"/>
          </w:tcPr>
          <w:p w14:paraId="79BC7A63">
            <w:pPr>
              <w:adjustRightInd w:val="0"/>
              <w:snapToGrid w:val="0"/>
              <w:jc w:val="center"/>
              <w:rPr>
                <w:rFonts w:ascii="Times New Roman" w:hAnsi="Times New Roman" w:eastAsia="宋体"/>
                <w:b/>
                <w:szCs w:val="21"/>
              </w:rPr>
            </w:pPr>
            <w:r>
              <w:rPr>
                <w:rFonts w:ascii="Times New Roman" w:hAnsi="Times New Roman" w:eastAsia="宋体"/>
                <w:b/>
                <w:szCs w:val="21"/>
              </w:rPr>
              <w:t>毛茛科</w:t>
            </w:r>
          </w:p>
        </w:tc>
        <w:tc>
          <w:tcPr>
            <w:tcW w:w="2994" w:type="pct"/>
            <w:vAlign w:val="center"/>
          </w:tcPr>
          <w:p w14:paraId="4EB01F8D">
            <w:pPr>
              <w:adjustRightInd w:val="0"/>
              <w:snapToGrid w:val="0"/>
              <w:jc w:val="center"/>
              <w:rPr>
                <w:rFonts w:ascii="Times New Roman" w:hAnsi="Times New Roman" w:eastAsia="宋体"/>
                <w:i/>
                <w:iCs/>
                <w:szCs w:val="21"/>
              </w:rPr>
            </w:pPr>
            <w:r>
              <w:rPr>
                <w:rFonts w:ascii="Times New Roman" w:hAnsi="Times New Roman" w:eastAsia="宋体"/>
                <w:i/>
                <w:iCs/>
                <w:szCs w:val="21"/>
              </w:rPr>
              <w:t>Ranunculaceae</w:t>
            </w:r>
          </w:p>
        </w:tc>
      </w:tr>
      <w:tr w14:paraId="463D8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13F4435">
            <w:pPr>
              <w:adjustRightInd w:val="0"/>
              <w:snapToGrid w:val="0"/>
              <w:jc w:val="center"/>
              <w:rPr>
                <w:rFonts w:ascii="Times New Roman" w:hAnsi="Times New Roman" w:eastAsia="宋体"/>
                <w:szCs w:val="21"/>
              </w:rPr>
            </w:pPr>
            <w:r>
              <w:rPr>
                <w:rFonts w:hint="eastAsia" w:ascii="Times New Roman" w:hAnsi="Times New Roman" w:eastAsia="宋体"/>
                <w:szCs w:val="21"/>
              </w:rPr>
              <w:t>39</w:t>
            </w:r>
          </w:p>
        </w:tc>
        <w:tc>
          <w:tcPr>
            <w:tcW w:w="1412" w:type="pct"/>
            <w:vAlign w:val="center"/>
          </w:tcPr>
          <w:p w14:paraId="23289520">
            <w:pPr>
              <w:adjustRightInd w:val="0"/>
              <w:snapToGrid w:val="0"/>
              <w:jc w:val="center"/>
              <w:rPr>
                <w:rFonts w:ascii="Times New Roman" w:hAnsi="Times New Roman" w:eastAsia="宋体"/>
                <w:szCs w:val="21"/>
              </w:rPr>
            </w:pPr>
            <w:r>
              <w:rPr>
                <w:rFonts w:hint="eastAsia" w:ascii="Times New Roman" w:hAnsi="Times New Roman" w:eastAsia="宋体"/>
                <w:szCs w:val="21"/>
              </w:rPr>
              <w:t>唐松草</w:t>
            </w:r>
          </w:p>
        </w:tc>
        <w:tc>
          <w:tcPr>
            <w:tcW w:w="2994" w:type="pct"/>
            <w:vAlign w:val="center"/>
          </w:tcPr>
          <w:p w14:paraId="66EDA771">
            <w:pPr>
              <w:adjustRightInd w:val="0"/>
              <w:snapToGrid w:val="0"/>
              <w:jc w:val="center"/>
              <w:rPr>
                <w:rFonts w:ascii="Times New Roman" w:hAnsi="Times New Roman" w:eastAsia="宋体"/>
                <w:i/>
                <w:iCs/>
                <w:szCs w:val="21"/>
              </w:rPr>
            </w:pPr>
            <w:r>
              <w:rPr>
                <w:rFonts w:ascii="Times New Roman" w:hAnsi="Times New Roman" w:eastAsia="宋体"/>
                <w:i/>
                <w:iCs/>
                <w:szCs w:val="21"/>
              </w:rPr>
              <w:t>Thalictrum aquilegifolium L. var. sibiricum</w:t>
            </w:r>
            <w:r>
              <w:rPr>
                <w:rFonts w:ascii="Times New Roman" w:hAnsi="Times New Roman" w:eastAsia="宋体"/>
                <w:iCs/>
                <w:szCs w:val="21"/>
              </w:rPr>
              <w:t>Regel</w:t>
            </w:r>
          </w:p>
        </w:tc>
      </w:tr>
      <w:tr w14:paraId="4BBDE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41F4FC93">
            <w:pPr>
              <w:adjustRightInd w:val="0"/>
              <w:snapToGrid w:val="0"/>
              <w:jc w:val="center"/>
              <w:rPr>
                <w:rFonts w:ascii="Times New Roman" w:hAnsi="Times New Roman" w:eastAsia="宋体"/>
                <w:szCs w:val="21"/>
              </w:rPr>
            </w:pPr>
            <w:r>
              <w:rPr>
                <w:rFonts w:hint="eastAsia" w:ascii="Times New Roman" w:hAnsi="Times New Roman" w:eastAsia="宋体"/>
                <w:szCs w:val="21"/>
              </w:rPr>
              <w:t>十一</w:t>
            </w:r>
          </w:p>
        </w:tc>
        <w:tc>
          <w:tcPr>
            <w:tcW w:w="1412" w:type="pct"/>
            <w:vAlign w:val="center"/>
          </w:tcPr>
          <w:p w14:paraId="6E8A5FFA">
            <w:pPr>
              <w:adjustRightInd w:val="0"/>
              <w:snapToGrid w:val="0"/>
              <w:jc w:val="center"/>
              <w:rPr>
                <w:rFonts w:ascii="Times New Roman" w:hAnsi="Times New Roman" w:eastAsia="宋体"/>
                <w:b/>
                <w:bCs/>
                <w:szCs w:val="21"/>
              </w:rPr>
            </w:pPr>
            <w:r>
              <w:rPr>
                <w:rFonts w:ascii="Times New Roman" w:hAnsi="Times New Roman" w:eastAsia="宋体"/>
                <w:b/>
                <w:bCs/>
                <w:szCs w:val="21"/>
              </w:rPr>
              <w:t>莎草科</w:t>
            </w:r>
          </w:p>
        </w:tc>
        <w:tc>
          <w:tcPr>
            <w:tcW w:w="2994" w:type="pct"/>
            <w:vAlign w:val="center"/>
          </w:tcPr>
          <w:p w14:paraId="4D90EC16">
            <w:pPr>
              <w:adjustRightInd w:val="0"/>
              <w:snapToGrid w:val="0"/>
              <w:jc w:val="center"/>
              <w:rPr>
                <w:rFonts w:ascii="Times New Roman" w:hAnsi="Times New Roman" w:eastAsia="宋体"/>
                <w:i/>
                <w:iCs/>
                <w:szCs w:val="21"/>
              </w:rPr>
            </w:pPr>
            <w:r>
              <w:rPr>
                <w:rFonts w:ascii="Times New Roman" w:hAnsi="Times New Roman" w:eastAsia="宋体"/>
                <w:i/>
                <w:iCs/>
                <w:szCs w:val="21"/>
              </w:rPr>
              <w:t>Cyperaceae</w:t>
            </w:r>
          </w:p>
        </w:tc>
      </w:tr>
      <w:tr w14:paraId="06980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4E9339CB">
            <w:pPr>
              <w:adjustRightInd w:val="0"/>
              <w:snapToGrid w:val="0"/>
              <w:jc w:val="center"/>
              <w:rPr>
                <w:rFonts w:ascii="Times New Roman" w:hAnsi="Times New Roman" w:eastAsia="宋体"/>
                <w:szCs w:val="21"/>
              </w:rPr>
            </w:pPr>
            <w:r>
              <w:rPr>
                <w:rFonts w:hint="eastAsia" w:ascii="Times New Roman" w:hAnsi="Times New Roman" w:eastAsia="宋体"/>
                <w:szCs w:val="21"/>
              </w:rPr>
              <w:t>40</w:t>
            </w:r>
          </w:p>
        </w:tc>
        <w:tc>
          <w:tcPr>
            <w:tcW w:w="1412" w:type="pct"/>
            <w:vAlign w:val="center"/>
          </w:tcPr>
          <w:p w14:paraId="011CF1E6">
            <w:pPr>
              <w:adjustRightInd w:val="0"/>
              <w:snapToGrid w:val="0"/>
              <w:jc w:val="center"/>
              <w:rPr>
                <w:rFonts w:ascii="Times New Roman" w:hAnsi="Times New Roman" w:eastAsia="宋体"/>
                <w:szCs w:val="21"/>
              </w:rPr>
            </w:pPr>
            <w:r>
              <w:rPr>
                <w:rFonts w:hint="eastAsia" w:ascii="Times New Roman" w:hAnsi="Times New Roman" w:eastAsia="宋体"/>
                <w:szCs w:val="21"/>
              </w:rPr>
              <w:t>莎草</w:t>
            </w:r>
          </w:p>
        </w:tc>
        <w:tc>
          <w:tcPr>
            <w:tcW w:w="2994" w:type="pct"/>
            <w:vAlign w:val="center"/>
          </w:tcPr>
          <w:p w14:paraId="4E78AD2A">
            <w:pPr>
              <w:adjustRightInd w:val="0"/>
              <w:snapToGrid w:val="0"/>
              <w:jc w:val="center"/>
              <w:rPr>
                <w:rFonts w:ascii="Times New Roman" w:hAnsi="Times New Roman" w:eastAsia="宋体"/>
                <w:i/>
                <w:iCs/>
                <w:szCs w:val="21"/>
              </w:rPr>
            </w:pPr>
            <w:r>
              <w:rPr>
                <w:rFonts w:ascii="Times New Roman" w:hAnsi="Times New Roman" w:eastAsia="宋体"/>
                <w:i/>
                <w:iCs/>
                <w:szCs w:val="21"/>
              </w:rPr>
              <w:t>Cyperus rotundus</w:t>
            </w:r>
            <w:r>
              <w:rPr>
                <w:rFonts w:ascii="Times New Roman" w:hAnsi="Times New Roman" w:eastAsia="宋体"/>
                <w:iCs/>
                <w:szCs w:val="21"/>
              </w:rPr>
              <w:t>L.</w:t>
            </w:r>
          </w:p>
        </w:tc>
      </w:tr>
      <w:tr w14:paraId="3E643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1291047A">
            <w:pPr>
              <w:adjustRightInd w:val="0"/>
              <w:snapToGrid w:val="0"/>
              <w:jc w:val="center"/>
              <w:rPr>
                <w:rFonts w:ascii="Times New Roman" w:hAnsi="Times New Roman" w:eastAsia="宋体"/>
                <w:szCs w:val="21"/>
              </w:rPr>
            </w:pPr>
            <w:r>
              <w:rPr>
                <w:rFonts w:ascii="Times New Roman" w:hAnsi="Times New Roman" w:eastAsia="宋体"/>
                <w:szCs w:val="21"/>
              </w:rPr>
              <w:t>4</w:t>
            </w:r>
            <w:r>
              <w:rPr>
                <w:rFonts w:hint="eastAsia" w:ascii="Times New Roman" w:hAnsi="Times New Roman" w:eastAsia="宋体"/>
                <w:szCs w:val="21"/>
              </w:rPr>
              <w:t>1</w:t>
            </w:r>
          </w:p>
        </w:tc>
        <w:tc>
          <w:tcPr>
            <w:tcW w:w="1412" w:type="pct"/>
            <w:vAlign w:val="center"/>
          </w:tcPr>
          <w:p w14:paraId="60657291">
            <w:pPr>
              <w:adjustRightInd w:val="0"/>
              <w:snapToGrid w:val="0"/>
              <w:jc w:val="center"/>
              <w:rPr>
                <w:rFonts w:ascii="Times New Roman" w:hAnsi="Times New Roman" w:eastAsia="宋体"/>
                <w:szCs w:val="21"/>
              </w:rPr>
            </w:pPr>
            <w:r>
              <w:rPr>
                <w:rFonts w:hint="eastAsia" w:ascii="Times New Roman" w:hAnsi="Times New Roman" w:eastAsia="宋体"/>
                <w:szCs w:val="21"/>
              </w:rPr>
              <w:t>苔草</w:t>
            </w:r>
          </w:p>
        </w:tc>
        <w:tc>
          <w:tcPr>
            <w:tcW w:w="2994" w:type="pct"/>
            <w:vAlign w:val="center"/>
          </w:tcPr>
          <w:p w14:paraId="2EE911FF">
            <w:pPr>
              <w:adjustRightInd w:val="0"/>
              <w:snapToGrid w:val="0"/>
              <w:jc w:val="center"/>
              <w:rPr>
                <w:rFonts w:ascii="Times New Roman" w:hAnsi="Times New Roman" w:eastAsia="宋体"/>
                <w:i/>
                <w:iCs/>
                <w:szCs w:val="21"/>
              </w:rPr>
            </w:pPr>
            <w:r>
              <w:rPr>
                <w:rFonts w:ascii="Times New Roman" w:hAnsi="Times New Roman" w:eastAsia="宋体"/>
                <w:i/>
                <w:iCs/>
                <w:szCs w:val="21"/>
              </w:rPr>
              <w:t>Carextristachya</w:t>
            </w:r>
          </w:p>
        </w:tc>
      </w:tr>
      <w:tr w14:paraId="6F8C7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26AB6217">
            <w:pPr>
              <w:adjustRightInd w:val="0"/>
              <w:snapToGrid w:val="0"/>
              <w:jc w:val="center"/>
              <w:rPr>
                <w:rFonts w:ascii="Times New Roman" w:hAnsi="Times New Roman" w:eastAsia="宋体"/>
                <w:szCs w:val="21"/>
              </w:rPr>
            </w:pPr>
            <w:r>
              <w:rPr>
                <w:rFonts w:hint="eastAsia" w:ascii="Times New Roman" w:hAnsi="Times New Roman" w:eastAsia="宋体"/>
                <w:szCs w:val="21"/>
              </w:rPr>
              <w:t>十二</w:t>
            </w:r>
          </w:p>
        </w:tc>
        <w:tc>
          <w:tcPr>
            <w:tcW w:w="1412" w:type="pct"/>
            <w:vAlign w:val="center"/>
          </w:tcPr>
          <w:p w14:paraId="17DEC8E6">
            <w:pPr>
              <w:adjustRightInd w:val="0"/>
              <w:snapToGrid w:val="0"/>
              <w:jc w:val="center"/>
              <w:rPr>
                <w:rFonts w:ascii="Times New Roman" w:hAnsi="Times New Roman" w:eastAsia="宋体"/>
                <w:b/>
                <w:bCs/>
                <w:szCs w:val="21"/>
              </w:rPr>
            </w:pPr>
            <w:r>
              <w:rPr>
                <w:rFonts w:ascii="Times New Roman" w:hAnsi="Times New Roman" w:eastAsia="宋体"/>
                <w:b/>
                <w:bCs/>
                <w:szCs w:val="21"/>
              </w:rPr>
              <w:t>百合科</w:t>
            </w:r>
          </w:p>
        </w:tc>
        <w:tc>
          <w:tcPr>
            <w:tcW w:w="2994" w:type="pct"/>
            <w:vAlign w:val="center"/>
          </w:tcPr>
          <w:p w14:paraId="58CDF067">
            <w:pPr>
              <w:adjustRightInd w:val="0"/>
              <w:snapToGrid w:val="0"/>
              <w:jc w:val="center"/>
              <w:rPr>
                <w:rFonts w:ascii="Times New Roman" w:hAnsi="Times New Roman" w:eastAsia="宋体"/>
                <w:i/>
                <w:iCs/>
                <w:szCs w:val="21"/>
              </w:rPr>
            </w:pPr>
            <w:r>
              <w:rPr>
                <w:rFonts w:ascii="Times New Roman" w:hAnsi="Times New Roman" w:eastAsia="宋体"/>
                <w:i/>
                <w:iCs/>
                <w:szCs w:val="21"/>
              </w:rPr>
              <w:t>Liliaceae</w:t>
            </w:r>
          </w:p>
        </w:tc>
      </w:tr>
      <w:tr w14:paraId="7D31F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B064B4B">
            <w:pPr>
              <w:adjustRightInd w:val="0"/>
              <w:snapToGrid w:val="0"/>
              <w:jc w:val="center"/>
              <w:rPr>
                <w:rFonts w:ascii="Times New Roman" w:hAnsi="Times New Roman" w:eastAsia="宋体"/>
                <w:szCs w:val="21"/>
              </w:rPr>
            </w:pPr>
            <w:r>
              <w:rPr>
                <w:rFonts w:ascii="Times New Roman" w:hAnsi="Times New Roman" w:eastAsia="宋体"/>
                <w:szCs w:val="21"/>
              </w:rPr>
              <w:t>4</w:t>
            </w:r>
            <w:r>
              <w:rPr>
                <w:rFonts w:hint="eastAsia" w:ascii="Times New Roman" w:hAnsi="Times New Roman" w:eastAsia="宋体"/>
                <w:szCs w:val="21"/>
              </w:rPr>
              <w:t>2</w:t>
            </w:r>
          </w:p>
        </w:tc>
        <w:tc>
          <w:tcPr>
            <w:tcW w:w="1412" w:type="pct"/>
            <w:vAlign w:val="center"/>
          </w:tcPr>
          <w:p w14:paraId="3B836A51">
            <w:pPr>
              <w:adjustRightInd w:val="0"/>
              <w:snapToGrid w:val="0"/>
              <w:jc w:val="center"/>
              <w:rPr>
                <w:rFonts w:ascii="Times New Roman" w:hAnsi="Times New Roman" w:eastAsia="宋体"/>
                <w:szCs w:val="21"/>
              </w:rPr>
            </w:pPr>
            <w:r>
              <w:rPr>
                <w:rFonts w:ascii="Times New Roman" w:hAnsi="Times New Roman" w:eastAsia="宋体"/>
                <w:szCs w:val="21"/>
              </w:rPr>
              <w:t>野韭</w:t>
            </w:r>
          </w:p>
        </w:tc>
        <w:tc>
          <w:tcPr>
            <w:tcW w:w="2994" w:type="pct"/>
            <w:vAlign w:val="center"/>
          </w:tcPr>
          <w:p w14:paraId="3B9278D2">
            <w:pPr>
              <w:adjustRightInd w:val="0"/>
              <w:snapToGrid w:val="0"/>
              <w:jc w:val="center"/>
              <w:rPr>
                <w:rFonts w:ascii="Times New Roman" w:hAnsi="Times New Roman" w:eastAsia="宋体"/>
                <w:szCs w:val="21"/>
              </w:rPr>
            </w:pPr>
            <w:r>
              <w:rPr>
                <w:rFonts w:ascii="Times New Roman" w:hAnsi="Times New Roman" w:eastAsia="宋体"/>
                <w:i/>
                <w:szCs w:val="21"/>
              </w:rPr>
              <w:t>Allium ramosum</w:t>
            </w:r>
            <w:r>
              <w:rPr>
                <w:rFonts w:ascii="Times New Roman" w:hAnsi="Times New Roman" w:eastAsia="宋体"/>
                <w:szCs w:val="21"/>
              </w:rPr>
              <w:t xml:space="preserve"> L.</w:t>
            </w:r>
          </w:p>
        </w:tc>
      </w:tr>
      <w:tr w14:paraId="79988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7FE41AAA">
            <w:pPr>
              <w:adjustRightInd w:val="0"/>
              <w:snapToGrid w:val="0"/>
              <w:jc w:val="center"/>
              <w:rPr>
                <w:rFonts w:ascii="Times New Roman" w:hAnsi="Times New Roman" w:eastAsia="宋体"/>
                <w:szCs w:val="21"/>
              </w:rPr>
            </w:pPr>
            <w:r>
              <w:rPr>
                <w:rFonts w:ascii="Times New Roman" w:hAnsi="Times New Roman" w:eastAsia="宋体"/>
                <w:szCs w:val="21"/>
              </w:rPr>
              <w:t>4</w:t>
            </w:r>
            <w:r>
              <w:rPr>
                <w:rFonts w:hint="eastAsia" w:ascii="Times New Roman" w:hAnsi="Times New Roman" w:eastAsia="宋体"/>
                <w:szCs w:val="21"/>
              </w:rPr>
              <w:t>3</w:t>
            </w:r>
          </w:p>
        </w:tc>
        <w:tc>
          <w:tcPr>
            <w:tcW w:w="1412" w:type="pct"/>
            <w:vAlign w:val="center"/>
          </w:tcPr>
          <w:p w14:paraId="6CDFE690">
            <w:pPr>
              <w:adjustRightInd w:val="0"/>
              <w:snapToGrid w:val="0"/>
              <w:jc w:val="center"/>
              <w:rPr>
                <w:rFonts w:ascii="Times New Roman" w:hAnsi="Times New Roman" w:eastAsia="宋体"/>
                <w:szCs w:val="21"/>
              </w:rPr>
            </w:pPr>
            <w:r>
              <w:rPr>
                <w:rFonts w:ascii="Times New Roman" w:hAnsi="Times New Roman" w:eastAsia="宋体"/>
                <w:szCs w:val="21"/>
              </w:rPr>
              <w:t>山葱</w:t>
            </w:r>
          </w:p>
        </w:tc>
        <w:tc>
          <w:tcPr>
            <w:tcW w:w="2994" w:type="pct"/>
            <w:vAlign w:val="center"/>
          </w:tcPr>
          <w:p w14:paraId="649D176C">
            <w:pPr>
              <w:adjustRightInd w:val="0"/>
              <w:snapToGrid w:val="0"/>
              <w:jc w:val="center"/>
              <w:rPr>
                <w:rFonts w:ascii="Times New Roman" w:hAnsi="Times New Roman" w:eastAsia="宋体"/>
                <w:szCs w:val="21"/>
              </w:rPr>
            </w:pPr>
            <w:r>
              <w:rPr>
                <w:rFonts w:ascii="Times New Roman" w:hAnsi="Times New Roman" w:eastAsia="宋体"/>
                <w:i/>
                <w:szCs w:val="21"/>
              </w:rPr>
              <w:t>Allium senescens</w:t>
            </w:r>
            <w:r>
              <w:rPr>
                <w:rFonts w:ascii="Times New Roman" w:hAnsi="Times New Roman" w:eastAsia="宋体"/>
                <w:szCs w:val="21"/>
              </w:rPr>
              <w:t xml:space="preserve"> L.</w:t>
            </w:r>
          </w:p>
        </w:tc>
      </w:tr>
      <w:tr w14:paraId="69F7B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6B79C291">
            <w:pPr>
              <w:adjustRightInd w:val="0"/>
              <w:snapToGrid w:val="0"/>
              <w:jc w:val="center"/>
              <w:rPr>
                <w:rFonts w:ascii="Times New Roman" w:hAnsi="Times New Roman" w:eastAsia="宋体"/>
                <w:szCs w:val="21"/>
              </w:rPr>
            </w:pPr>
            <w:r>
              <w:rPr>
                <w:rFonts w:hint="eastAsia" w:ascii="Times New Roman" w:hAnsi="Times New Roman" w:eastAsia="宋体"/>
                <w:szCs w:val="21"/>
              </w:rPr>
              <w:t>十三</w:t>
            </w:r>
          </w:p>
        </w:tc>
        <w:tc>
          <w:tcPr>
            <w:tcW w:w="1412" w:type="pct"/>
            <w:vAlign w:val="center"/>
          </w:tcPr>
          <w:p w14:paraId="392A1436">
            <w:pPr>
              <w:adjustRightInd w:val="0"/>
              <w:snapToGrid w:val="0"/>
              <w:jc w:val="center"/>
              <w:rPr>
                <w:rFonts w:ascii="Times New Roman" w:hAnsi="Times New Roman" w:eastAsia="宋体"/>
                <w:b/>
                <w:bCs/>
                <w:szCs w:val="21"/>
              </w:rPr>
            </w:pPr>
            <w:r>
              <w:rPr>
                <w:rFonts w:hint="eastAsia" w:ascii="Times New Roman" w:hAnsi="Times New Roman" w:eastAsia="宋体"/>
                <w:b/>
                <w:bCs/>
                <w:szCs w:val="21"/>
              </w:rPr>
              <w:t>旋花科</w:t>
            </w:r>
          </w:p>
        </w:tc>
        <w:tc>
          <w:tcPr>
            <w:tcW w:w="2994" w:type="pct"/>
            <w:vAlign w:val="center"/>
          </w:tcPr>
          <w:p w14:paraId="1E5625E0">
            <w:pPr>
              <w:adjustRightInd w:val="0"/>
              <w:snapToGrid w:val="0"/>
              <w:jc w:val="center"/>
              <w:rPr>
                <w:rFonts w:ascii="Times New Roman" w:hAnsi="Times New Roman" w:eastAsia="宋体"/>
                <w:i/>
                <w:szCs w:val="21"/>
              </w:rPr>
            </w:pPr>
            <w:r>
              <w:rPr>
                <w:rFonts w:ascii="Times New Roman" w:hAnsi="Times New Roman" w:eastAsia="宋体"/>
              </w:rPr>
              <w:t>Convolvulaceae</w:t>
            </w:r>
          </w:p>
        </w:tc>
      </w:tr>
      <w:tr w14:paraId="79DD0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94" w:type="pct"/>
            <w:vAlign w:val="center"/>
          </w:tcPr>
          <w:p w14:paraId="5F10DD7A">
            <w:pPr>
              <w:adjustRightInd w:val="0"/>
              <w:snapToGrid w:val="0"/>
              <w:jc w:val="center"/>
              <w:rPr>
                <w:rFonts w:ascii="Times New Roman" w:hAnsi="Times New Roman" w:eastAsia="宋体"/>
                <w:szCs w:val="21"/>
              </w:rPr>
            </w:pPr>
            <w:r>
              <w:rPr>
                <w:rFonts w:hint="eastAsia" w:ascii="Times New Roman" w:hAnsi="Times New Roman" w:eastAsia="宋体"/>
                <w:szCs w:val="21"/>
              </w:rPr>
              <w:t>44</w:t>
            </w:r>
          </w:p>
        </w:tc>
        <w:tc>
          <w:tcPr>
            <w:tcW w:w="1412" w:type="pct"/>
            <w:vAlign w:val="center"/>
          </w:tcPr>
          <w:p w14:paraId="250D84B6">
            <w:pPr>
              <w:adjustRightInd w:val="0"/>
              <w:snapToGrid w:val="0"/>
              <w:jc w:val="center"/>
              <w:rPr>
                <w:rFonts w:ascii="Times New Roman" w:hAnsi="Times New Roman" w:eastAsia="宋体"/>
                <w:szCs w:val="21"/>
              </w:rPr>
            </w:pPr>
            <w:r>
              <w:rPr>
                <w:rFonts w:ascii="Times New Roman" w:hAnsi="Times New Roman" w:eastAsia="宋体"/>
              </w:rPr>
              <w:t>田旋花</w:t>
            </w:r>
          </w:p>
        </w:tc>
        <w:tc>
          <w:tcPr>
            <w:tcW w:w="2994" w:type="pct"/>
            <w:vAlign w:val="center"/>
          </w:tcPr>
          <w:p w14:paraId="12A90978">
            <w:pPr>
              <w:adjustRightInd w:val="0"/>
              <w:snapToGrid w:val="0"/>
              <w:jc w:val="center"/>
              <w:rPr>
                <w:rFonts w:ascii="Times New Roman" w:hAnsi="Times New Roman" w:eastAsia="宋体"/>
                <w:i/>
                <w:szCs w:val="21"/>
              </w:rPr>
            </w:pPr>
            <w:r>
              <w:rPr>
                <w:rFonts w:ascii="Times New Roman" w:hAnsi="Times New Roman" w:eastAsia="宋体"/>
                <w:i/>
                <w:iCs/>
              </w:rPr>
              <w:t>Convolvulus arvensis</w:t>
            </w:r>
            <w:r>
              <w:rPr>
                <w:rFonts w:ascii="Times New Roman" w:hAnsi="Times New Roman" w:eastAsia="宋体"/>
              </w:rPr>
              <w:t xml:space="preserve"> L.</w:t>
            </w:r>
          </w:p>
        </w:tc>
      </w:tr>
    </w:tbl>
    <w:p w14:paraId="71B95E09">
      <w:pPr>
        <w:adjustRightInd w:val="0"/>
        <w:snapToGrid w:val="0"/>
        <w:spacing w:line="400" w:lineRule="exact"/>
        <w:jc w:val="center"/>
        <w:rPr>
          <w:rFonts w:ascii="Times New Roman" w:hAnsi="Times New Roman" w:eastAsia="宋体" w:cs="Times New Roman"/>
          <w:b/>
          <w:bCs/>
          <w:sz w:val="24"/>
          <w:szCs w:val="21"/>
        </w:rPr>
      </w:pPr>
    </w:p>
    <w:p w14:paraId="21EEF1BC">
      <w:pPr>
        <w:topLinePunct/>
        <w:spacing w:line="360" w:lineRule="auto"/>
        <w:ind w:firstLine="480" w:firstLineChars="200"/>
        <w:rPr>
          <w:rFonts w:ascii="Times New Roman" w:hAnsi="Times New Roman" w:eastAsia="宋体" w:cs="Times New Roman"/>
          <w:kern w:val="0"/>
          <w:sz w:val="24"/>
          <w:szCs w:val="24"/>
          <w:lang w:bidi="ar"/>
        </w:rPr>
      </w:pPr>
      <w:r>
        <w:rPr>
          <w:rFonts w:hint="eastAsia" w:ascii="Times New Roman" w:hAnsi="Times New Roman" w:eastAsia="宋体" w:cs="Times New Roman"/>
          <w:kern w:val="0"/>
          <w:sz w:val="24"/>
          <w:szCs w:val="24"/>
          <w:lang w:bidi="ar"/>
        </w:rPr>
        <w:t>3）评价区植被类型</w:t>
      </w:r>
    </w:p>
    <w:p w14:paraId="15A5BF11">
      <w:pPr>
        <w:topLinePunct/>
        <w:spacing w:line="360" w:lineRule="auto"/>
        <w:ind w:firstLine="480" w:firstLineChars="200"/>
        <w:rPr>
          <w:rFonts w:ascii="Times New Roman" w:hAnsi="Times New Roman" w:eastAsia="宋体" w:cs="Times New Roman"/>
          <w:kern w:val="0"/>
          <w:sz w:val="24"/>
          <w:szCs w:val="24"/>
          <w:lang w:bidi="ar"/>
        </w:rPr>
      </w:pPr>
      <w:r>
        <w:rPr>
          <w:rFonts w:hint="eastAsia" w:ascii="Times New Roman" w:hAnsi="Times New Roman" w:eastAsia="宋体" w:cs="Times New Roman"/>
          <w:kern w:val="0"/>
          <w:sz w:val="24"/>
          <w:szCs w:val="24"/>
          <w:lang w:bidi="ar"/>
        </w:rPr>
        <w:t>本次评价对生态评价范围内植被分类情况进行实地样方调查，并根据样方调查成果建立解译标志，依据区域内地物特征采用ecognition软件，对植被群落类型进行分类。利用Arcgis软件</w:t>
      </w:r>
      <w:r>
        <w:rPr>
          <w:rFonts w:ascii="Times New Roman" w:hAnsi="Times New Roman" w:eastAsia="宋体" w:cs="Times New Roman"/>
          <w:kern w:val="0"/>
          <w:sz w:val="24"/>
          <w:szCs w:val="24"/>
          <w:lang w:bidi="ar"/>
        </w:rPr>
        <w:t>完成全部区域和各单元的专题数据统计及制图工作</w:t>
      </w:r>
      <w:r>
        <w:rPr>
          <w:rFonts w:hint="eastAsia" w:ascii="Times New Roman" w:hAnsi="Times New Roman" w:eastAsia="宋体" w:cs="Times New Roman"/>
          <w:kern w:val="0"/>
          <w:sz w:val="24"/>
          <w:szCs w:val="24"/>
          <w:lang w:bidi="ar"/>
        </w:rPr>
        <w:t>。评价范围内植被类型分布及统计情况见表4.6-4，植被类型图见图4.6-9。</w:t>
      </w:r>
    </w:p>
    <w:p w14:paraId="26CB508C">
      <w:pPr>
        <w:topLinePunct/>
        <w:spacing w:line="360" w:lineRule="auto"/>
        <w:ind w:firstLine="480" w:firstLineChars="200"/>
        <w:rPr>
          <w:rFonts w:ascii="Times New Roman" w:hAnsi="Times New Roman" w:eastAsia="宋体" w:cs="Times New Roman"/>
          <w:kern w:val="0"/>
          <w:sz w:val="24"/>
          <w:szCs w:val="24"/>
          <w:lang w:bidi="ar"/>
        </w:rPr>
      </w:pPr>
    </w:p>
    <w:p w14:paraId="14109375">
      <w:pPr>
        <w:topLinePunct/>
        <w:spacing w:line="360" w:lineRule="auto"/>
        <w:ind w:firstLine="480" w:firstLineChars="200"/>
        <w:rPr>
          <w:rFonts w:ascii="Times New Roman" w:hAnsi="Times New Roman" w:eastAsia="宋体" w:cs="Times New Roman"/>
          <w:b/>
          <w:bCs/>
          <w:sz w:val="24"/>
          <w:szCs w:val="21"/>
        </w:rPr>
      </w:pPr>
      <w:r>
        <w:rPr>
          <w:rFonts w:hint="eastAsia" w:ascii="Times New Roman" w:hAnsi="Times New Roman" w:eastAsia="宋体" w:cs="Times New Roman"/>
          <w:kern w:val="0"/>
          <w:sz w:val="24"/>
          <w:szCs w:val="24"/>
          <w:lang w:bidi="ar"/>
        </w:rPr>
        <w:t>根据植被类型分类及统计结果可知，</w:t>
      </w:r>
      <w:r>
        <w:rPr>
          <w:rFonts w:ascii="Times New Roman" w:hAnsi="Times New Roman" w:eastAsia="宋体" w:cs="Times New Roman"/>
          <w:kern w:val="0"/>
          <w:sz w:val="24"/>
          <w:szCs w:val="24"/>
          <w:lang w:bidi="ar"/>
        </w:rPr>
        <w:t>评价</w:t>
      </w:r>
      <w:r>
        <w:rPr>
          <w:rFonts w:hint="eastAsia" w:ascii="Times New Roman" w:hAnsi="Times New Roman" w:eastAsia="宋体" w:cs="Times New Roman"/>
          <w:kern w:val="0"/>
          <w:sz w:val="24"/>
          <w:szCs w:val="24"/>
          <w:lang w:bidi="ar"/>
        </w:rPr>
        <w:t>区位于典型草原区，优势种为“大针茅+羊草+杂类草群落”和“羊草+杂类草群落”，分别占评价区面积的31.42%和31.65%，广泛分布于项目矿区周边；人工植被占评价区面积的26.07%；主要为工业场地及矿区道路两边的绿化带、经恢复后的排土场边坡植被等，绿化带的植被种类主要有人工栽植的杨树、松树等，成条块状分布，生长良好。排土场人工植被有沙棘、草木犀、披碱草、紫花苜蓿等；其他植被类型分布面积较小，项目占地范围内无重要野生植物分布。</w:t>
      </w:r>
    </w:p>
    <w:p w14:paraId="66BC6CC5">
      <w:pPr>
        <w:adjustRightInd w:val="0"/>
        <w:snapToGrid w:val="0"/>
        <w:spacing w:line="400" w:lineRule="exact"/>
        <w:jc w:val="center"/>
        <w:rPr>
          <w:rFonts w:ascii="Times New Roman" w:hAnsi="Times New Roman" w:eastAsia="宋体" w:cs="Times New Roman"/>
          <w:b/>
          <w:bCs/>
          <w:sz w:val="24"/>
          <w:szCs w:val="21"/>
        </w:rPr>
      </w:pPr>
      <w:r>
        <w:rPr>
          <w:rFonts w:hint="eastAsia" w:ascii="Times New Roman" w:hAnsi="Times New Roman" w:eastAsia="宋体" w:cs="Times New Roman"/>
          <w:b/>
          <w:bCs/>
          <w:sz w:val="24"/>
          <w:szCs w:val="21"/>
        </w:rPr>
        <w:t>表4.6-4 评价区范围植被类型表</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63"/>
        <w:gridCol w:w="3155"/>
        <w:gridCol w:w="2327"/>
        <w:gridCol w:w="1977"/>
      </w:tblGrid>
      <w:tr w14:paraId="177B67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7E7E5A6B">
            <w:pPr>
              <w:widowControl/>
              <w:jc w:val="center"/>
              <w:textAlignment w:val="center"/>
              <w:rPr>
                <w:rFonts w:ascii="Times New Roman" w:hAnsi="Times New Roman" w:eastAsia="宋体" w:cs="宋体"/>
                <w:kern w:val="0"/>
                <w:szCs w:val="21"/>
                <w:lang w:bidi="ar"/>
              </w:rPr>
            </w:pPr>
            <w:bookmarkStart w:id="758" w:name="OLE_LINK1"/>
            <w:r>
              <w:rPr>
                <w:rFonts w:hint="eastAsia" w:ascii="Times New Roman" w:hAnsi="Times New Roman" w:eastAsia="宋体" w:cs="宋体"/>
                <w:kern w:val="0"/>
                <w:szCs w:val="21"/>
                <w:lang w:bidi="ar"/>
              </w:rPr>
              <w:t>序号</w:t>
            </w:r>
          </w:p>
        </w:tc>
        <w:tc>
          <w:tcPr>
            <w:tcW w:w="1851" w:type="pct"/>
            <w:tcBorders>
              <w:tl2br w:val="nil"/>
              <w:tr2bl w:val="nil"/>
            </w:tcBorders>
            <w:shd w:val="clear" w:color="auto" w:fill="auto"/>
            <w:noWrap/>
            <w:vAlign w:val="center"/>
          </w:tcPr>
          <w:p w14:paraId="65A5B999">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植被类型</w:t>
            </w:r>
          </w:p>
        </w:tc>
        <w:tc>
          <w:tcPr>
            <w:tcW w:w="1365" w:type="pct"/>
            <w:tcBorders>
              <w:tl2br w:val="nil"/>
              <w:tr2bl w:val="nil"/>
            </w:tcBorders>
            <w:shd w:val="clear" w:color="auto" w:fill="auto"/>
            <w:noWrap/>
            <w:vAlign w:val="center"/>
          </w:tcPr>
          <w:p w14:paraId="5BACC658">
            <w:pPr>
              <w:widowControl/>
              <w:jc w:val="center"/>
              <w:textAlignment w:val="center"/>
              <w:rPr>
                <w:rFonts w:ascii="Times New Roman" w:hAnsi="Times New Roman" w:eastAsia="宋体" w:cs="Times New Roman"/>
                <w:szCs w:val="21"/>
              </w:rPr>
            </w:pPr>
            <w:r>
              <w:rPr>
                <w:rFonts w:hint="eastAsia" w:ascii="Times New Roman" w:hAnsi="Times New Roman" w:eastAsia="宋体" w:cs="宋体"/>
                <w:kern w:val="0"/>
                <w:szCs w:val="21"/>
                <w:lang w:bidi="ar"/>
              </w:rPr>
              <w:t>面积（hm</w:t>
            </w:r>
            <w:r>
              <w:rPr>
                <w:rFonts w:hint="eastAsia" w:ascii="Times New Roman" w:hAnsi="Times New Roman" w:eastAsia="宋体" w:cs="宋体"/>
                <w:kern w:val="0"/>
                <w:szCs w:val="21"/>
                <w:vertAlign w:val="superscript"/>
                <w:lang w:bidi="ar"/>
              </w:rPr>
              <w:t>2</w:t>
            </w:r>
            <w:r>
              <w:rPr>
                <w:rFonts w:hint="eastAsia" w:ascii="Times New Roman" w:hAnsi="Times New Roman" w:eastAsia="宋体" w:cs="宋体"/>
                <w:kern w:val="0"/>
                <w:szCs w:val="21"/>
                <w:lang w:bidi="ar"/>
              </w:rPr>
              <w:t>）</w:t>
            </w:r>
          </w:p>
        </w:tc>
        <w:tc>
          <w:tcPr>
            <w:tcW w:w="1160" w:type="pct"/>
            <w:tcBorders>
              <w:tl2br w:val="nil"/>
              <w:tr2bl w:val="nil"/>
            </w:tcBorders>
            <w:shd w:val="clear" w:color="auto" w:fill="auto"/>
            <w:noWrap/>
            <w:vAlign w:val="center"/>
          </w:tcPr>
          <w:p w14:paraId="0E42106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占比%</w:t>
            </w:r>
          </w:p>
        </w:tc>
      </w:tr>
      <w:tr w14:paraId="1B67F1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04FFE96A">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1</w:t>
            </w:r>
          </w:p>
        </w:tc>
        <w:tc>
          <w:tcPr>
            <w:tcW w:w="1851" w:type="pct"/>
            <w:tcBorders>
              <w:tl2br w:val="nil"/>
              <w:tr2bl w:val="nil"/>
            </w:tcBorders>
            <w:shd w:val="clear" w:color="auto" w:fill="auto"/>
            <w:noWrap/>
            <w:vAlign w:val="center"/>
          </w:tcPr>
          <w:p w14:paraId="743C9D89">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大针茅+羊草+杂草群落</w:t>
            </w:r>
          </w:p>
        </w:tc>
        <w:tc>
          <w:tcPr>
            <w:tcW w:w="1365" w:type="pct"/>
            <w:tcBorders>
              <w:tl2br w:val="nil"/>
              <w:tr2bl w:val="nil"/>
            </w:tcBorders>
            <w:shd w:val="clear" w:color="auto" w:fill="auto"/>
            <w:noWrap/>
            <w:vAlign w:val="center"/>
          </w:tcPr>
          <w:p w14:paraId="43221CF4">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911.19</w:t>
            </w:r>
          </w:p>
        </w:tc>
        <w:tc>
          <w:tcPr>
            <w:tcW w:w="1160" w:type="pct"/>
            <w:tcBorders>
              <w:tl2br w:val="nil"/>
              <w:tr2bl w:val="nil"/>
            </w:tcBorders>
            <w:shd w:val="clear" w:color="auto" w:fill="auto"/>
            <w:noWrap/>
            <w:vAlign w:val="center"/>
          </w:tcPr>
          <w:p w14:paraId="0EBD9E20">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31.42 </w:t>
            </w:r>
          </w:p>
        </w:tc>
      </w:tr>
      <w:tr w14:paraId="704501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631EE451">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2</w:t>
            </w:r>
          </w:p>
        </w:tc>
        <w:tc>
          <w:tcPr>
            <w:tcW w:w="1851" w:type="pct"/>
            <w:tcBorders>
              <w:tl2br w:val="nil"/>
              <w:tr2bl w:val="nil"/>
            </w:tcBorders>
            <w:shd w:val="clear" w:color="auto" w:fill="auto"/>
            <w:noWrap/>
            <w:vAlign w:val="center"/>
          </w:tcPr>
          <w:p w14:paraId="7D9BB34B">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羊草+杂草群落</w:t>
            </w:r>
          </w:p>
        </w:tc>
        <w:tc>
          <w:tcPr>
            <w:tcW w:w="1365" w:type="pct"/>
            <w:tcBorders>
              <w:tl2br w:val="nil"/>
              <w:tr2bl w:val="nil"/>
            </w:tcBorders>
            <w:shd w:val="clear" w:color="auto" w:fill="auto"/>
            <w:noWrap/>
            <w:vAlign w:val="center"/>
          </w:tcPr>
          <w:p w14:paraId="18C10114">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917.99</w:t>
            </w:r>
          </w:p>
        </w:tc>
        <w:tc>
          <w:tcPr>
            <w:tcW w:w="1160" w:type="pct"/>
            <w:tcBorders>
              <w:tl2br w:val="nil"/>
              <w:tr2bl w:val="nil"/>
            </w:tcBorders>
            <w:shd w:val="clear" w:color="auto" w:fill="auto"/>
            <w:noWrap/>
            <w:vAlign w:val="center"/>
          </w:tcPr>
          <w:p w14:paraId="3F530DCB">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31.65 </w:t>
            </w:r>
          </w:p>
        </w:tc>
      </w:tr>
      <w:tr w14:paraId="6517D9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6736C4E6">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3</w:t>
            </w:r>
          </w:p>
        </w:tc>
        <w:tc>
          <w:tcPr>
            <w:tcW w:w="1851" w:type="pct"/>
            <w:tcBorders>
              <w:tl2br w:val="nil"/>
              <w:tr2bl w:val="nil"/>
            </w:tcBorders>
            <w:shd w:val="clear" w:color="auto" w:fill="auto"/>
            <w:noWrap/>
            <w:vAlign w:val="center"/>
          </w:tcPr>
          <w:p w14:paraId="22466DE6">
            <w:pPr>
              <w:widowControl/>
              <w:jc w:val="center"/>
              <w:textAlignment w:val="center"/>
              <w:rPr>
                <w:rFonts w:ascii="Times New Roman" w:hAnsi="Times New Roman" w:eastAsia="宋体" w:cs="宋体"/>
                <w:szCs w:val="21"/>
              </w:rPr>
            </w:pPr>
            <w:r>
              <w:rPr>
                <w:rFonts w:hint="eastAsia" w:ascii="Times New Roman" w:hAnsi="Times New Roman" w:eastAsia="宋体" w:cs="宋体"/>
                <w:szCs w:val="21"/>
              </w:rPr>
              <w:t>寸草薹+杂草群落</w:t>
            </w:r>
          </w:p>
        </w:tc>
        <w:tc>
          <w:tcPr>
            <w:tcW w:w="1365" w:type="pct"/>
            <w:tcBorders>
              <w:tl2br w:val="nil"/>
              <w:tr2bl w:val="nil"/>
            </w:tcBorders>
            <w:shd w:val="clear" w:color="auto" w:fill="auto"/>
            <w:noWrap/>
            <w:vAlign w:val="center"/>
          </w:tcPr>
          <w:p w14:paraId="01D8AE3C">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19.31</w:t>
            </w:r>
          </w:p>
        </w:tc>
        <w:tc>
          <w:tcPr>
            <w:tcW w:w="1160" w:type="pct"/>
            <w:tcBorders>
              <w:tl2br w:val="nil"/>
              <w:tr2bl w:val="nil"/>
            </w:tcBorders>
            <w:shd w:val="clear" w:color="auto" w:fill="auto"/>
            <w:noWrap/>
            <w:vAlign w:val="center"/>
          </w:tcPr>
          <w:p w14:paraId="70A0D4FD">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0.67 </w:t>
            </w:r>
          </w:p>
        </w:tc>
      </w:tr>
      <w:tr w14:paraId="27996E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37ACD25A">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4</w:t>
            </w:r>
          </w:p>
        </w:tc>
        <w:tc>
          <w:tcPr>
            <w:tcW w:w="1851" w:type="pct"/>
            <w:tcBorders>
              <w:tl2br w:val="nil"/>
              <w:tr2bl w:val="nil"/>
            </w:tcBorders>
            <w:shd w:val="clear" w:color="auto" w:fill="auto"/>
            <w:noWrap/>
            <w:vAlign w:val="center"/>
          </w:tcPr>
          <w:p w14:paraId="5F05FA97">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小叶锦鸡儿群落</w:t>
            </w:r>
          </w:p>
        </w:tc>
        <w:tc>
          <w:tcPr>
            <w:tcW w:w="1365" w:type="pct"/>
            <w:tcBorders>
              <w:tl2br w:val="nil"/>
              <w:tr2bl w:val="nil"/>
            </w:tcBorders>
            <w:shd w:val="clear" w:color="auto" w:fill="auto"/>
            <w:noWrap/>
            <w:vAlign w:val="center"/>
          </w:tcPr>
          <w:p w14:paraId="3A163217">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30.33</w:t>
            </w:r>
          </w:p>
        </w:tc>
        <w:tc>
          <w:tcPr>
            <w:tcW w:w="1160" w:type="pct"/>
            <w:tcBorders>
              <w:tl2br w:val="nil"/>
              <w:tr2bl w:val="nil"/>
            </w:tcBorders>
            <w:shd w:val="clear" w:color="auto" w:fill="auto"/>
            <w:noWrap/>
            <w:vAlign w:val="center"/>
          </w:tcPr>
          <w:p w14:paraId="008C760D">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1.05 </w:t>
            </w:r>
          </w:p>
        </w:tc>
      </w:tr>
      <w:tr w14:paraId="7A9AEE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5953CC61">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5</w:t>
            </w:r>
          </w:p>
        </w:tc>
        <w:tc>
          <w:tcPr>
            <w:tcW w:w="1851" w:type="pct"/>
            <w:tcBorders>
              <w:tl2br w:val="nil"/>
              <w:tr2bl w:val="nil"/>
            </w:tcBorders>
            <w:shd w:val="clear" w:color="auto" w:fill="auto"/>
            <w:noWrap/>
            <w:vAlign w:val="center"/>
          </w:tcPr>
          <w:p w14:paraId="4421705A">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人工植被</w:t>
            </w:r>
          </w:p>
        </w:tc>
        <w:tc>
          <w:tcPr>
            <w:tcW w:w="1365" w:type="pct"/>
            <w:tcBorders>
              <w:tl2br w:val="nil"/>
              <w:tr2bl w:val="nil"/>
            </w:tcBorders>
            <w:shd w:val="clear" w:color="auto" w:fill="auto"/>
            <w:noWrap/>
            <w:vAlign w:val="center"/>
          </w:tcPr>
          <w:p w14:paraId="1C98A1C4">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756.03</w:t>
            </w:r>
          </w:p>
        </w:tc>
        <w:tc>
          <w:tcPr>
            <w:tcW w:w="1160" w:type="pct"/>
            <w:tcBorders>
              <w:tl2br w:val="nil"/>
              <w:tr2bl w:val="nil"/>
            </w:tcBorders>
            <w:shd w:val="clear" w:color="auto" w:fill="auto"/>
            <w:noWrap/>
            <w:vAlign w:val="center"/>
          </w:tcPr>
          <w:p w14:paraId="26829500">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26.07 </w:t>
            </w:r>
          </w:p>
        </w:tc>
      </w:tr>
      <w:tr w14:paraId="36F73D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24" w:type="pct"/>
            <w:tcBorders>
              <w:tl2br w:val="nil"/>
              <w:tr2bl w:val="nil"/>
            </w:tcBorders>
            <w:vAlign w:val="center"/>
          </w:tcPr>
          <w:p w14:paraId="43C5E87B">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6</w:t>
            </w:r>
          </w:p>
        </w:tc>
        <w:tc>
          <w:tcPr>
            <w:tcW w:w="1851" w:type="pct"/>
            <w:tcBorders>
              <w:tl2br w:val="nil"/>
              <w:tr2bl w:val="nil"/>
            </w:tcBorders>
            <w:shd w:val="clear" w:color="auto" w:fill="auto"/>
            <w:noWrap/>
            <w:vAlign w:val="center"/>
          </w:tcPr>
          <w:p w14:paraId="1A747E78">
            <w:pPr>
              <w:widowControl/>
              <w:jc w:val="center"/>
              <w:textAlignment w:val="center"/>
              <w:rPr>
                <w:rFonts w:ascii="Times New Roman" w:hAnsi="Times New Roman" w:eastAsia="宋体" w:cs="宋体"/>
                <w:kern w:val="0"/>
                <w:szCs w:val="21"/>
                <w:lang w:bidi="ar"/>
              </w:rPr>
            </w:pPr>
            <w:r>
              <w:rPr>
                <w:rFonts w:hint="eastAsia" w:ascii="Times New Roman" w:hAnsi="Times New Roman" w:eastAsia="宋体" w:cs="宋体"/>
                <w:kern w:val="0"/>
                <w:szCs w:val="21"/>
                <w:lang w:bidi="ar"/>
              </w:rPr>
              <w:t>非植被区</w:t>
            </w:r>
          </w:p>
        </w:tc>
        <w:tc>
          <w:tcPr>
            <w:tcW w:w="1365" w:type="pct"/>
            <w:tcBorders>
              <w:tl2br w:val="nil"/>
              <w:tr2bl w:val="nil"/>
            </w:tcBorders>
            <w:shd w:val="clear" w:color="auto" w:fill="auto"/>
            <w:noWrap/>
            <w:vAlign w:val="center"/>
          </w:tcPr>
          <w:p w14:paraId="02247586">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265.35</w:t>
            </w:r>
          </w:p>
        </w:tc>
        <w:tc>
          <w:tcPr>
            <w:tcW w:w="1160" w:type="pct"/>
            <w:tcBorders>
              <w:tl2br w:val="nil"/>
              <w:tr2bl w:val="nil"/>
            </w:tcBorders>
            <w:shd w:val="clear" w:color="auto" w:fill="auto"/>
            <w:noWrap/>
            <w:vAlign w:val="center"/>
          </w:tcPr>
          <w:p w14:paraId="4BBD446F">
            <w:pPr>
              <w:widowControl/>
              <w:jc w:val="center"/>
              <w:textAlignment w:val="center"/>
              <w:rPr>
                <w:rFonts w:ascii="Times New Roman" w:hAnsi="Times New Roman" w:eastAsia="宋体" w:cs="Times New Roman"/>
                <w:szCs w:val="21"/>
              </w:rPr>
            </w:pPr>
            <w:r>
              <w:rPr>
                <w:rFonts w:ascii="Times New Roman" w:hAnsi="Times New Roman" w:eastAsia="等线" w:cs="Times New Roman"/>
                <w:szCs w:val="21"/>
              </w:rPr>
              <w:t xml:space="preserve">9.15 </w:t>
            </w:r>
          </w:p>
        </w:tc>
      </w:tr>
      <w:tr w14:paraId="53559E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475" w:type="pct"/>
            <w:gridSpan w:val="2"/>
            <w:tcBorders>
              <w:tl2br w:val="nil"/>
              <w:tr2bl w:val="nil"/>
            </w:tcBorders>
            <w:vAlign w:val="center"/>
          </w:tcPr>
          <w:p w14:paraId="24C430BB">
            <w:pPr>
              <w:widowControl/>
              <w:jc w:val="center"/>
              <w:textAlignment w:val="center"/>
              <w:rPr>
                <w:rFonts w:ascii="Times New Roman" w:hAnsi="Times New Roman" w:eastAsia="宋体" w:cs="宋体"/>
                <w:szCs w:val="21"/>
              </w:rPr>
            </w:pPr>
            <w:r>
              <w:rPr>
                <w:rFonts w:hint="eastAsia" w:ascii="Times New Roman" w:hAnsi="Times New Roman" w:eastAsia="宋体" w:cs="宋体"/>
                <w:kern w:val="0"/>
                <w:szCs w:val="21"/>
                <w:lang w:bidi="ar"/>
              </w:rPr>
              <w:t>合计</w:t>
            </w:r>
          </w:p>
        </w:tc>
        <w:tc>
          <w:tcPr>
            <w:tcW w:w="1365" w:type="pct"/>
            <w:tcBorders>
              <w:tl2br w:val="nil"/>
              <w:tr2bl w:val="nil"/>
            </w:tcBorders>
            <w:shd w:val="clear" w:color="auto" w:fill="auto"/>
            <w:noWrap/>
            <w:vAlign w:val="center"/>
          </w:tcPr>
          <w:p w14:paraId="505F4F7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2900.20</w:t>
            </w:r>
          </w:p>
        </w:tc>
        <w:tc>
          <w:tcPr>
            <w:tcW w:w="1160" w:type="pct"/>
            <w:tcBorders>
              <w:tl2br w:val="nil"/>
              <w:tr2bl w:val="nil"/>
            </w:tcBorders>
            <w:shd w:val="clear" w:color="auto" w:fill="auto"/>
            <w:noWrap/>
            <w:vAlign w:val="center"/>
          </w:tcPr>
          <w:p w14:paraId="7377BB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100.00</w:t>
            </w:r>
          </w:p>
        </w:tc>
      </w:tr>
      <w:bookmarkEnd w:id="758"/>
    </w:tbl>
    <w:p w14:paraId="16A9E65C">
      <w:pPr>
        <w:topLinePunct/>
        <w:spacing w:line="360" w:lineRule="auto"/>
        <w:ind w:firstLine="480" w:firstLineChars="200"/>
        <w:rPr>
          <w:rFonts w:ascii="Times New Roman" w:hAnsi="Times New Roman" w:eastAsia="宋体" w:cs="Times New Roman"/>
          <w:sz w:val="24"/>
          <w:szCs w:val="20"/>
        </w:rPr>
      </w:pPr>
      <w:r>
        <w:rPr>
          <w:rFonts w:ascii="Times New Roman" w:hAnsi="Times New Roman" w:eastAsia="宋体" w:cs="Times New Roman"/>
          <w:kern w:val="0"/>
          <w:sz w:val="24"/>
          <w:szCs w:val="24"/>
          <w:lang w:bidi="ar"/>
        </w:rPr>
        <w:t>该区域位于内蒙古典型草原区。根据植被分类结果，评价区内典型草原占主导地位以大针茅草原和羊草草原为主，大针茅、羊草为主要建群种；在典型草原地带内羊草草原与大针茅草原交错重叠分布；</w:t>
      </w:r>
    </w:p>
    <w:p w14:paraId="3D77952A">
      <w:pPr>
        <w:topLinePunct/>
        <w:spacing w:line="360" w:lineRule="auto"/>
        <w:ind w:firstLine="480" w:firstLineChars="200"/>
        <w:jc w:val="center"/>
        <w:rPr>
          <w:rFonts w:ascii="Times New Roman" w:hAnsi="Times New Roman" w:eastAsia="宋体" w:cs="Times New Roman"/>
          <w:sz w:val="24"/>
          <w:szCs w:val="20"/>
        </w:rPr>
        <w:sectPr>
          <w:pgSz w:w="11906" w:h="16838"/>
          <w:pgMar w:top="1440" w:right="1800" w:bottom="1440" w:left="1800" w:header="851" w:footer="992" w:gutter="0"/>
          <w:cols w:space="425" w:num="1"/>
          <w:docGrid w:type="lines" w:linePitch="312" w:charSpace="0"/>
        </w:sectPr>
      </w:pPr>
    </w:p>
    <w:p w14:paraId="20206244">
      <w:pPr>
        <w:topLinePunct/>
        <w:adjustRightInd w:val="0"/>
        <w:snapToGrid w:val="0"/>
        <w:jc w:val="center"/>
        <w:rPr>
          <w:rFonts w:ascii="Times New Roman" w:hAnsi="Times New Roman" w:eastAsia="宋体" w:cs="Times New Roman"/>
          <w:sz w:val="24"/>
          <w:szCs w:val="20"/>
        </w:rPr>
      </w:pPr>
      <w:r>
        <w:rPr>
          <w:rFonts w:ascii="Times New Roman" w:hAnsi="Times New Roman" w:eastAsia="宋体" w:cs="Times New Roman"/>
          <w:sz w:val="24"/>
          <w:szCs w:val="20"/>
        </w:rPr>
        <w:drawing>
          <wp:inline distT="0" distB="0" distL="0" distR="0">
            <wp:extent cx="7031355" cy="4972050"/>
            <wp:effectExtent l="19050" t="19050" r="17145" b="19050"/>
            <wp:docPr id="17862693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69396" name="图片 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2049" cy="4979880"/>
                    </a:xfrm>
                    <a:prstGeom prst="rect">
                      <a:avLst/>
                    </a:prstGeom>
                    <a:ln>
                      <a:solidFill>
                        <a:schemeClr val="bg1">
                          <a:lumMod val="65000"/>
                        </a:schemeClr>
                      </a:solidFill>
                    </a:ln>
                  </pic:spPr>
                </pic:pic>
              </a:graphicData>
            </a:graphic>
          </wp:inline>
        </w:drawing>
      </w:r>
    </w:p>
    <w:p w14:paraId="2FA2407B">
      <w:pPr>
        <w:adjustRightInd w:val="0"/>
        <w:snapToGrid w:val="0"/>
        <w:spacing w:line="400" w:lineRule="exact"/>
        <w:jc w:val="center"/>
        <w:rPr>
          <w:rFonts w:ascii="Times New Roman" w:hAnsi="Times New Roman" w:eastAsia="宋体" w:cs="Times New Roman"/>
          <w:b/>
          <w:bCs/>
          <w:sz w:val="24"/>
          <w:szCs w:val="21"/>
        </w:rPr>
        <w:sectPr>
          <w:pgSz w:w="16838" w:h="11906" w:orient="landscape"/>
          <w:pgMar w:top="1797" w:right="1440" w:bottom="1797" w:left="1440" w:header="851" w:footer="992" w:gutter="0"/>
          <w:cols w:space="425" w:num="1"/>
          <w:docGrid w:type="lines" w:linePitch="312" w:charSpace="0"/>
        </w:sectPr>
      </w:pPr>
      <w:r>
        <w:rPr>
          <w:rFonts w:hint="eastAsia" w:ascii="Times New Roman" w:hAnsi="Times New Roman" w:eastAsia="宋体" w:cs="Times New Roman"/>
          <w:b/>
          <w:bCs/>
          <w:sz w:val="24"/>
          <w:szCs w:val="21"/>
        </w:rPr>
        <w:t>图4.6-9植被类型图</w:t>
      </w:r>
    </w:p>
    <w:p w14:paraId="17C43F3B">
      <w:pPr>
        <w:numPr>
          <w:ilvl w:val="0"/>
          <w:numId w:val="3"/>
        </w:numPr>
        <w:tabs>
          <w:tab w:val="left" w:pos="720"/>
        </w:tabs>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植被覆盖度</w:t>
      </w:r>
    </w:p>
    <w:p w14:paraId="5EBA7B65">
      <w:pPr>
        <w:tabs>
          <w:tab w:val="left" w:pos="720"/>
        </w:tabs>
        <w:adjustRightInd w:val="0"/>
        <w:snapToGrid w:val="0"/>
        <w:spacing w:line="360" w:lineRule="auto"/>
        <w:ind w:firstLine="420" w:firstLineChars="175"/>
        <w:rPr>
          <w:rFonts w:ascii="Times New Roman" w:hAnsi="Times New Roman" w:eastAsia="宋体"/>
          <w:sz w:val="24"/>
        </w:rPr>
      </w:pPr>
      <w:r>
        <w:rPr>
          <w:rFonts w:hint="eastAsia" w:ascii="Times New Roman" w:hAnsi="Times New Roman" w:eastAsia="宋体"/>
          <w:sz w:val="24"/>
        </w:rPr>
        <w:t>1）</w:t>
      </w:r>
      <w:r>
        <w:rPr>
          <w:rFonts w:ascii="Times New Roman" w:hAnsi="Times New Roman" w:eastAsia="宋体"/>
          <w:sz w:val="24"/>
        </w:rPr>
        <w:t>调查方法</w:t>
      </w:r>
    </w:p>
    <w:p w14:paraId="331CBE0A">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sz w:val="24"/>
        </w:rPr>
        <w:t>本次通过的遥感手段，采用归一化植被指数（NDVI）方法，对评价区的植被覆盖度进行分析，采用的遥感数据为评价区2023年6月21日的哨兵2号卫星（Sentinel-2）空间分辨率10m。植被覆盖度计算公式为：</w:t>
      </w:r>
    </w:p>
    <w:p w14:paraId="70B35222">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sz w:val="24"/>
        </w:rPr>
        <w:t>Fcover=NDVI-NDVIsoil/NDVIveg-NDVIsoil</w:t>
      </w:r>
    </w:p>
    <w:p w14:paraId="2A62CDA7">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sz w:val="24"/>
        </w:rPr>
        <w:t>Fcover为覆盖度，NDVI为归一化植被指数，NDVIsoil为土壤的NDVI，NDVIveg为植被覆盖像元最大值的NDVI。</w:t>
      </w:r>
    </w:p>
    <w:p w14:paraId="2B783757">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sz w:val="24"/>
        </w:rPr>
        <w:t>NDVI=NIR-R/NIR+R</w:t>
      </w:r>
    </w:p>
    <w:p w14:paraId="3DEFDCDF">
      <w:pPr>
        <w:tabs>
          <w:tab w:val="left" w:pos="720"/>
        </w:tabs>
        <w:adjustRightInd w:val="0"/>
        <w:snapToGrid w:val="0"/>
        <w:spacing w:line="360" w:lineRule="auto"/>
        <w:ind w:firstLine="420" w:firstLineChars="175"/>
        <w:rPr>
          <w:rFonts w:ascii="Times New Roman" w:hAnsi="Times New Roman" w:eastAsia="宋体"/>
          <w:sz w:val="24"/>
        </w:rPr>
      </w:pPr>
      <w:r>
        <w:rPr>
          <w:rFonts w:ascii="Times New Roman" w:hAnsi="Times New Roman" w:eastAsia="宋体"/>
          <w:sz w:val="24"/>
        </w:rPr>
        <w:t>NIR为近红外波段（0.7~1.1µm），R为红波段（0.4~0.7µm）。</w:t>
      </w:r>
    </w:p>
    <w:p w14:paraId="35F92FCD">
      <w:pPr>
        <w:tabs>
          <w:tab w:val="left" w:pos="720"/>
        </w:tabs>
        <w:adjustRightInd w:val="0"/>
        <w:snapToGrid w:val="0"/>
        <w:spacing w:line="360" w:lineRule="auto"/>
        <w:ind w:firstLine="420" w:firstLineChars="175"/>
        <w:rPr>
          <w:rFonts w:ascii="Times New Roman" w:hAnsi="Times New Roman" w:eastAsia="宋体"/>
          <w:sz w:val="24"/>
        </w:rPr>
      </w:pPr>
      <w:r>
        <w:rPr>
          <w:rFonts w:hint="eastAsia" w:ascii="Times New Roman" w:hAnsi="Times New Roman" w:eastAsia="宋体"/>
          <w:sz w:val="24"/>
        </w:rPr>
        <w:t>2）</w:t>
      </w:r>
      <w:r>
        <w:rPr>
          <w:rFonts w:ascii="Times New Roman" w:hAnsi="Times New Roman" w:eastAsia="宋体"/>
          <w:sz w:val="24"/>
        </w:rPr>
        <w:t>调查结果</w:t>
      </w:r>
    </w:p>
    <w:p w14:paraId="009E4DD8">
      <w:pPr>
        <w:tabs>
          <w:tab w:val="left" w:pos="720"/>
        </w:tabs>
        <w:adjustRightInd w:val="0"/>
        <w:snapToGrid w:val="0"/>
        <w:spacing w:line="360" w:lineRule="auto"/>
        <w:ind w:firstLine="420" w:firstLineChars="175"/>
        <w:rPr>
          <w:rFonts w:ascii="Times New Roman" w:hAnsi="Times New Roman" w:eastAsia="宋体"/>
          <w:sz w:val="24"/>
        </w:rPr>
      </w:pPr>
      <w:r>
        <w:rPr>
          <w:rFonts w:hint="eastAsia" w:ascii="Times New Roman" w:hAnsi="Times New Roman" w:eastAsia="宋体" w:cs="Times New Roman"/>
          <w:sz w:val="24"/>
          <w:szCs w:val="24"/>
        </w:rPr>
        <w:t>区域植被覆盖度统计情况见表4.6-5，区域植被覆盖度空间分布情况见图4.6-6。根据植被覆盖度统计结果，评价区以较高覆盖度和高覆盖度为主，占评价区面积的54.38%；中覆盖度区占评价区面积的17.64%，主要分布于排土场植被复垦区域；低覆盖度和较低覆盖度区域占评价区面积的28.02%，主要分布在受人为活动强烈干扰的矿区内。由区域植被覆盖度现状可知，评价区内自然植被覆盖度较高，长势较好。</w:t>
      </w:r>
    </w:p>
    <w:p w14:paraId="43673D64">
      <w:pPr>
        <w:adjustRightInd w:val="0"/>
        <w:snapToGrid w:val="0"/>
        <w:spacing w:line="400" w:lineRule="exact"/>
        <w:jc w:val="center"/>
        <w:rPr>
          <w:rFonts w:ascii="Times New Roman" w:hAnsi="Times New Roman" w:eastAsia="宋体" w:cs="Times New Roman"/>
          <w:b/>
          <w:bCs/>
          <w:sz w:val="24"/>
          <w:szCs w:val="21"/>
        </w:rPr>
      </w:pPr>
      <w:r>
        <w:rPr>
          <w:rFonts w:ascii="Times New Roman" w:hAnsi="Times New Roman" w:eastAsia="宋体" w:cs="Times New Roman"/>
          <w:b/>
          <w:bCs/>
          <w:sz w:val="24"/>
          <w:szCs w:val="21"/>
        </w:rPr>
        <w:t>表4.</w:t>
      </w:r>
      <w:r>
        <w:rPr>
          <w:rFonts w:hint="eastAsia" w:ascii="Times New Roman" w:hAnsi="Times New Roman" w:eastAsia="宋体" w:cs="Times New Roman"/>
          <w:b/>
          <w:bCs/>
          <w:sz w:val="24"/>
          <w:szCs w:val="21"/>
        </w:rPr>
        <w:t>6</w:t>
      </w:r>
      <w:r>
        <w:rPr>
          <w:rFonts w:ascii="Times New Roman" w:hAnsi="Times New Roman" w:eastAsia="宋体" w:cs="Times New Roman"/>
          <w:b/>
          <w:bCs/>
          <w:sz w:val="24"/>
          <w:szCs w:val="21"/>
        </w:rPr>
        <w:t>-</w:t>
      </w:r>
      <w:r>
        <w:rPr>
          <w:rFonts w:hint="eastAsia" w:ascii="Times New Roman" w:hAnsi="Times New Roman" w:eastAsia="宋体" w:cs="Times New Roman"/>
          <w:b/>
          <w:bCs/>
          <w:sz w:val="24"/>
          <w:szCs w:val="21"/>
        </w:rPr>
        <w:t>5</w:t>
      </w:r>
      <w:r>
        <w:rPr>
          <w:rFonts w:ascii="Times New Roman" w:hAnsi="Times New Roman" w:eastAsia="宋体" w:cs="Times New Roman"/>
          <w:b/>
          <w:bCs/>
          <w:sz w:val="24"/>
          <w:szCs w:val="21"/>
        </w:rPr>
        <w:t xml:space="preserve">  评价区植被覆盖度</w:t>
      </w:r>
      <w:r>
        <w:rPr>
          <w:rFonts w:hint="eastAsia" w:ascii="Times New Roman" w:hAnsi="Times New Roman" w:eastAsia="宋体" w:cs="Times New Roman"/>
          <w:b/>
          <w:bCs/>
          <w:sz w:val="24"/>
          <w:szCs w:val="21"/>
        </w:rPr>
        <w:t>统计表</w:t>
      </w:r>
    </w:p>
    <w:tbl>
      <w:tblPr>
        <w:tblStyle w:val="40"/>
        <w:tblW w:w="5000" w:type="pct"/>
        <w:jc w:val="center"/>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1844"/>
        <w:gridCol w:w="2035"/>
        <w:gridCol w:w="2030"/>
        <w:gridCol w:w="1691"/>
      </w:tblGrid>
      <w:tr w14:paraId="76FAF8B0">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12" w:space="0"/>
              <w:left w:val="nil"/>
              <w:bottom w:val="single" w:color="auto" w:sz="4" w:space="0"/>
              <w:right w:val="single" w:color="auto" w:sz="4" w:space="0"/>
            </w:tcBorders>
            <w:shd w:val="clear" w:color="auto" w:fill="auto"/>
            <w:vAlign w:val="center"/>
          </w:tcPr>
          <w:p w14:paraId="5D6971FD">
            <w:pPr>
              <w:adjustRightInd w:val="0"/>
              <w:snapToGrid w:val="0"/>
              <w:jc w:val="center"/>
              <w:rPr>
                <w:rFonts w:ascii="Times New Roman" w:hAnsi="Times New Roman" w:eastAsia="宋体"/>
                <w:kern w:val="0"/>
                <w:szCs w:val="21"/>
              </w:rPr>
            </w:pPr>
            <w:bookmarkStart w:id="759" w:name="OLE_LINK10"/>
            <w:r>
              <w:rPr>
                <w:rFonts w:hint="eastAsia" w:ascii="Times New Roman" w:hAnsi="Times New Roman" w:eastAsia="宋体"/>
                <w:kern w:val="0"/>
                <w:szCs w:val="21"/>
                <w:lang w:bidi="ar"/>
              </w:rPr>
              <w:t>序号</w:t>
            </w:r>
          </w:p>
        </w:tc>
        <w:tc>
          <w:tcPr>
            <w:tcW w:w="1082" w:type="pct"/>
            <w:tcBorders>
              <w:top w:val="single" w:color="auto" w:sz="12" w:space="0"/>
              <w:left w:val="single" w:color="auto" w:sz="4" w:space="0"/>
              <w:bottom w:val="single" w:color="auto" w:sz="4" w:space="0"/>
              <w:right w:val="single" w:color="auto" w:sz="4" w:space="0"/>
            </w:tcBorders>
            <w:shd w:val="clear" w:color="auto" w:fill="auto"/>
            <w:vAlign w:val="center"/>
          </w:tcPr>
          <w:p w14:paraId="3146E9C7">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分级</w:t>
            </w:r>
          </w:p>
        </w:tc>
        <w:tc>
          <w:tcPr>
            <w:tcW w:w="1194" w:type="pct"/>
            <w:tcBorders>
              <w:top w:val="single" w:color="auto" w:sz="12" w:space="0"/>
              <w:left w:val="single" w:color="auto" w:sz="4" w:space="0"/>
              <w:bottom w:val="single" w:color="auto" w:sz="4" w:space="0"/>
              <w:right w:val="single" w:color="auto" w:sz="4" w:space="0"/>
            </w:tcBorders>
            <w:vAlign w:val="center"/>
          </w:tcPr>
          <w:p w14:paraId="08833C3B">
            <w:pPr>
              <w:adjustRightInd w:val="0"/>
              <w:snapToGrid w:val="0"/>
              <w:jc w:val="center"/>
              <w:rPr>
                <w:rFonts w:ascii="Times New Roman" w:hAnsi="Times New Roman" w:eastAsia="宋体"/>
                <w:kern w:val="0"/>
                <w:szCs w:val="21"/>
                <w:lang w:bidi="ar"/>
              </w:rPr>
            </w:pPr>
            <w:r>
              <w:rPr>
                <w:rFonts w:hint="eastAsia" w:ascii="Times New Roman" w:hAnsi="Times New Roman" w:eastAsia="宋体"/>
                <w:kern w:val="0"/>
                <w:szCs w:val="21"/>
                <w:lang w:bidi="ar"/>
              </w:rPr>
              <w:t>植被覆盖度</w:t>
            </w:r>
          </w:p>
        </w:tc>
        <w:tc>
          <w:tcPr>
            <w:tcW w:w="1191" w:type="pct"/>
            <w:tcBorders>
              <w:top w:val="single" w:color="auto" w:sz="12" w:space="0"/>
              <w:left w:val="single" w:color="auto" w:sz="4" w:space="0"/>
              <w:bottom w:val="single" w:color="auto" w:sz="4" w:space="0"/>
              <w:right w:val="nil"/>
            </w:tcBorders>
            <w:shd w:val="clear" w:color="auto" w:fill="auto"/>
            <w:vAlign w:val="center"/>
          </w:tcPr>
          <w:p w14:paraId="2DAA5B1B">
            <w:pPr>
              <w:adjustRightInd w:val="0"/>
              <w:snapToGrid w:val="0"/>
              <w:jc w:val="center"/>
              <w:rPr>
                <w:rFonts w:ascii="Times New Roman" w:hAnsi="Times New Roman" w:eastAsia="宋体"/>
                <w:kern w:val="0"/>
                <w:szCs w:val="21"/>
                <w:lang w:bidi="ar"/>
              </w:rPr>
            </w:pPr>
            <w:r>
              <w:rPr>
                <w:rFonts w:hint="eastAsia" w:ascii="Times New Roman" w:hAnsi="Times New Roman" w:eastAsia="宋体"/>
                <w:kern w:val="0"/>
                <w:szCs w:val="21"/>
                <w:lang w:bidi="ar"/>
              </w:rPr>
              <w:t>面积（hm</w:t>
            </w:r>
            <w:r>
              <w:rPr>
                <w:rFonts w:hint="eastAsia" w:ascii="Times New Roman" w:hAnsi="Times New Roman" w:eastAsia="宋体"/>
                <w:kern w:val="0"/>
                <w:szCs w:val="21"/>
                <w:vertAlign w:val="superscript"/>
                <w:lang w:bidi="ar"/>
              </w:rPr>
              <w:t>2</w:t>
            </w:r>
            <w:r>
              <w:rPr>
                <w:rFonts w:hint="eastAsia" w:ascii="Times New Roman" w:hAnsi="Times New Roman" w:eastAsia="宋体"/>
                <w:kern w:val="0"/>
                <w:szCs w:val="21"/>
                <w:lang w:bidi="ar"/>
              </w:rPr>
              <w:t>）</w:t>
            </w:r>
          </w:p>
        </w:tc>
        <w:tc>
          <w:tcPr>
            <w:tcW w:w="993" w:type="pct"/>
            <w:tcBorders>
              <w:top w:val="single" w:color="auto" w:sz="12" w:space="0"/>
              <w:left w:val="single" w:color="auto" w:sz="4" w:space="0"/>
              <w:bottom w:val="single" w:color="auto" w:sz="4" w:space="0"/>
              <w:right w:val="nil"/>
            </w:tcBorders>
            <w:shd w:val="clear" w:color="auto" w:fill="auto"/>
            <w:vAlign w:val="center"/>
          </w:tcPr>
          <w:p w14:paraId="7B75F312">
            <w:pPr>
              <w:adjustRightInd w:val="0"/>
              <w:snapToGrid w:val="0"/>
              <w:jc w:val="center"/>
              <w:rPr>
                <w:rFonts w:ascii="Times New Roman" w:hAnsi="Times New Roman" w:eastAsia="宋体"/>
                <w:kern w:val="0"/>
                <w:szCs w:val="21"/>
                <w:lang w:bidi="ar"/>
              </w:rPr>
            </w:pPr>
            <w:r>
              <w:rPr>
                <w:rFonts w:hint="eastAsia" w:ascii="Times New Roman" w:hAnsi="Times New Roman" w:eastAsia="宋体"/>
                <w:kern w:val="0"/>
                <w:szCs w:val="21"/>
                <w:lang w:bidi="ar"/>
              </w:rPr>
              <w:t>比例</w:t>
            </w:r>
            <w:r>
              <w:rPr>
                <w:rFonts w:ascii="Times New Roman" w:hAnsi="Times New Roman" w:eastAsia="宋体"/>
                <w:kern w:val="0"/>
                <w:szCs w:val="21"/>
                <w:lang w:bidi="ar"/>
              </w:rPr>
              <w:t>%</w:t>
            </w:r>
          </w:p>
        </w:tc>
      </w:tr>
      <w:tr w14:paraId="70DA63E9">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4" w:space="0"/>
              <w:left w:val="nil"/>
              <w:bottom w:val="single" w:color="auto" w:sz="4" w:space="0"/>
              <w:right w:val="single" w:color="auto" w:sz="4" w:space="0"/>
            </w:tcBorders>
            <w:shd w:val="clear" w:color="auto" w:fill="auto"/>
            <w:vAlign w:val="center"/>
          </w:tcPr>
          <w:p w14:paraId="15238195">
            <w:pPr>
              <w:adjustRightInd w:val="0"/>
              <w:snapToGrid w:val="0"/>
              <w:jc w:val="center"/>
              <w:rPr>
                <w:rFonts w:ascii="Times New Roman" w:hAnsi="Times New Roman" w:eastAsia="宋体"/>
                <w:kern w:val="0"/>
                <w:szCs w:val="21"/>
              </w:rPr>
            </w:pPr>
            <w:bookmarkStart w:id="760" w:name="_Hlk189494515"/>
            <w:r>
              <w:rPr>
                <w:rFonts w:ascii="Times New Roman" w:hAnsi="Times New Roman" w:eastAsia="宋体"/>
                <w:kern w:val="0"/>
                <w:szCs w:val="21"/>
                <w:lang w:bidi="ar"/>
              </w:rPr>
              <w:t>1</w:t>
            </w:r>
          </w:p>
        </w:tc>
        <w:tc>
          <w:tcPr>
            <w:tcW w:w="1082" w:type="pct"/>
            <w:tcBorders>
              <w:top w:val="single" w:color="auto" w:sz="4" w:space="0"/>
              <w:left w:val="single" w:color="auto" w:sz="4" w:space="0"/>
              <w:bottom w:val="single" w:color="auto" w:sz="4" w:space="0"/>
              <w:right w:val="single" w:color="auto" w:sz="4" w:space="0"/>
            </w:tcBorders>
            <w:shd w:val="clear" w:color="auto" w:fill="auto"/>
            <w:vAlign w:val="center"/>
          </w:tcPr>
          <w:p w14:paraId="0E2EFE88">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低覆盖度</w:t>
            </w:r>
          </w:p>
        </w:tc>
        <w:tc>
          <w:tcPr>
            <w:tcW w:w="1194" w:type="pct"/>
            <w:tcBorders>
              <w:top w:val="single" w:color="auto" w:sz="4" w:space="0"/>
              <w:left w:val="single" w:color="auto" w:sz="4" w:space="0"/>
              <w:bottom w:val="single" w:color="auto" w:sz="4" w:space="0"/>
              <w:right w:val="single" w:color="auto" w:sz="4" w:space="0"/>
            </w:tcBorders>
            <w:vAlign w:val="center"/>
          </w:tcPr>
          <w:p w14:paraId="3BE7733C">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0%~10%</w:t>
            </w:r>
          </w:p>
        </w:tc>
        <w:tc>
          <w:tcPr>
            <w:tcW w:w="1191" w:type="pct"/>
            <w:tcBorders>
              <w:top w:val="single" w:color="auto" w:sz="4" w:space="0"/>
              <w:left w:val="single" w:color="auto" w:sz="4" w:space="0"/>
              <w:bottom w:val="single" w:color="auto" w:sz="4" w:space="0"/>
              <w:right w:val="single" w:color="auto" w:sz="4" w:space="0"/>
            </w:tcBorders>
            <w:shd w:val="clear" w:color="auto" w:fill="auto"/>
            <w:vAlign w:val="center"/>
          </w:tcPr>
          <w:p w14:paraId="393C97BE">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626.88</w:t>
            </w:r>
          </w:p>
        </w:tc>
        <w:tc>
          <w:tcPr>
            <w:tcW w:w="993" w:type="pct"/>
            <w:tcBorders>
              <w:top w:val="single" w:color="auto" w:sz="4" w:space="0"/>
              <w:left w:val="single" w:color="auto" w:sz="6" w:space="0"/>
              <w:bottom w:val="single" w:color="auto" w:sz="4" w:space="0"/>
              <w:right w:val="nil"/>
            </w:tcBorders>
            <w:shd w:val="clear" w:color="auto" w:fill="auto"/>
            <w:vAlign w:val="center"/>
          </w:tcPr>
          <w:p w14:paraId="649630C8">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21.62</w:t>
            </w:r>
          </w:p>
        </w:tc>
      </w:tr>
      <w:tr w14:paraId="354C7B89">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4" w:space="0"/>
              <w:left w:val="nil"/>
              <w:bottom w:val="single" w:color="auto" w:sz="4" w:space="0"/>
              <w:right w:val="single" w:color="auto" w:sz="4" w:space="0"/>
            </w:tcBorders>
            <w:shd w:val="clear" w:color="auto" w:fill="auto"/>
            <w:vAlign w:val="center"/>
          </w:tcPr>
          <w:p w14:paraId="0537DA22">
            <w:pPr>
              <w:adjustRightInd w:val="0"/>
              <w:snapToGrid w:val="0"/>
              <w:jc w:val="center"/>
              <w:rPr>
                <w:rFonts w:ascii="Times New Roman" w:hAnsi="Times New Roman" w:eastAsia="宋体"/>
                <w:kern w:val="0"/>
                <w:szCs w:val="21"/>
              </w:rPr>
            </w:pPr>
            <w:r>
              <w:rPr>
                <w:rFonts w:ascii="Times New Roman" w:hAnsi="Times New Roman" w:eastAsia="宋体"/>
                <w:kern w:val="0"/>
                <w:szCs w:val="21"/>
                <w:lang w:bidi="ar"/>
              </w:rPr>
              <w:t>2</w:t>
            </w:r>
          </w:p>
        </w:tc>
        <w:tc>
          <w:tcPr>
            <w:tcW w:w="1082" w:type="pct"/>
            <w:tcBorders>
              <w:top w:val="single" w:color="auto" w:sz="4" w:space="0"/>
              <w:left w:val="single" w:color="auto" w:sz="4" w:space="0"/>
              <w:bottom w:val="single" w:color="auto" w:sz="4" w:space="0"/>
              <w:right w:val="single" w:color="auto" w:sz="4" w:space="0"/>
            </w:tcBorders>
            <w:shd w:val="clear" w:color="auto" w:fill="auto"/>
            <w:vAlign w:val="center"/>
          </w:tcPr>
          <w:p w14:paraId="4AB800D3">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较低覆盖度</w:t>
            </w:r>
          </w:p>
        </w:tc>
        <w:tc>
          <w:tcPr>
            <w:tcW w:w="1194" w:type="pct"/>
            <w:tcBorders>
              <w:top w:val="single" w:color="auto" w:sz="4" w:space="0"/>
              <w:left w:val="single" w:color="auto" w:sz="4" w:space="0"/>
              <w:bottom w:val="single" w:color="auto" w:sz="4" w:space="0"/>
              <w:right w:val="single" w:color="auto" w:sz="4" w:space="0"/>
            </w:tcBorders>
            <w:vAlign w:val="center"/>
          </w:tcPr>
          <w:p w14:paraId="10047A85">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10%~25%</w:t>
            </w:r>
          </w:p>
        </w:tc>
        <w:tc>
          <w:tcPr>
            <w:tcW w:w="1191" w:type="pct"/>
            <w:tcBorders>
              <w:top w:val="single" w:color="auto" w:sz="4" w:space="0"/>
              <w:left w:val="single" w:color="auto" w:sz="4" w:space="0"/>
              <w:bottom w:val="single" w:color="auto" w:sz="4" w:space="0"/>
              <w:right w:val="single" w:color="auto" w:sz="4" w:space="0"/>
            </w:tcBorders>
            <w:shd w:val="clear" w:color="auto" w:fill="auto"/>
            <w:vAlign w:val="center"/>
          </w:tcPr>
          <w:p w14:paraId="16DCE7F5">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185.56</w:t>
            </w:r>
          </w:p>
        </w:tc>
        <w:tc>
          <w:tcPr>
            <w:tcW w:w="993" w:type="pct"/>
            <w:tcBorders>
              <w:top w:val="single" w:color="auto" w:sz="4" w:space="0"/>
              <w:left w:val="single" w:color="auto" w:sz="6" w:space="0"/>
              <w:bottom w:val="single" w:color="auto" w:sz="4" w:space="0"/>
              <w:right w:val="nil"/>
            </w:tcBorders>
            <w:shd w:val="clear" w:color="auto" w:fill="auto"/>
            <w:vAlign w:val="center"/>
          </w:tcPr>
          <w:p w14:paraId="33BB58DA">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6.40</w:t>
            </w:r>
          </w:p>
        </w:tc>
      </w:tr>
      <w:tr w14:paraId="0C187235">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4" w:space="0"/>
              <w:left w:val="nil"/>
              <w:bottom w:val="single" w:color="auto" w:sz="4" w:space="0"/>
              <w:right w:val="single" w:color="auto" w:sz="4" w:space="0"/>
            </w:tcBorders>
            <w:shd w:val="clear" w:color="auto" w:fill="auto"/>
            <w:vAlign w:val="center"/>
          </w:tcPr>
          <w:p w14:paraId="522C1687">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3</w:t>
            </w:r>
          </w:p>
        </w:tc>
        <w:tc>
          <w:tcPr>
            <w:tcW w:w="1082" w:type="pct"/>
            <w:tcBorders>
              <w:top w:val="single" w:color="auto" w:sz="4" w:space="0"/>
              <w:left w:val="single" w:color="auto" w:sz="4" w:space="0"/>
              <w:bottom w:val="single" w:color="auto" w:sz="4" w:space="0"/>
              <w:right w:val="single" w:color="auto" w:sz="4" w:space="0"/>
            </w:tcBorders>
            <w:shd w:val="clear" w:color="auto" w:fill="auto"/>
            <w:vAlign w:val="center"/>
          </w:tcPr>
          <w:p w14:paraId="00691822">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中覆盖度</w:t>
            </w:r>
          </w:p>
        </w:tc>
        <w:tc>
          <w:tcPr>
            <w:tcW w:w="1194" w:type="pct"/>
            <w:tcBorders>
              <w:top w:val="single" w:color="auto" w:sz="4" w:space="0"/>
              <w:left w:val="single" w:color="auto" w:sz="4" w:space="0"/>
              <w:bottom w:val="single" w:color="auto" w:sz="4" w:space="0"/>
              <w:right w:val="single" w:color="auto" w:sz="4" w:space="0"/>
            </w:tcBorders>
            <w:vAlign w:val="center"/>
          </w:tcPr>
          <w:p w14:paraId="5ACF70B8">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25%~50%</w:t>
            </w:r>
          </w:p>
        </w:tc>
        <w:tc>
          <w:tcPr>
            <w:tcW w:w="1191" w:type="pct"/>
            <w:tcBorders>
              <w:top w:val="single" w:color="auto" w:sz="4" w:space="0"/>
              <w:left w:val="single" w:color="auto" w:sz="4" w:space="0"/>
              <w:bottom w:val="single" w:color="auto" w:sz="4" w:space="0"/>
              <w:right w:val="single" w:color="auto" w:sz="4" w:space="0"/>
            </w:tcBorders>
            <w:shd w:val="clear" w:color="auto" w:fill="auto"/>
            <w:vAlign w:val="center"/>
          </w:tcPr>
          <w:p w14:paraId="63242EAA">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510.58</w:t>
            </w:r>
          </w:p>
        </w:tc>
        <w:tc>
          <w:tcPr>
            <w:tcW w:w="993" w:type="pct"/>
            <w:tcBorders>
              <w:top w:val="single" w:color="auto" w:sz="4" w:space="0"/>
              <w:left w:val="single" w:color="auto" w:sz="6" w:space="0"/>
              <w:bottom w:val="single" w:color="auto" w:sz="4" w:space="0"/>
              <w:right w:val="nil"/>
            </w:tcBorders>
            <w:shd w:val="clear" w:color="auto" w:fill="auto"/>
            <w:vAlign w:val="center"/>
          </w:tcPr>
          <w:p w14:paraId="7E1F2697">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17.60</w:t>
            </w:r>
          </w:p>
        </w:tc>
      </w:tr>
      <w:tr w14:paraId="550ADA1A">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4" w:space="0"/>
              <w:left w:val="nil"/>
              <w:bottom w:val="single" w:color="auto" w:sz="4" w:space="0"/>
              <w:right w:val="single" w:color="auto" w:sz="4" w:space="0"/>
            </w:tcBorders>
            <w:shd w:val="clear" w:color="auto" w:fill="auto"/>
            <w:vAlign w:val="center"/>
          </w:tcPr>
          <w:p w14:paraId="20E21EC4">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4</w:t>
            </w:r>
          </w:p>
        </w:tc>
        <w:tc>
          <w:tcPr>
            <w:tcW w:w="1082" w:type="pct"/>
            <w:tcBorders>
              <w:top w:val="single" w:color="auto" w:sz="4" w:space="0"/>
              <w:left w:val="single" w:color="auto" w:sz="4" w:space="0"/>
              <w:bottom w:val="single" w:color="auto" w:sz="4" w:space="0"/>
              <w:right w:val="single" w:color="auto" w:sz="4" w:space="0"/>
            </w:tcBorders>
            <w:shd w:val="clear" w:color="auto" w:fill="auto"/>
            <w:vAlign w:val="center"/>
          </w:tcPr>
          <w:p w14:paraId="1DC311EF">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较高覆盖度</w:t>
            </w:r>
          </w:p>
        </w:tc>
        <w:tc>
          <w:tcPr>
            <w:tcW w:w="1194" w:type="pct"/>
            <w:tcBorders>
              <w:top w:val="single" w:color="auto" w:sz="4" w:space="0"/>
              <w:left w:val="single" w:color="auto" w:sz="4" w:space="0"/>
              <w:bottom w:val="single" w:color="auto" w:sz="4" w:space="0"/>
              <w:right w:val="single" w:color="auto" w:sz="4" w:space="0"/>
            </w:tcBorders>
            <w:vAlign w:val="center"/>
          </w:tcPr>
          <w:p w14:paraId="5F93B14C">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50%~75%</w:t>
            </w:r>
          </w:p>
        </w:tc>
        <w:tc>
          <w:tcPr>
            <w:tcW w:w="1191" w:type="pct"/>
            <w:tcBorders>
              <w:top w:val="single" w:color="auto" w:sz="4" w:space="0"/>
              <w:left w:val="single" w:color="auto" w:sz="4" w:space="0"/>
              <w:bottom w:val="single" w:color="auto" w:sz="4" w:space="0"/>
              <w:right w:val="single" w:color="auto" w:sz="4" w:space="0"/>
            </w:tcBorders>
            <w:shd w:val="clear" w:color="auto" w:fill="auto"/>
            <w:vAlign w:val="center"/>
          </w:tcPr>
          <w:p w14:paraId="4005A8A5">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738.1</w:t>
            </w:r>
          </w:p>
        </w:tc>
        <w:tc>
          <w:tcPr>
            <w:tcW w:w="993" w:type="pct"/>
            <w:tcBorders>
              <w:top w:val="single" w:color="auto" w:sz="4" w:space="0"/>
              <w:left w:val="single" w:color="auto" w:sz="6" w:space="0"/>
              <w:bottom w:val="single" w:color="auto" w:sz="4" w:space="0"/>
              <w:right w:val="nil"/>
            </w:tcBorders>
            <w:shd w:val="clear" w:color="auto" w:fill="auto"/>
            <w:vAlign w:val="center"/>
          </w:tcPr>
          <w:p w14:paraId="34239B55">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25.45</w:t>
            </w:r>
          </w:p>
        </w:tc>
      </w:tr>
      <w:tr w14:paraId="47909F46">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1" w:type="pct"/>
            <w:tcBorders>
              <w:top w:val="single" w:color="auto" w:sz="4" w:space="0"/>
              <w:left w:val="nil"/>
              <w:bottom w:val="single" w:color="auto" w:sz="4" w:space="0"/>
              <w:right w:val="single" w:color="auto" w:sz="4" w:space="0"/>
            </w:tcBorders>
            <w:shd w:val="clear" w:color="auto" w:fill="auto"/>
            <w:vAlign w:val="center"/>
          </w:tcPr>
          <w:p w14:paraId="1C5E0990">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5</w:t>
            </w:r>
          </w:p>
        </w:tc>
        <w:tc>
          <w:tcPr>
            <w:tcW w:w="1082" w:type="pct"/>
            <w:tcBorders>
              <w:top w:val="single" w:color="auto" w:sz="4" w:space="0"/>
              <w:left w:val="single" w:color="auto" w:sz="4" w:space="0"/>
              <w:bottom w:val="single" w:color="auto" w:sz="4" w:space="0"/>
              <w:right w:val="single" w:color="auto" w:sz="4" w:space="0"/>
            </w:tcBorders>
            <w:shd w:val="clear" w:color="auto" w:fill="auto"/>
            <w:vAlign w:val="center"/>
          </w:tcPr>
          <w:p w14:paraId="5EA1A54A">
            <w:pPr>
              <w:adjustRightInd w:val="0"/>
              <w:snapToGrid w:val="0"/>
              <w:jc w:val="center"/>
              <w:rPr>
                <w:rFonts w:ascii="Times New Roman" w:hAnsi="Times New Roman" w:eastAsia="宋体"/>
                <w:kern w:val="0"/>
                <w:szCs w:val="21"/>
              </w:rPr>
            </w:pPr>
            <w:r>
              <w:rPr>
                <w:rFonts w:hint="eastAsia" w:ascii="Times New Roman" w:hAnsi="Times New Roman" w:eastAsia="宋体"/>
                <w:kern w:val="0"/>
                <w:szCs w:val="21"/>
                <w:lang w:bidi="ar"/>
              </w:rPr>
              <w:t>高覆盖度</w:t>
            </w:r>
          </w:p>
        </w:tc>
        <w:tc>
          <w:tcPr>
            <w:tcW w:w="1194" w:type="pct"/>
            <w:tcBorders>
              <w:top w:val="single" w:color="auto" w:sz="4" w:space="0"/>
              <w:left w:val="single" w:color="auto" w:sz="4" w:space="0"/>
              <w:bottom w:val="single" w:color="auto" w:sz="4" w:space="0"/>
              <w:right w:val="single" w:color="auto" w:sz="4" w:space="0"/>
            </w:tcBorders>
            <w:vAlign w:val="center"/>
          </w:tcPr>
          <w:p w14:paraId="7A4EE8C3">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75%~100%</w:t>
            </w:r>
          </w:p>
        </w:tc>
        <w:tc>
          <w:tcPr>
            <w:tcW w:w="1191" w:type="pct"/>
            <w:tcBorders>
              <w:top w:val="single" w:color="auto" w:sz="4" w:space="0"/>
              <w:left w:val="single" w:color="auto" w:sz="4" w:space="0"/>
              <w:bottom w:val="single" w:color="auto" w:sz="4" w:space="0"/>
              <w:right w:val="single" w:color="auto" w:sz="4" w:space="0"/>
            </w:tcBorders>
            <w:shd w:val="clear" w:color="auto" w:fill="auto"/>
            <w:vAlign w:val="center"/>
          </w:tcPr>
          <w:p w14:paraId="40447BB9">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839.08</w:t>
            </w:r>
          </w:p>
        </w:tc>
        <w:tc>
          <w:tcPr>
            <w:tcW w:w="993" w:type="pct"/>
            <w:tcBorders>
              <w:top w:val="single" w:color="auto" w:sz="4" w:space="0"/>
              <w:left w:val="single" w:color="auto" w:sz="6" w:space="0"/>
              <w:bottom w:val="single" w:color="auto" w:sz="4" w:space="0"/>
              <w:right w:val="nil"/>
            </w:tcBorders>
            <w:shd w:val="clear" w:color="auto" w:fill="auto"/>
            <w:vAlign w:val="center"/>
          </w:tcPr>
          <w:p w14:paraId="1E4B3DDA">
            <w:pPr>
              <w:adjustRightInd w:val="0"/>
              <w:snapToGrid w:val="0"/>
              <w:jc w:val="center"/>
              <w:rPr>
                <w:rFonts w:ascii="Times New Roman" w:hAnsi="Times New Roman" w:eastAsia="宋体"/>
                <w:kern w:val="0"/>
                <w:szCs w:val="21"/>
                <w:lang w:bidi="ar"/>
              </w:rPr>
            </w:pPr>
            <w:r>
              <w:rPr>
                <w:rFonts w:ascii="Times New Roman" w:hAnsi="Times New Roman" w:eastAsia="宋体"/>
                <w:kern w:val="0"/>
                <w:szCs w:val="21"/>
                <w:lang w:bidi="ar"/>
              </w:rPr>
              <w:t>28.93</w:t>
            </w:r>
          </w:p>
        </w:tc>
      </w:tr>
      <w:bookmarkEnd w:id="760"/>
      <w:tr w14:paraId="4752475B">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6" w:type="pct"/>
            <w:gridSpan w:val="3"/>
            <w:tcBorders>
              <w:top w:val="single" w:color="auto" w:sz="4" w:space="0"/>
              <w:left w:val="nil"/>
              <w:bottom w:val="single" w:color="auto" w:sz="12" w:space="0"/>
              <w:right w:val="single" w:color="auto" w:sz="4" w:space="0"/>
            </w:tcBorders>
            <w:shd w:val="clear" w:color="auto" w:fill="auto"/>
            <w:vAlign w:val="center"/>
          </w:tcPr>
          <w:p w14:paraId="123B1A6C">
            <w:pPr>
              <w:adjustRightInd w:val="0"/>
              <w:snapToGrid w:val="0"/>
              <w:jc w:val="center"/>
              <w:rPr>
                <w:rFonts w:ascii="Times New Roman" w:hAnsi="Times New Roman" w:eastAsia="宋体"/>
                <w:kern w:val="0"/>
                <w:szCs w:val="21"/>
                <w:lang w:bidi="ar"/>
              </w:rPr>
            </w:pPr>
            <w:r>
              <w:rPr>
                <w:rFonts w:hint="eastAsia" w:ascii="Times New Roman" w:hAnsi="Times New Roman" w:eastAsia="宋体"/>
                <w:kern w:val="0"/>
                <w:szCs w:val="21"/>
                <w:lang w:bidi="ar"/>
              </w:rPr>
              <w:t>合计</w:t>
            </w:r>
          </w:p>
        </w:tc>
        <w:tc>
          <w:tcPr>
            <w:tcW w:w="1191" w:type="pct"/>
            <w:tcBorders>
              <w:top w:val="single" w:color="auto" w:sz="4" w:space="0"/>
              <w:left w:val="single" w:color="auto" w:sz="4" w:space="0"/>
              <w:bottom w:val="single" w:color="auto" w:sz="12" w:space="0"/>
              <w:right w:val="single" w:color="auto" w:sz="4" w:space="0"/>
            </w:tcBorders>
            <w:shd w:val="clear" w:color="auto" w:fill="auto"/>
            <w:vAlign w:val="center"/>
          </w:tcPr>
          <w:p w14:paraId="00715A7C">
            <w:pPr>
              <w:adjustRightInd w:val="0"/>
              <w:snapToGrid w:val="0"/>
              <w:jc w:val="center"/>
              <w:rPr>
                <w:rFonts w:ascii="Times New Roman" w:hAnsi="Times New Roman" w:eastAsia="宋体"/>
                <w:kern w:val="0"/>
                <w:szCs w:val="21"/>
                <w:lang w:bidi="ar"/>
              </w:rPr>
            </w:pPr>
          </w:p>
        </w:tc>
        <w:tc>
          <w:tcPr>
            <w:tcW w:w="993" w:type="pct"/>
            <w:tcBorders>
              <w:top w:val="single" w:color="auto" w:sz="4" w:space="0"/>
              <w:left w:val="single" w:color="auto" w:sz="6" w:space="0"/>
              <w:bottom w:val="single" w:color="auto" w:sz="12" w:space="0"/>
              <w:right w:val="nil"/>
            </w:tcBorders>
            <w:shd w:val="clear" w:color="auto" w:fill="auto"/>
            <w:vAlign w:val="center"/>
          </w:tcPr>
          <w:p w14:paraId="17A8F1D5">
            <w:pPr>
              <w:adjustRightInd w:val="0"/>
              <w:snapToGrid w:val="0"/>
              <w:jc w:val="center"/>
              <w:rPr>
                <w:rFonts w:ascii="Times New Roman" w:hAnsi="Times New Roman" w:eastAsia="宋体"/>
                <w:kern w:val="0"/>
                <w:szCs w:val="21"/>
              </w:rPr>
            </w:pPr>
          </w:p>
        </w:tc>
      </w:tr>
      <w:bookmarkEnd w:id="759"/>
    </w:tbl>
    <w:p w14:paraId="14DF78FB">
      <w:pPr>
        <w:widowControl/>
        <w:adjustRightInd w:val="0"/>
        <w:snapToGrid w:val="0"/>
        <w:spacing w:line="360" w:lineRule="auto"/>
        <w:ind w:firstLine="480" w:firstLineChars="200"/>
        <w:rPr>
          <w:rFonts w:ascii="Times New Roman" w:hAnsi="Times New Roman" w:eastAsia="宋体" w:cs="宋体"/>
          <w:kern w:val="0"/>
          <w:sz w:val="24"/>
          <w:szCs w:val="24"/>
        </w:rPr>
        <w:sectPr>
          <w:pgSz w:w="11906" w:h="16838"/>
          <w:pgMar w:top="1440" w:right="1800" w:bottom="1440" w:left="1800" w:header="851" w:footer="992" w:gutter="0"/>
          <w:cols w:space="425" w:num="1"/>
          <w:docGrid w:type="lines" w:linePitch="312" w:charSpace="0"/>
        </w:sectPr>
      </w:pPr>
    </w:p>
    <w:p w14:paraId="2FAD5C52">
      <w:pPr>
        <w:widowControl/>
        <w:adjustRightInd w:val="0"/>
        <w:snapToGrid w:val="0"/>
        <w:jc w:val="center"/>
        <w:rPr>
          <w:rFonts w:ascii="Times New Roman" w:hAnsi="Times New Roman" w:eastAsia="宋体" w:cs="宋体"/>
          <w:kern w:val="0"/>
          <w:sz w:val="24"/>
          <w:szCs w:val="24"/>
        </w:rPr>
      </w:pPr>
      <w:r>
        <w:rPr>
          <w:rFonts w:ascii="Times New Roman" w:hAnsi="Times New Roman" w:eastAsia="宋体" w:cs="宋体"/>
          <w:kern w:val="0"/>
          <w:sz w:val="24"/>
          <w:szCs w:val="24"/>
        </w:rPr>
        <w:drawing>
          <wp:inline distT="0" distB="0" distL="0" distR="0">
            <wp:extent cx="7035165" cy="4975225"/>
            <wp:effectExtent l="19050" t="19050" r="13335" b="15875"/>
            <wp:docPr id="20252814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81478" name="图片 1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046930" cy="4983332"/>
                    </a:xfrm>
                    <a:prstGeom prst="rect">
                      <a:avLst/>
                    </a:prstGeom>
                    <a:ln>
                      <a:solidFill>
                        <a:schemeClr val="bg1">
                          <a:lumMod val="65000"/>
                        </a:schemeClr>
                      </a:solidFill>
                    </a:ln>
                  </pic:spPr>
                </pic:pic>
              </a:graphicData>
            </a:graphic>
          </wp:inline>
        </w:drawing>
      </w:r>
    </w:p>
    <w:p w14:paraId="7244CDF6">
      <w:pPr>
        <w:widowControl/>
        <w:adjustRightInd w:val="0"/>
        <w:snapToGrid w:val="0"/>
        <w:spacing w:line="400" w:lineRule="exact"/>
        <w:jc w:val="center"/>
        <w:rPr>
          <w:rFonts w:ascii="Times New Roman" w:hAnsi="Times New Roman" w:eastAsia="宋体" w:cs="宋体"/>
          <w:b/>
          <w:bCs/>
          <w:kern w:val="0"/>
          <w:sz w:val="24"/>
          <w:szCs w:val="24"/>
        </w:rPr>
        <w:sectPr>
          <w:pgSz w:w="16838" w:h="11906" w:orient="landscape"/>
          <w:pgMar w:top="1797" w:right="1440" w:bottom="1797" w:left="1440" w:header="851" w:footer="992" w:gutter="0"/>
          <w:cols w:space="425" w:num="1"/>
          <w:docGrid w:type="lines" w:linePitch="312" w:charSpace="0"/>
        </w:sectPr>
      </w:pPr>
      <w:r>
        <w:rPr>
          <w:rFonts w:hint="eastAsia" w:ascii="Times New Roman" w:hAnsi="Times New Roman" w:eastAsia="宋体" w:cs="宋体"/>
          <w:b/>
          <w:bCs/>
          <w:kern w:val="0"/>
          <w:sz w:val="24"/>
          <w:szCs w:val="24"/>
        </w:rPr>
        <w:t>图4.6-6 评价范围植被覆盖现状图</w:t>
      </w:r>
    </w:p>
    <w:p w14:paraId="3DBB8E16">
      <w:pPr>
        <w:tabs>
          <w:tab w:val="left" w:pos="312"/>
          <w:tab w:val="left" w:pos="720"/>
        </w:tabs>
        <w:adjustRightInd w:val="0"/>
        <w:snapToGrid w:val="0"/>
        <w:spacing w:line="360" w:lineRule="auto"/>
        <w:rPr>
          <w:rFonts w:ascii="Times New Roman" w:hAnsi="Times New Roman" w:eastAsia="宋体"/>
          <w:b/>
          <w:bCs/>
          <w:sz w:val="24"/>
        </w:rPr>
      </w:pPr>
      <w:r>
        <w:rPr>
          <w:rFonts w:hint="eastAsia" w:ascii="Times New Roman" w:hAnsi="Times New Roman" w:eastAsia="宋体"/>
          <w:b/>
          <w:bCs/>
          <w:sz w:val="24"/>
        </w:rPr>
        <w:t>（4）野生动物资源调查</w:t>
      </w:r>
    </w:p>
    <w:p w14:paraId="5F46A4D4">
      <w:pPr>
        <w:topLinePunct/>
        <w:adjustRightInd w:val="0"/>
        <w:snapToGrid w:val="0"/>
        <w:spacing w:line="360" w:lineRule="auto"/>
        <w:ind w:firstLine="480" w:firstLineChars="200"/>
        <w:rPr>
          <w:rFonts w:ascii="Times New Roman" w:hAnsi="Times New Roman" w:eastAsia="宋体" w:cs="Times New Roman"/>
          <w:sz w:val="24"/>
          <w:szCs w:val="20"/>
          <w:lang w:val="zh-CN"/>
        </w:rPr>
      </w:pPr>
      <w:r>
        <w:rPr>
          <w:rFonts w:ascii="Times New Roman" w:hAnsi="Times New Roman" w:eastAsia="宋体" w:cs="Times New Roman"/>
          <w:sz w:val="24"/>
          <w:szCs w:val="20"/>
          <w:lang w:val="zh-CN"/>
        </w:rPr>
        <w:t>拟建项目地区为内蒙古草甸草原向典型草原过渡地带，在中国动物地理区划中属古北界的蒙新区东部草原亚区。本区野生动物区系以中亚型草原及半荒漠草原动物为主，代表动物有蒙古百灵、云雀、大鸨、达乌尔鼠兔、草原鼢鼠、毛腿沙鸡、角百灵、草原沙蜥等。由于人类干扰和生态系统环境的改变，目前，这一区域野生动物数量和种类均较少。历史上这一区域的野生动物种类和数量较多，特别是草原鸟类的种类和数量较多。根据现状调查与资料记载，项目区域分布的常见的哺乳类动物有蒙古兔、獾、艾鼬、草原旱獭、狭颅田鼠、草原鼢鼠等，在大兴安岭西麓森林草原地区可见马鹿、狍等；两栖类动物有花背蟾蜍、青蛙等；爬行类动物有草原沙蜥、黄脊游蛇等；鸟类主要有蒙古百灵、沙百灵、毛腿沙鸡、鸿雁、云雀、凤头麦鸡、黄胸鹀、极北柳莺、鹌鹑、家燕等。这些野生动物广布于项目区域内的草地、灌丛、湿地、河流岸边等。项目区没有珍稀濒危野生动物。</w:t>
      </w:r>
    </w:p>
    <w:p w14:paraId="342E33C1">
      <w:pPr>
        <w:topLinePunct/>
        <w:adjustRightInd w:val="0"/>
        <w:snapToGrid w:val="0"/>
        <w:spacing w:line="360" w:lineRule="auto"/>
        <w:ind w:firstLine="480" w:firstLineChars="200"/>
        <w:rPr>
          <w:rFonts w:ascii="Times New Roman" w:hAnsi="Times New Roman" w:eastAsia="宋体" w:cs="Times New Roman"/>
          <w:sz w:val="24"/>
          <w:szCs w:val="20"/>
          <w:lang w:val="zh-CN"/>
        </w:rPr>
      </w:pPr>
      <w:r>
        <w:rPr>
          <w:rFonts w:ascii="Times New Roman" w:hAnsi="Times New Roman" w:eastAsia="宋体" w:cs="Times New Roman"/>
          <w:sz w:val="24"/>
          <w:szCs w:val="20"/>
          <w:lang w:val="zh-CN"/>
        </w:rPr>
        <w:t>另外，项目区域还有种类和数量众多的昆虫。</w:t>
      </w:r>
    </w:p>
    <w:p w14:paraId="6B844BAD">
      <w:pPr>
        <w:topLinePunct/>
        <w:adjustRightInd w:val="0"/>
        <w:snapToGrid w:val="0"/>
        <w:spacing w:line="360" w:lineRule="auto"/>
        <w:ind w:firstLine="480" w:firstLineChars="200"/>
        <w:rPr>
          <w:rFonts w:ascii="Times New Roman" w:hAnsi="Times New Roman" w:eastAsia="宋体" w:cs="Times New Roman"/>
          <w:sz w:val="24"/>
          <w:szCs w:val="20"/>
          <w:lang w:val="zh-CN"/>
        </w:rPr>
      </w:pPr>
      <w:r>
        <w:rPr>
          <w:rFonts w:ascii="Times New Roman" w:hAnsi="Times New Roman" w:eastAsia="宋体" w:cs="Times New Roman"/>
          <w:sz w:val="24"/>
          <w:szCs w:val="20"/>
          <w:lang w:val="zh-CN"/>
        </w:rPr>
        <w:t>拟建项目区域常见野生脊椎动物见表</w:t>
      </w:r>
      <w:r>
        <w:rPr>
          <w:rFonts w:hint="eastAsia" w:ascii="Times New Roman" w:hAnsi="Times New Roman" w:eastAsia="宋体" w:cs="Times New Roman"/>
          <w:sz w:val="24"/>
          <w:szCs w:val="20"/>
        </w:rPr>
        <w:t>4.6-6</w:t>
      </w:r>
      <w:r>
        <w:rPr>
          <w:rFonts w:ascii="Times New Roman" w:hAnsi="Times New Roman" w:eastAsia="宋体" w:cs="Times New Roman"/>
          <w:sz w:val="24"/>
          <w:szCs w:val="20"/>
          <w:lang w:val="zh-CN"/>
        </w:rPr>
        <w:t>。</w:t>
      </w:r>
    </w:p>
    <w:p w14:paraId="4D582083">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4.6-6</w:t>
      </w:r>
      <w:r>
        <w:rPr>
          <w:rFonts w:ascii="Times New Roman" w:hAnsi="Times New Roman" w:eastAsia="宋体" w:cs="宋体"/>
          <w:b/>
          <w:bCs/>
          <w:kern w:val="0"/>
          <w:sz w:val="24"/>
          <w:szCs w:val="24"/>
        </w:rPr>
        <w:t xml:space="preserve">      拟建项目地区主要野生脊椎动物名录</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5"/>
        <w:gridCol w:w="1416"/>
        <w:gridCol w:w="203"/>
        <w:gridCol w:w="3642"/>
        <w:gridCol w:w="1213"/>
        <w:gridCol w:w="1522"/>
      </w:tblGrid>
      <w:tr w14:paraId="482BFA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8E41463">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序号</w:t>
            </w:r>
          </w:p>
        </w:tc>
        <w:tc>
          <w:tcPr>
            <w:tcW w:w="1416" w:type="dxa"/>
            <w:tcBorders>
              <w:tl2br w:val="nil"/>
              <w:tr2bl w:val="nil"/>
            </w:tcBorders>
            <w:vAlign w:val="center"/>
          </w:tcPr>
          <w:p w14:paraId="70EEE8C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中文名</w:t>
            </w:r>
          </w:p>
        </w:tc>
        <w:tc>
          <w:tcPr>
            <w:tcW w:w="3845" w:type="dxa"/>
            <w:gridSpan w:val="2"/>
            <w:tcBorders>
              <w:tl2br w:val="nil"/>
              <w:tr2bl w:val="nil"/>
            </w:tcBorders>
            <w:vAlign w:val="center"/>
          </w:tcPr>
          <w:p w14:paraId="18656A8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学名</w:t>
            </w:r>
          </w:p>
        </w:tc>
        <w:tc>
          <w:tcPr>
            <w:tcW w:w="1213" w:type="dxa"/>
            <w:tcBorders>
              <w:tl2br w:val="nil"/>
              <w:tr2bl w:val="nil"/>
            </w:tcBorders>
            <w:vAlign w:val="center"/>
          </w:tcPr>
          <w:p w14:paraId="05B441C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保护类别</w:t>
            </w:r>
          </w:p>
        </w:tc>
        <w:tc>
          <w:tcPr>
            <w:tcW w:w="1522" w:type="dxa"/>
            <w:tcBorders>
              <w:tl2br w:val="nil"/>
              <w:tr2bl w:val="nil"/>
            </w:tcBorders>
            <w:vAlign w:val="center"/>
          </w:tcPr>
          <w:p w14:paraId="6F4BC0A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分布生境类型</w:t>
            </w:r>
          </w:p>
        </w:tc>
      </w:tr>
      <w:tr w14:paraId="04FF9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5A36D7B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一、两栖纲</w:t>
            </w:r>
            <w:r>
              <w:rPr>
                <w:rFonts w:ascii="Times New Roman" w:hAnsi="Times New Roman" w:eastAsia="宋体" w:cs="Times New Roman"/>
                <w:i/>
                <w:sz w:val="18"/>
              </w:rPr>
              <w:t>AMPHIIA</w:t>
            </w:r>
          </w:p>
        </w:tc>
      </w:tr>
      <w:tr w14:paraId="47AF05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5C732067">
            <w:pPr>
              <w:spacing w:line="230" w:lineRule="exact"/>
              <w:ind w:firstLine="3420" w:firstLineChars="1900"/>
              <w:jc w:val="center"/>
              <w:rPr>
                <w:rFonts w:ascii="Times New Roman" w:hAnsi="Times New Roman" w:eastAsia="宋体" w:cs="Times New Roman"/>
                <w:sz w:val="18"/>
              </w:rPr>
            </w:pPr>
            <w:r>
              <w:rPr>
                <w:rFonts w:ascii="Times New Roman" w:hAnsi="Times New Roman" w:eastAsia="宋体" w:cs="Times New Roman"/>
                <w:sz w:val="18"/>
              </w:rPr>
              <w:t>（1）无尾目</w:t>
            </w:r>
            <w:r>
              <w:rPr>
                <w:rFonts w:ascii="Times New Roman" w:hAnsi="Times New Roman" w:eastAsia="宋体" w:cs="Times New Roman"/>
                <w:i/>
                <w:sz w:val="18"/>
              </w:rPr>
              <w:t>ANURA</w:t>
            </w:r>
          </w:p>
        </w:tc>
      </w:tr>
      <w:tr w14:paraId="6FC9E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2061CAA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w:t>
            </w:r>
          </w:p>
        </w:tc>
        <w:tc>
          <w:tcPr>
            <w:tcW w:w="1619" w:type="dxa"/>
            <w:gridSpan w:val="2"/>
            <w:tcBorders>
              <w:tl2br w:val="nil"/>
              <w:tr2bl w:val="nil"/>
            </w:tcBorders>
            <w:vAlign w:val="center"/>
          </w:tcPr>
          <w:p w14:paraId="62A8E12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花背蟾蜍</w:t>
            </w:r>
          </w:p>
        </w:tc>
        <w:tc>
          <w:tcPr>
            <w:tcW w:w="3642" w:type="dxa"/>
            <w:tcBorders>
              <w:tl2br w:val="nil"/>
              <w:tr2bl w:val="nil"/>
            </w:tcBorders>
            <w:vAlign w:val="center"/>
          </w:tcPr>
          <w:p w14:paraId="03D1951F">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B.raddei strauch</w:t>
            </w:r>
          </w:p>
        </w:tc>
        <w:tc>
          <w:tcPr>
            <w:tcW w:w="1213" w:type="dxa"/>
            <w:tcBorders>
              <w:tl2br w:val="nil"/>
              <w:tr2bl w:val="nil"/>
            </w:tcBorders>
            <w:vAlign w:val="center"/>
          </w:tcPr>
          <w:p w14:paraId="1A52697B">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6A5556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水域、沼泽</w:t>
            </w:r>
          </w:p>
        </w:tc>
      </w:tr>
      <w:tr w14:paraId="7C6E2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2FFC484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二、爬行纲REPTILIA</w:t>
            </w:r>
          </w:p>
        </w:tc>
      </w:tr>
      <w:tr w14:paraId="23107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29E79E27">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w:t>
            </w:r>
          </w:p>
        </w:tc>
        <w:tc>
          <w:tcPr>
            <w:tcW w:w="1619" w:type="dxa"/>
            <w:gridSpan w:val="2"/>
            <w:tcBorders>
              <w:tl2br w:val="nil"/>
              <w:tr2bl w:val="nil"/>
            </w:tcBorders>
            <w:vAlign w:val="center"/>
          </w:tcPr>
          <w:p w14:paraId="35AB043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草原沙蜥</w:t>
            </w:r>
          </w:p>
        </w:tc>
        <w:tc>
          <w:tcPr>
            <w:tcW w:w="3642" w:type="dxa"/>
            <w:tcBorders>
              <w:tl2br w:val="nil"/>
              <w:tr2bl w:val="nil"/>
            </w:tcBorders>
            <w:vAlign w:val="center"/>
          </w:tcPr>
          <w:p w14:paraId="7CCDF88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Phrynocephalus frontalis</w:t>
            </w:r>
          </w:p>
        </w:tc>
        <w:tc>
          <w:tcPr>
            <w:tcW w:w="1213" w:type="dxa"/>
            <w:tcBorders>
              <w:tl2br w:val="nil"/>
              <w:tr2bl w:val="nil"/>
            </w:tcBorders>
            <w:vAlign w:val="center"/>
          </w:tcPr>
          <w:p w14:paraId="04C4AD50">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08398E30">
            <w:pPr>
              <w:spacing w:line="230" w:lineRule="exact"/>
              <w:jc w:val="center"/>
              <w:rPr>
                <w:rFonts w:ascii="Times New Roman" w:hAnsi="Times New Roman" w:eastAsia="宋体" w:cs="Times New Roman"/>
                <w:sz w:val="18"/>
              </w:rPr>
            </w:pPr>
          </w:p>
        </w:tc>
      </w:tr>
      <w:tr w14:paraId="54E5E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A90117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w:t>
            </w:r>
          </w:p>
        </w:tc>
        <w:tc>
          <w:tcPr>
            <w:tcW w:w="1619" w:type="dxa"/>
            <w:gridSpan w:val="2"/>
            <w:tcBorders>
              <w:tl2br w:val="nil"/>
              <w:tr2bl w:val="nil"/>
            </w:tcBorders>
            <w:vAlign w:val="center"/>
          </w:tcPr>
          <w:p w14:paraId="13FA27D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蝮蛇</w:t>
            </w:r>
          </w:p>
        </w:tc>
        <w:tc>
          <w:tcPr>
            <w:tcW w:w="3642" w:type="dxa"/>
            <w:tcBorders>
              <w:tl2br w:val="nil"/>
              <w:tr2bl w:val="nil"/>
            </w:tcBorders>
            <w:vAlign w:val="center"/>
          </w:tcPr>
          <w:p w14:paraId="7ED8473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Agkistrodon sp.p</w:t>
            </w:r>
          </w:p>
        </w:tc>
        <w:tc>
          <w:tcPr>
            <w:tcW w:w="1213" w:type="dxa"/>
            <w:tcBorders>
              <w:tl2br w:val="nil"/>
              <w:tr2bl w:val="nil"/>
            </w:tcBorders>
            <w:vAlign w:val="center"/>
          </w:tcPr>
          <w:p w14:paraId="4A31D5F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4EA204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0185F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13C05BD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4</w:t>
            </w:r>
          </w:p>
        </w:tc>
        <w:tc>
          <w:tcPr>
            <w:tcW w:w="1619" w:type="dxa"/>
            <w:gridSpan w:val="2"/>
            <w:tcBorders>
              <w:tl2br w:val="nil"/>
              <w:tr2bl w:val="nil"/>
            </w:tcBorders>
            <w:vAlign w:val="center"/>
          </w:tcPr>
          <w:p w14:paraId="558FB24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黄脊游蛇</w:t>
            </w:r>
          </w:p>
        </w:tc>
        <w:tc>
          <w:tcPr>
            <w:tcW w:w="3642" w:type="dxa"/>
            <w:tcBorders>
              <w:tl2br w:val="nil"/>
              <w:tr2bl w:val="nil"/>
            </w:tcBorders>
            <w:vAlign w:val="center"/>
          </w:tcPr>
          <w:p w14:paraId="04B7149B">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Calamaris spinalis Peters</w:t>
            </w:r>
          </w:p>
        </w:tc>
        <w:tc>
          <w:tcPr>
            <w:tcW w:w="1213" w:type="dxa"/>
            <w:tcBorders>
              <w:tl2br w:val="nil"/>
              <w:tr2bl w:val="nil"/>
            </w:tcBorders>
            <w:vAlign w:val="center"/>
          </w:tcPr>
          <w:p w14:paraId="7E9E245E">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3E634D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66F2A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0C7B081B">
            <w:pPr>
              <w:spacing w:line="230" w:lineRule="exact"/>
              <w:ind w:firstLine="3420" w:firstLineChars="1900"/>
              <w:jc w:val="center"/>
              <w:rPr>
                <w:rFonts w:ascii="Times New Roman" w:hAnsi="Times New Roman" w:eastAsia="宋体" w:cs="Times New Roman"/>
                <w:sz w:val="18"/>
              </w:rPr>
            </w:pPr>
            <w:r>
              <w:rPr>
                <w:rFonts w:ascii="Times New Roman" w:hAnsi="Times New Roman" w:eastAsia="宋体" w:cs="Times New Roman"/>
                <w:sz w:val="18"/>
              </w:rPr>
              <w:t>三、鸟纲 AVES</w:t>
            </w:r>
          </w:p>
        </w:tc>
      </w:tr>
      <w:tr w14:paraId="13FDE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05C93B8B">
            <w:pPr>
              <w:spacing w:line="230" w:lineRule="exact"/>
              <w:ind w:firstLine="3420" w:firstLineChars="1900"/>
              <w:jc w:val="center"/>
              <w:rPr>
                <w:rFonts w:ascii="Times New Roman" w:hAnsi="Times New Roman" w:eastAsia="宋体" w:cs="Times New Roman"/>
                <w:sz w:val="18"/>
                <w:lang w:val="pt-BR"/>
              </w:rPr>
            </w:pPr>
            <w:r>
              <w:rPr>
                <w:rFonts w:ascii="Times New Roman" w:hAnsi="Times New Roman" w:eastAsia="宋体" w:cs="Times New Roman"/>
                <w:sz w:val="18"/>
                <w:lang w:val="pt-BR"/>
              </w:rPr>
              <w:t>（1）</w:t>
            </w:r>
            <w:r>
              <w:rPr>
                <w:rFonts w:ascii="Times New Roman" w:hAnsi="Times New Roman" w:eastAsia="宋体" w:cs="Times New Roman"/>
                <w:sz w:val="18"/>
              </w:rPr>
              <w:t>雁形目</w:t>
            </w:r>
            <w:r>
              <w:rPr>
                <w:rFonts w:ascii="Times New Roman" w:hAnsi="Times New Roman" w:eastAsia="宋体" w:cs="Times New Roman"/>
                <w:sz w:val="18"/>
                <w:lang w:val="pt-BR"/>
              </w:rPr>
              <w:t>ANSERIFORMES</w:t>
            </w:r>
          </w:p>
        </w:tc>
      </w:tr>
      <w:tr w14:paraId="558CA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0F6EB1D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5</w:t>
            </w:r>
          </w:p>
        </w:tc>
        <w:tc>
          <w:tcPr>
            <w:tcW w:w="1416" w:type="dxa"/>
            <w:tcBorders>
              <w:tl2br w:val="nil"/>
              <w:tr2bl w:val="nil"/>
            </w:tcBorders>
            <w:vAlign w:val="center"/>
          </w:tcPr>
          <w:p w14:paraId="24A9A05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鸿雁</w:t>
            </w:r>
          </w:p>
        </w:tc>
        <w:tc>
          <w:tcPr>
            <w:tcW w:w="3845" w:type="dxa"/>
            <w:gridSpan w:val="2"/>
            <w:tcBorders>
              <w:tl2br w:val="nil"/>
              <w:tr2bl w:val="nil"/>
            </w:tcBorders>
            <w:vAlign w:val="center"/>
          </w:tcPr>
          <w:p w14:paraId="1A79AAB0">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Anser cygnoides (Linnaeus)</w:t>
            </w:r>
          </w:p>
        </w:tc>
        <w:tc>
          <w:tcPr>
            <w:tcW w:w="1213" w:type="dxa"/>
            <w:tcBorders>
              <w:tl2br w:val="nil"/>
              <w:tr2bl w:val="nil"/>
            </w:tcBorders>
            <w:vAlign w:val="center"/>
          </w:tcPr>
          <w:p w14:paraId="4895DD6E">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385CA758">
            <w:pPr>
              <w:spacing w:line="230" w:lineRule="exact"/>
              <w:jc w:val="center"/>
              <w:rPr>
                <w:rFonts w:ascii="Times New Roman" w:hAnsi="Times New Roman" w:eastAsia="宋体" w:cs="Times New Roman"/>
                <w:sz w:val="18"/>
              </w:rPr>
            </w:pPr>
          </w:p>
        </w:tc>
      </w:tr>
      <w:tr w14:paraId="37057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0F18BC5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6</w:t>
            </w:r>
          </w:p>
        </w:tc>
        <w:tc>
          <w:tcPr>
            <w:tcW w:w="1416" w:type="dxa"/>
            <w:tcBorders>
              <w:tl2br w:val="nil"/>
              <w:tr2bl w:val="nil"/>
            </w:tcBorders>
            <w:vAlign w:val="center"/>
          </w:tcPr>
          <w:p w14:paraId="42FF34B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灰雁</w:t>
            </w:r>
          </w:p>
        </w:tc>
        <w:tc>
          <w:tcPr>
            <w:tcW w:w="3845" w:type="dxa"/>
            <w:gridSpan w:val="2"/>
            <w:tcBorders>
              <w:tl2br w:val="nil"/>
              <w:tr2bl w:val="nil"/>
            </w:tcBorders>
            <w:vAlign w:val="center"/>
          </w:tcPr>
          <w:p w14:paraId="53965720">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Anser anser</w:t>
            </w:r>
          </w:p>
        </w:tc>
        <w:tc>
          <w:tcPr>
            <w:tcW w:w="1213" w:type="dxa"/>
            <w:tcBorders>
              <w:tl2br w:val="nil"/>
              <w:tr2bl w:val="nil"/>
            </w:tcBorders>
            <w:vAlign w:val="center"/>
          </w:tcPr>
          <w:p w14:paraId="49995020">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9A3ABE0">
            <w:pPr>
              <w:spacing w:line="230" w:lineRule="exact"/>
              <w:jc w:val="center"/>
              <w:rPr>
                <w:rFonts w:ascii="Times New Roman" w:hAnsi="Times New Roman" w:eastAsia="宋体" w:cs="Times New Roman"/>
                <w:sz w:val="18"/>
              </w:rPr>
            </w:pPr>
          </w:p>
        </w:tc>
      </w:tr>
      <w:tr w14:paraId="3B11A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67EAF04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（2）鸡形目</w:t>
            </w:r>
            <w:r>
              <w:rPr>
                <w:rFonts w:ascii="Times New Roman" w:hAnsi="Times New Roman" w:eastAsia="宋体" w:cs="Times New Roman"/>
                <w:i/>
                <w:sz w:val="18"/>
              </w:rPr>
              <w:t>GALLIFORMES</w:t>
            </w:r>
          </w:p>
        </w:tc>
      </w:tr>
      <w:tr w14:paraId="5D435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2EF2A69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7</w:t>
            </w:r>
          </w:p>
        </w:tc>
        <w:tc>
          <w:tcPr>
            <w:tcW w:w="1416" w:type="dxa"/>
            <w:tcBorders>
              <w:tl2br w:val="nil"/>
              <w:tr2bl w:val="nil"/>
            </w:tcBorders>
            <w:vAlign w:val="center"/>
          </w:tcPr>
          <w:p w14:paraId="2DEEE426">
            <w:pPr>
              <w:spacing w:line="230" w:lineRule="exact"/>
              <w:jc w:val="center"/>
              <w:rPr>
                <w:rFonts w:ascii="Times New Roman" w:hAnsi="Times New Roman" w:eastAsia="宋体" w:cs="Times New Roman"/>
                <w:sz w:val="18"/>
                <w:szCs w:val="24"/>
              </w:rPr>
            </w:pPr>
            <w:r>
              <w:rPr>
                <w:rFonts w:ascii="Times New Roman" w:hAnsi="Times New Roman" w:eastAsia="宋体" w:cs="Times New Roman"/>
                <w:sz w:val="18"/>
                <w:szCs w:val="24"/>
              </w:rPr>
              <w:t>石鸡</w:t>
            </w:r>
          </w:p>
        </w:tc>
        <w:tc>
          <w:tcPr>
            <w:tcW w:w="3845" w:type="dxa"/>
            <w:gridSpan w:val="2"/>
            <w:tcBorders>
              <w:tl2br w:val="nil"/>
              <w:tr2bl w:val="nil"/>
            </w:tcBorders>
            <w:vAlign w:val="center"/>
          </w:tcPr>
          <w:p w14:paraId="40B35D19">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Alectoris graeca(meisner)</w:t>
            </w:r>
          </w:p>
        </w:tc>
        <w:tc>
          <w:tcPr>
            <w:tcW w:w="1213" w:type="dxa"/>
            <w:tcBorders>
              <w:tl2br w:val="nil"/>
              <w:tr2bl w:val="nil"/>
            </w:tcBorders>
            <w:vAlign w:val="center"/>
          </w:tcPr>
          <w:p w14:paraId="3C075303">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0008662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55159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7C042CD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8</w:t>
            </w:r>
          </w:p>
        </w:tc>
        <w:tc>
          <w:tcPr>
            <w:tcW w:w="1416" w:type="dxa"/>
            <w:tcBorders>
              <w:tl2br w:val="nil"/>
              <w:tr2bl w:val="nil"/>
            </w:tcBorders>
            <w:vAlign w:val="center"/>
          </w:tcPr>
          <w:p w14:paraId="4739D79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鹌鹑</w:t>
            </w:r>
          </w:p>
        </w:tc>
        <w:tc>
          <w:tcPr>
            <w:tcW w:w="3845" w:type="dxa"/>
            <w:gridSpan w:val="2"/>
            <w:tcBorders>
              <w:tl2br w:val="nil"/>
              <w:tr2bl w:val="nil"/>
            </w:tcBorders>
            <w:vAlign w:val="center"/>
          </w:tcPr>
          <w:p w14:paraId="111012B9">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Coturnix coturnix (Linnaeus)</w:t>
            </w:r>
          </w:p>
        </w:tc>
        <w:tc>
          <w:tcPr>
            <w:tcW w:w="1213" w:type="dxa"/>
            <w:tcBorders>
              <w:tl2br w:val="nil"/>
              <w:tr2bl w:val="nil"/>
            </w:tcBorders>
            <w:vAlign w:val="center"/>
          </w:tcPr>
          <w:p w14:paraId="30AB016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2B6176C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47B55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81A920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9</w:t>
            </w:r>
          </w:p>
        </w:tc>
        <w:tc>
          <w:tcPr>
            <w:tcW w:w="1416" w:type="dxa"/>
            <w:tcBorders>
              <w:tl2br w:val="nil"/>
              <w:tr2bl w:val="nil"/>
            </w:tcBorders>
            <w:vAlign w:val="center"/>
          </w:tcPr>
          <w:p w14:paraId="6E606A5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雉鸡</w:t>
            </w:r>
          </w:p>
        </w:tc>
        <w:tc>
          <w:tcPr>
            <w:tcW w:w="3845" w:type="dxa"/>
            <w:gridSpan w:val="2"/>
            <w:tcBorders>
              <w:tl2br w:val="nil"/>
              <w:tr2bl w:val="nil"/>
            </w:tcBorders>
            <w:vAlign w:val="center"/>
          </w:tcPr>
          <w:p w14:paraId="03DC38A4">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Phasianus colchicus(Linnaeus)</w:t>
            </w:r>
          </w:p>
        </w:tc>
        <w:tc>
          <w:tcPr>
            <w:tcW w:w="1213" w:type="dxa"/>
            <w:tcBorders>
              <w:tl2br w:val="nil"/>
              <w:tr2bl w:val="nil"/>
            </w:tcBorders>
            <w:vAlign w:val="center"/>
          </w:tcPr>
          <w:p w14:paraId="3275A580">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65AE2A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182224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12E9385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w:t>
            </w:r>
            <w:r>
              <w:rPr>
                <w:rFonts w:ascii="Times New Roman" w:hAnsi="Times New Roman" w:eastAsia="宋体" w:cs="Times New Roman"/>
                <w:iCs/>
                <w:sz w:val="18"/>
              </w:rPr>
              <w:t>鹤行目</w:t>
            </w:r>
            <w:r>
              <w:rPr>
                <w:rFonts w:ascii="Times New Roman" w:hAnsi="Times New Roman" w:eastAsia="宋体" w:cs="Times New Roman"/>
                <w:i/>
                <w:sz w:val="18"/>
              </w:rPr>
              <w:t>GRUIFORMES</w:t>
            </w:r>
          </w:p>
        </w:tc>
      </w:tr>
      <w:tr w14:paraId="55B80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70ECF6E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10</w:t>
            </w:r>
          </w:p>
        </w:tc>
        <w:tc>
          <w:tcPr>
            <w:tcW w:w="1416" w:type="dxa"/>
            <w:tcBorders>
              <w:tl2br w:val="nil"/>
              <w:tr2bl w:val="nil"/>
            </w:tcBorders>
            <w:vAlign w:val="center"/>
          </w:tcPr>
          <w:p w14:paraId="4DC97DE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骨顶鸡</w:t>
            </w:r>
          </w:p>
        </w:tc>
        <w:tc>
          <w:tcPr>
            <w:tcW w:w="3845" w:type="dxa"/>
            <w:gridSpan w:val="2"/>
            <w:tcBorders>
              <w:tl2br w:val="nil"/>
              <w:tr2bl w:val="nil"/>
            </w:tcBorders>
            <w:vAlign w:val="center"/>
          </w:tcPr>
          <w:p w14:paraId="45EFA304">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Fulica atra Linnaeus</w:t>
            </w:r>
          </w:p>
        </w:tc>
        <w:tc>
          <w:tcPr>
            <w:tcW w:w="1213" w:type="dxa"/>
            <w:tcBorders>
              <w:tl2br w:val="nil"/>
              <w:tr2bl w:val="nil"/>
            </w:tcBorders>
            <w:vAlign w:val="center"/>
          </w:tcPr>
          <w:p w14:paraId="154DAEB7">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0346949">
            <w:pPr>
              <w:spacing w:line="230" w:lineRule="exact"/>
              <w:jc w:val="center"/>
              <w:rPr>
                <w:rFonts w:ascii="Times New Roman" w:hAnsi="Times New Roman" w:eastAsia="宋体" w:cs="Times New Roman"/>
                <w:sz w:val="18"/>
              </w:rPr>
            </w:pPr>
          </w:p>
        </w:tc>
      </w:tr>
      <w:tr w14:paraId="42322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1023A308">
            <w:pPr>
              <w:spacing w:line="230" w:lineRule="exact"/>
              <w:ind w:firstLine="3420" w:firstLineChars="1900"/>
              <w:jc w:val="center"/>
              <w:rPr>
                <w:rFonts w:ascii="Times New Roman" w:hAnsi="Times New Roman" w:eastAsia="宋体" w:cs="Times New Roman"/>
                <w:sz w:val="18"/>
                <w:lang w:val="pt-BR"/>
              </w:rPr>
            </w:pPr>
            <w:r>
              <w:rPr>
                <w:rFonts w:ascii="Times New Roman" w:hAnsi="Times New Roman" w:eastAsia="宋体" w:cs="Times New Roman"/>
                <w:sz w:val="18"/>
                <w:lang w:val="pt-BR"/>
              </w:rPr>
              <w:t>（4）</w:t>
            </w:r>
            <w:r>
              <w:rPr>
                <w:rFonts w:ascii="Times New Roman" w:hAnsi="Times New Roman" w:eastAsia="宋体" w:cs="Times New Roman"/>
                <w:sz w:val="18"/>
              </w:rPr>
              <w:t>鸻形目</w:t>
            </w:r>
            <w:r>
              <w:rPr>
                <w:rFonts w:ascii="Times New Roman" w:hAnsi="Times New Roman" w:eastAsia="宋体" w:cs="Times New Roman"/>
                <w:sz w:val="18"/>
                <w:lang w:val="pt-BR"/>
              </w:rPr>
              <w:t>CHARADRIIFORMES</w:t>
            </w:r>
          </w:p>
        </w:tc>
      </w:tr>
      <w:tr w14:paraId="02C74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18DD1BE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11</w:t>
            </w:r>
          </w:p>
        </w:tc>
        <w:tc>
          <w:tcPr>
            <w:tcW w:w="1416" w:type="dxa"/>
            <w:tcBorders>
              <w:tl2br w:val="nil"/>
              <w:tr2bl w:val="nil"/>
            </w:tcBorders>
            <w:vAlign w:val="center"/>
          </w:tcPr>
          <w:p w14:paraId="7584E2AE">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凤头麦鸡</w:t>
            </w:r>
          </w:p>
        </w:tc>
        <w:tc>
          <w:tcPr>
            <w:tcW w:w="3845" w:type="dxa"/>
            <w:gridSpan w:val="2"/>
            <w:tcBorders>
              <w:tl2br w:val="nil"/>
              <w:tr2bl w:val="nil"/>
            </w:tcBorders>
            <w:vAlign w:val="center"/>
          </w:tcPr>
          <w:p w14:paraId="05F92506">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Vanellus vanellus Linnaeus</w:t>
            </w:r>
          </w:p>
        </w:tc>
        <w:tc>
          <w:tcPr>
            <w:tcW w:w="1213" w:type="dxa"/>
            <w:tcBorders>
              <w:tl2br w:val="nil"/>
              <w:tr2bl w:val="nil"/>
            </w:tcBorders>
            <w:vAlign w:val="center"/>
          </w:tcPr>
          <w:p w14:paraId="420E1BBD">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324B033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05861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1361F1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12</w:t>
            </w:r>
          </w:p>
        </w:tc>
        <w:tc>
          <w:tcPr>
            <w:tcW w:w="1416" w:type="dxa"/>
            <w:tcBorders>
              <w:tl2br w:val="nil"/>
              <w:tr2bl w:val="nil"/>
            </w:tcBorders>
            <w:vAlign w:val="center"/>
          </w:tcPr>
          <w:p w14:paraId="045469FE">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反嘴鹬</w:t>
            </w:r>
          </w:p>
        </w:tc>
        <w:tc>
          <w:tcPr>
            <w:tcW w:w="3845" w:type="dxa"/>
            <w:gridSpan w:val="2"/>
            <w:tcBorders>
              <w:tl2br w:val="nil"/>
              <w:tr2bl w:val="nil"/>
            </w:tcBorders>
            <w:vAlign w:val="center"/>
          </w:tcPr>
          <w:p w14:paraId="3572E035">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Recurvirostra avosetta</w:t>
            </w:r>
          </w:p>
        </w:tc>
        <w:tc>
          <w:tcPr>
            <w:tcW w:w="1213" w:type="dxa"/>
            <w:tcBorders>
              <w:tl2br w:val="nil"/>
              <w:tr2bl w:val="nil"/>
            </w:tcBorders>
            <w:vAlign w:val="center"/>
          </w:tcPr>
          <w:p w14:paraId="13102E2B">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EC7E416">
            <w:pPr>
              <w:spacing w:line="230" w:lineRule="exact"/>
              <w:jc w:val="center"/>
              <w:rPr>
                <w:rFonts w:ascii="Times New Roman" w:hAnsi="Times New Roman" w:eastAsia="宋体" w:cs="Times New Roman"/>
                <w:sz w:val="18"/>
              </w:rPr>
            </w:pPr>
          </w:p>
        </w:tc>
      </w:tr>
      <w:tr w14:paraId="70A663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0329AB8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（5）鸽形目</w:t>
            </w:r>
            <w:r>
              <w:rPr>
                <w:rFonts w:ascii="Times New Roman" w:hAnsi="Times New Roman" w:eastAsia="宋体" w:cs="Times New Roman"/>
                <w:i/>
                <w:sz w:val="18"/>
              </w:rPr>
              <w:t>COLUMIFORME</w:t>
            </w:r>
            <w:r>
              <w:rPr>
                <w:rFonts w:ascii="Times New Roman" w:hAnsi="Times New Roman" w:eastAsia="宋体" w:cs="Times New Roman"/>
                <w:sz w:val="18"/>
              </w:rPr>
              <w:t>S</w:t>
            </w:r>
          </w:p>
        </w:tc>
      </w:tr>
      <w:tr w14:paraId="72347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A37052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13</w:t>
            </w:r>
          </w:p>
        </w:tc>
        <w:tc>
          <w:tcPr>
            <w:tcW w:w="1416" w:type="dxa"/>
            <w:tcBorders>
              <w:tl2br w:val="nil"/>
              <w:tr2bl w:val="nil"/>
            </w:tcBorders>
            <w:vAlign w:val="center"/>
          </w:tcPr>
          <w:p w14:paraId="6BCE3B5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山斑鸠</w:t>
            </w:r>
          </w:p>
        </w:tc>
        <w:tc>
          <w:tcPr>
            <w:tcW w:w="3845" w:type="dxa"/>
            <w:gridSpan w:val="2"/>
            <w:tcBorders>
              <w:tl2br w:val="nil"/>
              <w:tr2bl w:val="nil"/>
            </w:tcBorders>
            <w:vAlign w:val="center"/>
          </w:tcPr>
          <w:p w14:paraId="61C6F741">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Streptopeliaorientalia(Linnaeus)</w:t>
            </w:r>
          </w:p>
        </w:tc>
        <w:tc>
          <w:tcPr>
            <w:tcW w:w="1213" w:type="dxa"/>
            <w:tcBorders>
              <w:tl2br w:val="nil"/>
              <w:tr2bl w:val="nil"/>
            </w:tcBorders>
            <w:vAlign w:val="center"/>
          </w:tcPr>
          <w:p w14:paraId="29086EA1">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4388CD30">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w:t>
            </w:r>
          </w:p>
        </w:tc>
      </w:tr>
      <w:tr w14:paraId="409E0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173441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14</w:t>
            </w:r>
          </w:p>
        </w:tc>
        <w:tc>
          <w:tcPr>
            <w:tcW w:w="1416" w:type="dxa"/>
            <w:tcBorders>
              <w:tl2br w:val="nil"/>
              <w:tr2bl w:val="nil"/>
            </w:tcBorders>
            <w:vAlign w:val="center"/>
          </w:tcPr>
          <w:p w14:paraId="1E089E2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毛腿沙鸡</w:t>
            </w:r>
          </w:p>
        </w:tc>
        <w:tc>
          <w:tcPr>
            <w:tcW w:w="3845" w:type="dxa"/>
            <w:gridSpan w:val="2"/>
            <w:tcBorders>
              <w:tl2br w:val="nil"/>
              <w:tr2bl w:val="nil"/>
            </w:tcBorders>
            <w:vAlign w:val="center"/>
          </w:tcPr>
          <w:p w14:paraId="4BA7BF37">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Syrrhaptes paradoxus(pallas)</w:t>
            </w:r>
          </w:p>
        </w:tc>
        <w:tc>
          <w:tcPr>
            <w:tcW w:w="1213" w:type="dxa"/>
            <w:tcBorders>
              <w:tl2br w:val="nil"/>
              <w:tr2bl w:val="nil"/>
            </w:tcBorders>
            <w:vAlign w:val="center"/>
          </w:tcPr>
          <w:p w14:paraId="7D5F8FA5">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5616B80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0B9BF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08F3CA13">
            <w:pPr>
              <w:spacing w:line="230" w:lineRule="exact"/>
              <w:jc w:val="center"/>
              <w:rPr>
                <w:rFonts w:ascii="Times New Roman" w:hAnsi="Times New Roman" w:eastAsia="宋体" w:cs="Times New Roman"/>
                <w:sz w:val="18"/>
              </w:rPr>
            </w:pPr>
            <w:r>
              <w:rPr>
                <w:rFonts w:ascii="Times New Roman" w:hAnsi="Times New Roman" w:eastAsia="宋体" w:cs="Times New Roman"/>
                <w:sz w:val="18"/>
                <w:lang w:val="en-GB"/>
              </w:rPr>
              <w:t>（</w:t>
            </w:r>
            <w:r>
              <w:rPr>
                <w:rFonts w:ascii="Times New Roman" w:hAnsi="Times New Roman" w:eastAsia="宋体" w:cs="Times New Roman"/>
                <w:sz w:val="18"/>
              </w:rPr>
              <w:t>6</w:t>
            </w:r>
            <w:r>
              <w:rPr>
                <w:rFonts w:ascii="Times New Roman" w:hAnsi="Times New Roman" w:eastAsia="宋体" w:cs="Times New Roman"/>
                <w:sz w:val="18"/>
                <w:lang w:val="en-GB"/>
              </w:rPr>
              <w:t>）</w:t>
            </w:r>
            <w:r>
              <w:rPr>
                <w:rFonts w:ascii="Times New Roman" w:hAnsi="Times New Roman" w:eastAsia="宋体" w:cs="Times New Roman"/>
                <w:sz w:val="18"/>
              </w:rPr>
              <w:t>佛法僧目CORACILFORMES</w:t>
            </w:r>
          </w:p>
        </w:tc>
      </w:tr>
      <w:tr w14:paraId="0A20F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78BB896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15</w:t>
            </w:r>
          </w:p>
        </w:tc>
        <w:tc>
          <w:tcPr>
            <w:tcW w:w="1416" w:type="dxa"/>
            <w:tcBorders>
              <w:tl2br w:val="nil"/>
              <w:tr2bl w:val="nil"/>
            </w:tcBorders>
            <w:vAlign w:val="center"/>
          </w:tcPr>
          <w:p w14:paraId="4D9351B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戴胜</w:t>
            </w:r>
          </w:p>
        </w:tc>
        <w:tc>
          <w:tcPr>
            <w:tcW w:w="3845" w:type="dxa"/>
            <w:gridSpan w:val="2"/>
            <w:tcBorders>
              <w:tl2br w:val="nil"/>
              <w:tr2bl w:val="nil"/>
            </w:tcBorders>
            <w:vAlign w:val="center"/>
          </w:tcPr>
          <w:p w14:paraId="27B1D755">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Upupa epops (Linnaeus)</w:t>
            </w:r>
          </w:p>
        </w:tc>
        <w:tc>
          <w:tcPr>
            <w:tcW w:w="1213" w:type="dxa"/>
            <w:tcBorders>
              <w:tl2br w:val="nil"/>
              <w:tr2bl w:val="nil"/>
            </w:tcBorders>
            <w:vAlign w:val="center"/>
          </w:tcPr>
          <w:p w14:paraId="6C9E9E29">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C26734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26AF4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2DFB8F25">
            <w:pPr>
              <w:spacing w:line="230" w:lineRule="exact"/>
              <w:jc w:val="center"/>
              <w:rPr>
                <w:rFonts w:ascii="Times New Roman" w:hAnsi="Times New Roman" w:eastAsia="宋体" w:cs="Times New Roman"/>
                <w:sz w:val="18"/>
              </w:rPr>
            </w:pPr>
            <w:r>
              <w:rPr>
                <w:rFonts w:ascii="Times New Roman" w:hAnsi="Times New Roman" w:eastAsia="宋体" w:cs="Times New Roman"/>
                <w:sz w:val="18"/>
                <w:lang w:val="en-GB"/>
              </w:rPr>
              <w:t>（</w:t>
            </w:r>
            <w:r>
              <w:rPr>
                <w:rFonts w:ascii="Times New Roman" w:hAnsi="Times New Roman" w:eastAsia="宋体" w:cs="Times New Roman"/>
                <w:sz w:val="18"/>
              </w:rPr>
              <w:t>7</w:t>
            </w:r>
            <w:r>
              <w:rPr>
                <w:rFonts w:ascii="Times New Roman" w:hAnsi="Times New Roman" w:eastAsia="宋体" w:cs="Times New Roman"/>
                <w:sz w:val="18"/>
                <w:lang w:val="en-GB"/>
              </w:rPr>
              <w:t>）</w:t>
            </w:r>
            <w:r>
              <w:rPr>
                <w:rFonts w:ascii="Times New Roman" w:hAnsi="Times New Roman" w:eastAsia="宋体" w:cs="Times New Roman"/>
                <w:sz w:val="18"/>
              </w:rPr>
              <w:t>雀形目</w:t>
            </w:r>
            <w:r>
              <w:rPr>
                <w:rFonts w:ascii="Times New Roman" w:hAnsi="Times New Roman" w:eastAsia="宋体" w:cs="Times New Roman"/>
                <w:i/>
                <w:sz w:val="18"/>
              </w:rPr>
              <w:t>PASSERIIFORMES</w:t>
            </w:r>
          </w:p>
        </w:tc>
      </w:tr>
      <w:tr w14:paraId="3AAEF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2CE3B5F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16</w:t>
            </w:r>
          </w:p>
        </w:tc>
        <w:tc>
          <w:tcPr>
            <w:tcW w:w="1416" w:type="dxa"/>
            <w:tcBorders>
              <w:tl2br w:val="nil"/>
              <w:tr2bl w:val="nil"/>
            </w:tcBorders>
            <w:vAlign w:val="center"/>
          </w:tcPr>
          <w:p w14:paraId="36C8D24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小沙百灵</w:t>
            </w:r>
          </w:p>
        </w:tc>
        <w:tc>
          <w:tcPr>
            <w:tcW w:w="3845" w:type="dxa"/>
            <w:gridSpan w:val="2"/>
            <w:tcBorders>
              <w:tl2br w:val="nil"/>
              <w:tr2bl w:val="nil"/>
            </w:tcBorders>
            <w:vAlign w:val="center"/>
          </w:tcPr>
          <w:p w14:paraId="51377F7A">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C.rufescens (Vieillot)</w:t>
            </w:r>
          </w:p>
        </w:tc>
        <w:tc>
          <w:tcPr>
            <w:tcW w:w="1213" w:type="dxa"/>
            <w:tcBorders>
              <w:tl2br w:val="nil"/>
              <w:tr2bl w:val="nil"/>
            </w:tcBorders>
            <w:vAlign w:val="center"/>
          </w:tcPr>
          <w:p w14:paraId="59224010">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200905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4D13A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6664F9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17</w:t>
            </w:r>
          </w:p>
        </w:tc>
        <w:tc>
          <w:tcPr>
            <w:tcW w:w="1416" w:type="dxa"/>
            <w:tcBorders>
              <w:tl2br w:val="nil"/>
              <w:tr2bl w:val="nil"/>
            </w:tcBorders>
            <w:vAlign w:val="center"/>
          </w:tcPr>
          <w:p w14:paraId="7E090F13">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蒙古百灵</w:t>
            </w:r>
          </w:p>
        </w:tc>
        <w:tc>
          <w:tcPr>
            <w:tcW w:w="3845" w:type="dxa"/>
            <w:gridSpan w:val="2"/>
            <w:tcBorders>
              <w:tl2br w:val="nil"/>
              <w:tr2bl w:val="nil"/>
            </w:tcBorders>
            <w:vAlign w:val="center"/>
          </w:tcPr>
          <w:p w14:paraId="3C945253">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Melandrella mongolica</w:t>
            </w:r>
          </w:p>
        </w:tc>
        <w:tc>
          <w:tcPr>
            <w:tcW w:w="1213" w:type="dxa"/>
            <w:tcBorders>
              <w:tl2br w:val="nil"/>
              <w:tr2bl w:val="nil"/>
            </w:tcBorders>
            <w:vAlign w:val="center"/>
          </w:tcPr>
          <w:p w14:paraId="21270EE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27351B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33CA4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05A3C1D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18</w:t>
            </w:r>
          </w:p>
        </w:tc>
        <w:tc>
          <w:tcPr>
            <w:tcW w:w="1416" w:type="dxa"/>
            <w:tcBorders>
              <w:tl2br w:val="nil"/>
              <w:tr2bl w:val="nil"/>
            </w:tcBorders>
            <w:vAlign w:val="center"/>
          </w:tcPr>
          <w:p w14:paraId="76507DD7">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角百灵</w:t>
            </w:r>
          </w:p>
        </w:tc>
        <w:tc>
          <w:tcPr>
            <w:tcW w:w="3845" w:type="dxa"/>
            <w:gridSpan w:val="2"/>
            <w:tcBorders>
              <w:tl2br w:val="nil"/>
              <w:tr2bl w:val="nil"/>
            </w:tcBorders>
            <w:vAlign w:val="center"/>
          </w:tcPr>
          <w:p w14:paraId="08F8A369">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Eremophila alpestris Linnaeus</w:t>
            </w:r>
          </w:p>
        </w:tc>
        <w:tc>
          <w:tcPr>
            <w:tcW w:w="1213" w:type="dxa"/>
            <w:tcBorders>
              <w:tl2br w:val="nil"/>
              <w:tr2bl w:val="nil"/>
            </w:tcBorders>
            <w:vAlign w:val="center"/>
          </w:tcPr>
          <w:p w14:paraId="45A1A1D3">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4C9FBB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w:t>
            </w:r>
          </w:p>
        </w:tc>
      </w:tr>
      <w:tr w14:paraId="37A49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727AA7B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19</w:t>
            </w:r>
          </w:p>
        </w:tc>
        <w:tc>
          <w:tcPr>
            <w:tcW w:w="1416" w:type="dxa"/>
            <w:tcBorders>
              <w:tl2br w:val="nil"/>
              <w:tr2bl w:val="nil"/>
            </w:tcBorders>
            <w:vAlign w:val="center"/>
          </w:tcPr>
          <w:p w14:paraId="668177E3">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云雀</w:t>
            </w:r>
          </w:p>
        </w:tc>
        <w:tc>
          <w:tcPr>
            <w:tcW w:w="3845" w:type="dxa"/>
            <w:gridSpan w:val="2"/>
            <w:tcBorders>
              <w:tl2br w:val="nil"/>
              <w:tr2bl w:val="nil"/>
            </w:tcBorders>
            <w:vAlign w:val="center"/>
          </w:tcPr>
          <w:p w14:paraId="0FE14045">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Alauda arvernsis Linnaeus</w:t>
            </w:r>
          </w:p>
        </w:tc>
        <w:tc>
          <w:tcPr>
            <w:tcW w:w="1213" w:type="dxa"/>
            <w:tcBorders>
              <w:tl2br w:val="nil"/>
              <w:tr2bl w:val="nil"/>
            </w:tcBorders>
            <w:vAlign w:val="center"/>
          </w:tcPr>
          <w:p w14:paraId="4F6B53C2">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379184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草地、水域</w:t>
            </w:r>
          </w:p>
        </w:tc>
      </w:tr>
      <w:tr w14:paraId="49A8A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FBDD14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20</w:t>
            </w:r>
          </w:p>
        </w:tc>
        <w:tc>
          <w:tcPr>
            <w:tcW w:w="1416" w:type="dxa"/>
            <w:tcBorders>
              <w:tl2br w:val="nil"/>
              <w:tr2bl w:val="nil"/>
            </w:tcBorders>
            <w:vAlign w:val="center"/>
          </w:tcPr>
          <w:p w14:paraId="70119190">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红背伯劳</w:t>
            </w:r>
          </w:p>
        </w:tc>
        <w:tc>
          <w:tcPr>
            <w:tcW w:w="3845" w:type="dxa"/>
            <w:gridSpan w:val="2"/>
            <w:tcBorders>
              <w:tl2br w:val="nil"/>
              <w:tr2bl w:val="nil"/>
            </w:tcBorders>
            <w:vAlign w:val="center"/>
          </w:tcPr>
          <w:p w14:paraId="6D0A312E">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Lanius collurio Linnaeus</w:t>
            </w:r>
          </w:p>
        </w:tc>
        <w:tc>
          <w:tcPr>
            <w:tcW w:w="1213" w:type="dxa"/>
            <w:tcBorders>
              <w:tl2br w:val="nil"/>
              <w:tr2bl w:val="nil"/>
            </w:tcBorders>
            <w:vAlign w:val="center"/>
          </w:tcPr>
          <w:p w14:paraId="3B0D92E5">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2C9254C">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草地、水域</w:t>
            </w:r>
          </w:p>
        </w:tc>
      </w:tr>
      <w:tr w14:paraId="34F32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52B3B1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21</w:t>
            </w:r>
          </w:p>
        </w:tc>
        <w:tc>
          <w:tcPr>
            <w:tcW w:w="1416" w:type="dxa"/>
            <w:tcBorders>
              <w:tl2br w:val="nil"/>
              <w:tr2bl w:val="nil"/>
            </w:tcBorders>
            <w:vAlign w:val="center"/>
          </w:tcPr>
          <w:p w14:paraId="4687BA2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极北柳莺</w:t>
            </w:r>
          </w:p>
        </w:tc>
        <w:tc>
          <w:tcPr>
            <w:tcW w:w="3845" w:type="dxa"/>
            <w:gridSpan w:val="2"/>
            <w:tcBorders>
              <w:tl2br w:val="nil"/>
              <w:tr2bl w:val="nil"/>
            </w:tcBorders>
            <w:vAlign w:val="center"/>
          </w:tcPr>
          <w:p w14:paraId="5FFE26BD">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Phylloscopus borealis</w:t>
            </w:r>
          </w:p>
        </w:tc>
        <w:tc>
          <w:tcPr>
            <w:tcW w:w="1213" w:type="dxa"/>
            <w:tcBorders>
              <w:tl2br w:val="nil"/>
              <w:tr2bl w:val="nil"/>
            </w:tcBorders>
            <w:vAlign w:val="center"/>
          </w:tcPr>
          <w:p w14:paraId="34210B0F">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2B21597">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草地、水域</w:t>
            </w:r>
          </w:p>
        </w:tc>
      </w:tr>
      <w:tr w14:paraId="40419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EE75D0F">
            <w:pPr>
              <w:spacing w:line="230" w:lineRule="exact"/>
              <w:jc w:val="center"/>
              <w:rPr>
                <w:rFonts w:ascii="Times New Roman" w:hAnsi="Times New Roman" w:eastAsia="宋体" w:cs="Times New Roman"/>
                <w:sz w:val="18"/>
                <w:szCs w:val="20"/>
              </w:rPr>
            </w:pPr>
            <w:r>
              <w:rPr>
                <w:rFonts w:ascii="Times New Roman" w:hAnsi="Times New Roman" w:eastAsia="宋体" w:cs="Times New Roman"/>
                <w:sz w:val="18"/>
                <w:szCs w:val="20"/>
              </w:rPr>
              <w:t>22</w:t>
            </w:r>
          </w:p>
        </w:tc>
        <w:tc>
          <w:tcPr>
            <w:tcW w:w="1416" w:type="dxa"/>
            <w:tcBorders>
              <w:tl2br w:val="nil"/>
              <w:tr2bl w:val="nil"/>
            </w:tcBorders>
            <w:vAlign w:val="center"/>
          </w:tcPr>
          <w:p w14:paraId="3CE9FD7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家燕</w:t>
            </w:r>
          </w:p>
        </w:tc>
        <w:tc>
          <w:tcPr>
            <w:tcW w:w="3845" w:type="dxa"/>
            <w:gridSpan w:val="2"/>
            <w:tcBorders>
              <w:tl2br w:val="nil"/>
              <w:tr2bl w:val="nil"/>
            </w:tcBorders>
            <w:vAlign w:val="center"/>
          </w:tcPr>
          <w:p w14:paraId="77AE73C2">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Hirundo rustica linnaeus</w:t>
            </w:r>
          </w:p>
        </w:tc>
        <w:tc>
          <w:tcPr>
            <w:tcW w:w="1213" w:type="dxa"/>
            <w:tcBorders>
              <w:tl2br w:val="nil"/>
              <w:tr2bl w:val="nil"/>
            </w:tcBorders>
            <w:vAlign w:val="center"/>
          </w:tcPr>
          <w:p w14:paraId="7A9BC10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4449049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w:t>
            </w:r>
          </w:p>
        </w:tc>
      </w:tr>
      <w:tr w14:paraId="0B0B2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2F2F0CF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23</w:t>
            </w:r>
          </w:p>
        </w:tc>
        <w:tc>
          <w:tcPr>
            <w:tcW w:w="1416" w:type="dxa"/>
            <w:tcBorders>
              <w:tl2br w:val="nil"/>
              <w:tr2bl w:val="nil"/>
            </w:tcBorders>
            <w:vAlign w:val="center"/>
          </w:tcPr>
          <w:p w14:paraId="3B1049A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灰沙燕</w:t>
            </w:r>
          </w:p>
        </w:tc>
        <w:tc>
          <w:tcPr>
            <w:tcW w:w="3845" w:type="dxa"/>
            <w:gridSpan w:val="2"/>
            <w:tcBorders>
              <w:tl2br w:val="nil"/>
              <w:tr2bl w:val="nil"/>
            </w:tcBorders>
            <w:vAlign w:val="center"/>
          </w:tcPr>
          <w:p w14:paraId="7AE645CF">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Riparia riparia</w:t>
            </w:r>
          </w:p>
        </w:tc>
        <w:tc>
          <w:tcPr>
            <w:tcW w:w="1213" w:type="dxa"/>
            <w:tcBorders>
              <w:tl2br w:val="nil"/>
              <w:tr2bl w:val="nil"/>
            </w:tcBorders>
            <w:vAlign w:val="center"/>
          </w:tcPr>
          <w:p w14:paraId="6F11149A">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D50424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w:t>
            </w:r>
          </w:p>
        </w:tc>
      </w:tr>
      <w:tr w14:paraId="3B54E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509E89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24</w:t>
            </w:r>
          </w:p>
        </w:tc>
        <w:tc>
          <w:tcPr>
            <w:tcW w:w="1416" w:type="dxa"/>
            <w:tcBorders>
              <w:tl2br w:val="nil"/>
              <w:tr2bl w:val="nil"/>
            </w:tcBorders>
            <w:vAlign w:val="center"/>
          </w:tcPr>
          <w:p w14:paraId="282C72E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树麻雀</w:t>
            </w:r>
          </w:p>
        </w:tc>
        <w:tc>
          <w:tcPr>
            <w:tcW w:w="3845" w:type="dxa"/>
            <w:gridSpan w:val="2"/>
            <w:tcBorders>
              <w:tl2br w:val="nil"/>
              <w:tr2bl w:val="nil"/>
            </w:tcBorders>
            <w:vAlign w:val="center"/>
          </w:tcPr>
          <w:p w14:paraId="4C40A211">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P.mentanus(Linnaeus)</w:t>
            </w:r>
          </w:p>
        </w:tc>
        <w:tc>
          <w:tcPr>
            <w:tcW w:w="1213" w:type="dxa"/>
            <w:tcBorders>
              <w:tl2br w:val="nil"/>
              <w:tr2bl w:val="nil"/>
            </w:tcBorders>
            <w:vAlign w:val="center"/>
          </w:tcPr>
          <w:p w14:paraId="66964F13">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2F64712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05273E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356946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25</w:t>
            </w:r>
          </w:p>
        </w:tc>
        <w:tc>
          <w:tcPr>
            <w:tcW w:w="1416" w:type="dxa"/>
            <w:tcBorders>
              <w:tl2br w:val="nil"/>
              <w:tr2bl w:val="nil"/>
            </w:tcBorders>
            <w:vAlign w:val="center"/>
          </w:tcPr>
          <w:p w14:paraId="6B89472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喜鹊</w:t>
            </w:r>
          </w:p>
        </w:tc>
        <w:tc>
          <w:tcPr>
            <w:tcW w:w="3845" w:type="dxa"/>
            <w:gridSpan w:val="2"/>
            <w:tcBorders>
              <w:tl2br w:val="nil"/>
              <w:tr2bl w:val="nil"/>
            </w:tcBorders>
            <w:vAlign w:val="center"/>
          </w:tcPr>
          <w:p w14:paraId="0C7AB0E8">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Pica pica(Linnaeus)</w:t>
            </w:r>
          </w:p>
        </w:tc>
        <w:tc>
          <w:tcPr>
            <w:tcW w:w="1213" w:type="dxa"/>
            <w:tcBorders>
              <w:tl2br w:val="nil"/>
              <w:tr2bl w:val="nil"/>
            </w:tcBorders>
            <w:vAlign w:val="center"/>
          </w:tcPr>
          <w:p w14:paraId="59E167C1">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37564F2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34CAB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D89D26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26</w:t>
            </w:r>
          </w:p>
        </w:tc>
        <w:tc>
          <w:tcPr>
            <w:tcW w:w="1416" w:type="dxa"/>
            <w:tcBorders>
              <w:tl2br w:val="nil"/>
              <w:tr2bl w:val="nil"/>
            </w:tcBorders>
            <w:vAlign w:val="center"/>
          </w:tcPr>
          <w:p w14:paraId="3B59121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秃鼻乌鸦</w:t>
            </w:r>
          </w:p>
        </w:tc>
        <w:tc>
          <w:tcPr>
            <w:tcW w:w="3845" w:type="dxa"/>
            <w:gridSpan w:val="2"/>
            <w:tcBorders>
              <w:tl2br w:val="nil"/>
              <w:tr2bl w:val="nil"/>
            </w:tcBorders>
            <w:vAlign w:val="center"/>
          </w:tcPr>
          <w:p w14:paraId="63177B9B">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Cervus fruilegus(Linnaeus)</w:t>
            </w:r>
          </w:p>
        </w:tc>
        <w:tc>
          <w:tcPr>
            <w:tcW w:w="1213" w:type="dxa"/>
            <w:tcBorders>
              <w:tl2br w:val="nil"/>
              <w:tr2bl w:val="nil"/>
            </w:tcBorders>
            <w:vAlign w:val="center"/>
          </w:tcPr>
          <w:p w14:paraId="16EDCA32">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3B728E5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草地、灌丛</w:t>
            </w:r>
          </w:p>
        </w:tc>
      </w:tr>
      <w:tr w14:paraId="78C3F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5F9F2E67">
            <w:pPr>
              <w:spacing w:line="230" w:lineRule="exact"/>
              <w:jc w:val="center"/>
              <w:rPr>
                <w:rFonts w:ascii="Times New Roman" w:hAnsi="Times New Roman" w:eastAsia="宋体" w:cs="Times New Roman"/>
                <w:i/>
                <w:sz w:val="18"/>
              </w:rPr>
            </w:pPr>
            <w:r>
              <w:rPr>
                <w:rFonts w:ascii="Times New Roman" w:hAnsi="Times New Roman" w:eastAsia="宋体" w:cs="Times New Roman"/>
                <w:sz w:val="18"/>
              </w:rPr>
              <w:t>四、哺乳纲MAMMALTA</w:t>
            </w:r>
          </w:p>
        </w:tc>
      </w:tr>
      <w:tr w14:paraId="73F68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122A1865">
            <w:pPr>
              <w:spacing w:line="230" w:lineRule="exact"/>
              <w:jc w:val="center"/>
              <w:rPr>
                <w:rFonts w:ascii="Times New Roman" w:hAnsi="Times New Roman" w:eastAsia="宋体" w:cs="Times New Roman"/>
                <w:sz w:val="18"/>
              </w:rPr>
            </w:pPr>
            <w:r>
              <w:rPr>
                <w:rFonts w:ascii="Times New Roman" w:hAnsi="Times New Roman" w:eastAsia="宋体" w:cs="Times New Roman"/>
                <w:iCs/>
                <w:sz w:val="18"/>
              </w:rPr>
              <w:t>（1）</w:t>
            </w:r>
            <w:r>
              <w:rPr>
                <w:rFonts w:ascii="Times New Roman" w:hAnsi="Times New Roman" w:eastAsia="宋体" w:cs="Times New Roman"/>
                <w:sz w:val="18"/>
              </w:rPr>
              <w:t>兔形目</w:t>
            </w:r>
            <w:r>
              <w:rPr>
                <w:rFonts w:ascii="Times New Roman" w:hAnsi="Times New Roman" w:eastAsia="宋体" w:cs="Times New Roman"/>
                <w:i/>
                <w:sz w:val="18"/>
              </w:rPr>
              <w:t>LAGOMORPHA</w:t>
            </w:r>
          </w:p>
        </w:tc>
      </w:tr>
      <w:tr w14:paraId="3A9E5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536B684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27</w:t>
            </w:r>
          </w:p>
        </w:tc>
        <w:tc>
          <w:tcPr>
            <w:tcW w:w="1416" w:type="dxa"/>
            <w:tcBorders>
              <w:tl2br w:val="nil"/>
              <w:tr2bl w:val="nil"/>
            </w:tcBorders>
            <w:vAlign w:val="center"/>
          </w:tcPr>
          <w:p w14:paraId="5A8CF07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蒙古兔</w:t>
            </w:r>
          </w:p>
        </w:tc>
        <w:tc>
          <w:tcPr>
            <w:tcW w:w="3845" w:type="dxa"/>
            <w:gridSpan w:val="2"/>
            <w:tcBorders>
              <w:tl2br w:val="nil"/>
              <w:tr2bl w:val="nil"/>
            </w:tcBorders>
            <w:vAlign w:val="center"/>
          </w:tcPr>
          <w:p w14:paraId="6BF202A8">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Lepus tolei pallas</w:t>
            </w:r>
          </w:p>
        </w:tc>
        <w:tc>
          <w:tcPr>
            <w:tcW w:w="1213" w:type="dxa"/>
            <w:tcBorders>
              <w:tl2br w:val="nil"/>
              <w:tr2bl w:val="nil"/>
            </w:tcBorders>
            <w:vAlign w:val="center"/>
          </w:tcPr>
          <w:p w14:paraId="3E5CE9C8">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0D81762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271B6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781B08E">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28</w:t>
            </w:r>
          </w:p>
        </w:tc>
        <w:tc>
          <w:tcPr>
            <w:tcW w:w="1416" w:type="dxa"/>
            <w:tcBorders>
              <w:tl2br w:val="nil"/>
              <w:tr2bl w:val="nil"/>
            </w:tcBorders>
            <w:vAlign w:val="center"/>
          </w:tcPr>
          <w:p w14:paraId="755F256E">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草原鼠兔</w:t>
            </w:r>
          </w:p>
        </w:tc>
        <w:tc>
          <w:tcPr>
            <w:tcW w:w="3845" w:type="dxa"/>
            <w:gridSpan w:val="2"/>
            <w:tcBorders>
              <w:tl2br w:val="nil"/>
              <w:tr2bl w:val="nil"/>
            </w:tcBorders>
            <w:vAlign w:val="center"/>
          </w:tcPr>
          <w:p w14:paraId="5E2BD1BD">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Ochotona daurica Pallas</w:t>
            </w:r>
          </w:p>
        </w:tc>
        <w:tc>
          <w:tcPr>
            <w:tcW w:w="1213" w:type="dxa"/>
            <w:tcBorders>
              <w:tl2br w:val="nil"/>
              <w:tr2bl w:val="nil"/>
            </w:tcBorders>
            <w:vAlign w:val="center"/>
          </w:tcPr>
          <w:p w14:paraId="521A255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501740B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7CCEA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62353B23">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29</w:t>
            </w:r>
          </w:p>
        </w:tc>
        <w:tc>
          <w:tcPr>
            <w:tcW w:w="1416" w:type="dxa"/>
            <w:tcBorders>
              <w:tl2br w:val="nil"/>
              <w:tr2bl w:val="nil"/>
            </w:tcBorders>
            <w:vAlign w:val="center"/>
          </w:tcPr>
          <w:p w14:paraId="2F2A8C80">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达乌尔鼠兔</w:t>
            </w:r>
          </w:p>
        </w:tc>
        <w:tc>
          <w:tcPr>
            <w:tcW w:w="3845" w:type="dxa"/>
            <w:gridSpan w:val="2"/>
            <w:tcBorders>
              <w:tl2br w:val="nil"/>
              <w:tr2bl w:val="nil"/>
            </w:tcBorders>
            <w:vAlign w:val="center"/>
          </w:tcPr>
          <w:p w14:paraId="0E5CDBBA">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Ocgitiba daurica Pallas</w:t>
            </w:r>
          </w:p>
        </w:tc>
        <w:tc>
          <w:tcPr>
            <w:tcW w:w="1213" w:type="dxa"/>
            <w:tcBorders>
              <w:tl2br w:val="nil"/>
              <w:tr2bl w:val="nil"/>
            </w:tcBorders>
            <w:vAlign w:val="center"/>
          </w:tcPr>
          <w:p w14:paraId="1B661E27">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379F7EC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253D2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1" w:type="dxa"/>
            <w:gridSpan w:val="6"/>
            <w:tcBorders>
              <w:tl2br w:val="nil"/>
              <w:tr2bl w:val="nil"/>
            </w:tcBorders>
            <w:vAlign w:val="center"/>
          </w:tcPr>
          <w:p w14:paraId="1E28FB4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（2）啮齿目RODENTIA</w:t>
            </w:r>
          </w:p>
        </w:tc>
      </w:tr>
      <w:tr w14:paraId="608A9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74CB2F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30</w:t>
            </w:r>
          </w:p>
        </w:tc>
        <w:tc>
          <w:tcPr>
            <w:tcW w:w="1416" w:type="dxa"/>
            <w:tcBorders>
              <w:tl2br w:val="nil"/>
              <w:tr2bl w:val="nil"/>
            </w:tcBorders>
            <w:vAlign w:val="center"/>
          </w:tcPr>
          <w:p w14:paraId="147B1363">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草原旱獭</w:t>
            </w:r>
          </w:p>
        </w:tc>
        <w:tc>
          <w:tcPr>
            <w:tcW w:w="3845" w:type="dxa"/>
            <w:gridSpan w:val="2"/>
            <w:tcBorders>
              <w:tl2br w:val="nil"/>
              <w:tr2bl w:val="nil"/>
            </w:tcBorders>
            <w:vAlign w:val="center"/>
          </w:tcPr>
          <w:p w14:paraId="50A38C63">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Marmota sibirica Radde</w:t>
            </w:r>
          </w:p>
        </w:tc>
        <w:tc>
          <w:tcPr>
            <w:tcW w:w="1213" w:type="dxa"/>
            <w:tcBorders>
              <w:tl2br w:val="nil"/>
              <w:tr2bl w:val="nil"/>
            </w:tcBorders>
            <w:vAlign w:val="center"/>
          </w:tcPr>
          <w:p w14:paraId="2D4DA07C">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6128BD1">
            <w:pPr>
              <w:spacing w:line="230" w:lineRule="exact"/>
              <w:jc w:val="center"/>
              <w:rPr>
                <w:rFonts w:ascii="Times New Roman" w:hAnsi="Times New Roman" w:eastAsia="宋体" w:cs="Times New Roman"/>
                <w:sz w:val="18"/>
              </w:rPr>
            </w:pPr>
          </w:p>
        </w:tc>
      </w:tr>
      <w:tr w14:paraId="2A8B4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EFA5E96">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31</w:t>
            </w:r>
          </w:p>
        </w:tc>
        <w:tc>
          <w:tcPr>
            <w:tcW w:w="1416" w:type="dxa"/>
            <w:tcBorders>
              <w:tl2br w:val="nil"/>
              <w:tr2bl w:val="nil"/>
            </w:tcBorders>
            <w:vAlign w:val="center"/>
          </w:tcPr>
          <w:p w14:paraId="260B85B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草原黄鼠</w:t>
            </w:r>
          </w:p>
        </w:tc>
        <w:tc>
          <w:tcPr>
            <w:tcW w:w="3845" w:type="dxa"/>
            <w:gridSpan w:val="2"/>
            <w:tcBorders>
              <w:tl2br w:val="nil"/>
              <w:tr2bl w:val="nil"/>
            </w:tcBorders>
            <w:vAlign w:val="center"/>
          </w:tcPr>
          <w:p w14:paraId="2315CCE5">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Spermophilus dauricus Brande</w:t>
            </w:r>
          </w:p>
        </w:tc>
        <w:tc>
          <w:tcPr>
            <w:tcW w:w="1213" w:type="dxa"/>
            <w:tcBorders>
              <w:tl2br w:val="nil"/>
              <w:tr2bl w:val="nil"/>
            </w:tcBorders>
            <w:vAlign w:val="center"/>
          </w:tcPr>
          <w:p w14:paraId="166239FF">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5157A61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086BF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B505B7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32</w:t>
            </w:r>
          </w:p>
        </w:tc>
        <w:tc>
          <w:tcPr>
            <w:tcW w:w="1416" w:type="dxa"/>
            <w:tcBorders>
              <w:tl2br w:val="nil"/>
              <w:tr2bl w:val="nil"/>
            </w:tcBorders>
            <w:vAlign w:val="center"/>
          </w:tcPr>
          <w:p w14:paraId="14D22207">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子午沙鼠</w:t>
            </w:r>
          </w:p>
        </w:tc>
        <w:tc>
          <w:tcPr>
            <w:tcW w:w="3845" w:type="dxa"/>
            <w:gridSpan w:val="2"/>
            <w:tcBorders>
              <w:tl2br w:val="nil"/>
              <w:tr2bl w:val="nil"/>
            </w:tcBorders>
            <w:vAlign w:val="center"/>
          </w:tcPr>
          <w:p w14:paraId="5C701DB0">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Meriones meridianus Pallas</w:t>
            </w:r>
          </w:p>
        </w:tc>
        <w:tc>
          <w:tcPr>
            <w:tcW w:w="1213" w:type="dxa"/>
            <w:tcBorders>
              <w:tl2br w:val="nil"/>
              <w:tr2bl w:val="nil"/>
            </w:tcBorders>
            <w:vAlign w:val="center"/>
          </w:tcPr>
          <w:p w14:paraId="542FDD26">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4B43F07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7C5724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23AC8D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33</w:t>
            </w:r>
          </w:p>
        </w:tc>
        <w:tc>
          <w:tcPr>
            <w:tcW w:w="1416" w:type="dxa"/>
            <w:tcBorders>
              <w:tl2br w:val="nil"/>
              <w:tr2bl w:val="nil"/>
            </w:tcBorders>
            <w:vAlign w:val="center"/>
          </w:tcPr>
          <w:p w14:paraId="1438860D">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草原鼢鼠</w:t>
            </w:r>
          </w:p>
        </w:tc>
        <w:tc>
          <w:tcPr>
            <w:tcW w:w="3845" w:type="dxa"/>
            <w:gridSpan w:val="2"/>
            <w:tcBorders>
              <w:tl2br w:val="nil"/>
              <w:tr2bl w:val="nil"/>
            </w:tcBorders>
            <w:vAlign w:val="center"/>
          </w:tcPr>
          <w:p w14:paraId="577B6A4D">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Myospalax aspalax Pallas</w:t>
            </w:r>
          </w:p>
        </w:tc>
        <w:tc>
          <w:tcPr>
            <w:tcW w:w="1213" w:type="dxa"/>
            <w:tcBorders>
              <w:tl2br w:val="nil"/>
              <w:tr2bl w:val="nil"/>
            </w:tcBorders>
            <w:vAlign w:val="center"/>
          </w:tcPr>
          <w:p w14:paraId="34A9F40D">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70455A9">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60157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61CBF4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34</w:t>
            </w:r>
          </w:p>
        </w:tc>
        <w:tc>
          <w:tcPr>
            <w:tcW w:w="1416" w:type="dxa"/>
            <w:tcBorders>
              <w:tl2br w:val="nil"/>
              <w:tr2bl w:val="nil"/>
            </w:tcBorders>
            <w:vAlign w:val="center"/>
          </w:tcPr>
          <w:p w14:paraId="07E2559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五趾跳鼠</w:t>
            </w:r>
          </w:p>
        </w:tc>
        <w:tc>
          <w:tcPr>
            <w:tcW w:w="3845" w:type="dxa"/>
            <w:gridSpan w:val="2"/>
            <w:tcBorders>
              <w:tl2br w:val="nil"/>
              <w:tr2bl w:val="nil"/>
            </w:tcBorders>
            <w:vAlign w:val="center"/>
          </w:tcPr>
          <w:p w14:paraId="10F9688E">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Allactaga sibirica Pallas</w:t>
            </w:r>
          </w:p>
        </w:tc>
        <w:tc>
          <w:tcPr>
            <w:tcW w:w="1213" w:type="dxa"/>
            <w:tcBorders>
              <w:tl2br w:val="nil"/>
              <w:tr2bl w:val="nil"/>
            </w:tcBorders>
            <w:vAlign w:val="center"/>
          </w:tcPr>
          <w:p w14:paraId="4B2CD0FF">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115AB66F">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6DD5E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3213D0A1">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35</w:t>
            </w:r>
          </w:p>
        </w:tc>
        <w:tc>
          <w:tcPr>
            <w:tcW w:w="1416" w:type="dxa"/>
            <w:tcBorders>
              <w:tl2br w:val="nil"/>
              <w:tr2bl w:val="nil"/>
            </w:tcBorders>
            <w:vAlign w:val="center"/>
          </w:tcPr>
          <w:p w14:paraId="3D37796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狭颅田鼠</w:t>
            </w:r>
          </w:p>
        </w:tc>
        <w:tc>
          <w:tcPr>
            <w:tcW w:w="3845" w:type="dxa"/>
            <w:gridSpan w:val="2"/>
            <w:tcBorders>
              <w:tl2br w:val="nil"/>
              <w:tr2bl w:val="nil"/>
            </w:tcBorders>
            <w:vAlign w:val="center"/>
          </w:tcPr>
          <w:p w14:paraId="1438E76B">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Microtus gregalis Pallas</w:t>
            </w:r>
          </w:p>
        </w:tc>
        <w:tc>
          <w:tcPr>
            <w:tcW w:w="1213" w:type="dxa"/>
            <w:tcBorders>
              <w:tl2br w:val="nil"/>
              <w:tr2bl w:val="nil"/>
            </w:tcBorders>
            <w:vAlign w:val="center"/>
          </w:tcPr>
          <w:p w14:paraId="6612B189">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7631C16A">
            <w:pPr>
              <w:spacing w:line="230" w:lineRule="exact"/>
              <w:jc w:val="center"/>
              <w:rPr>
                <w:rFonts w:ascii="Times New Roman" w:hAnsi="Times New Roman" w:eastAsia="宋体" w:cs="Times New Roman"/>
                <w:sz w:val="18"/>
              </w:rPr>
            </w:pPr>
          </w:p>
        </w:tc>
      </w:tr>
      <w:tr w14:paraId="4BA11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422DA3FD">
            <w:pPr>
              <w:spacing w:line="230" w:lineRule="exact"/>
              <w:jc w:val="center"/>
              <w:rPr>
                <w:rFonts w:ascii="Times New Roman" w:hAnsi="Times New Roman" w:eastAsia="宋体" w:cs="Times New Roman"/>
                <w:sz w:val="18"/>
              </w:rPr>
            </w:pPr>
          </w:p>
        </w:tc>
        <w:tc>
          <w:tcPr>
            <w:tcW w:w="7996" w:type="dxa"/>
            <w:gridSpan w:val="5"/>
            <w:tcBorders>
              <w:tl2br w:val="nil"/>
              <w:tr2bl w:val="nil"/>
            </w:tcBorders>
            <w:vAlign w:val="center"/>
          </w:tcPr>
          <w:p w14:paraId="6BF9077C">
            <w:pPr>
              <w:spacing w:line="230" w:lineRule="exact"/>
              <w:ind w:firstLine="2700" w:firstLineChars="1500"/>
              <w:jc w:val="center"/>
              <w:rPr>
                <w:rFonts w:ascii="Times New Roman" w:hAnsi="Times New Roman" w:eastAsia="宋体" w:cs="Times New Roman"/>
                <w:sz w:val="18"/>
              </w:rPr>
            </w:pPr>
            <w:r>
              <w:rPr>
                <w:rFonts w:ascii="Times New Roman" w:hAnsi="Times New Roman" w:eastAsia="宋体" w:cs="Times New Roman"/>
                <w:sz w:val="18"/>
              </w:rPr>
              <w:t>（3）食肉目CARNIVORA</w:t>
            </w:r>
          </w:p>
        </w:tc>
      </w:tr>
      <w:tr w14:paraId="09BF7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7D737F0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36</w:t>
            </w:r>
          </w:p>
        </w:tc>
        <w:tc>
          <w:tcPr>
            <w:tcW w:w="1416" w:type="dxa"/>
            <w:tcBorders>
              <w:tl2br w:val="nil"/>
              <w:tr2bl w:val="nil"/>
            </w:tcBorders>
            <w:vAlign w:val="center"/>
          </w:tcPr>
          <w:p w14:paraId="52DD63D2">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狐</w:t>
            </w:r>
          </w:p>
        </w:tc>
        <w:tc>
          <w:tcPr>
            <w:tcW w:w="3845" w:type="dxa"/>
            <w:gridSpan w:val="2"/>
            <w:tcBorders>
              <w:tl2br w:val="nil"/>
              <w:tr2bl w:val="nil"/>
            </w:tcBorders>
            <w:vAlign w:val="center"/>
          </w:tcPr>
          <w:p w14:paraId="124B4A54">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Vulpes vulpes Linnaeus</w:t>
            </w:r>
          </w:p>
        </w:tc>
        <w:tc>
          <w:tcPr>
            <w:tcW w:w="1213" w:type="dxa"/>
            <w:tcBorders>
              <w:tl2br w:val="nil"/>
              <w:tr2bl w:val="nil"/>
            </w:tcBorders>
            <w:vAlign w:val="center"/>
          </w:tcPr>
          <w:p w14:paraId="6D6F4697">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60F3F308">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5F492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10E79F6B">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37</w:t>
            </w:r>
          </w:p>
        </w:tc>
        <w:tc>
          <w:tcPr>
            <w:tcW w:w="1416" w:type="dxa"/>
            <w:tcBorders>
              <w:tl2br w:val="nil"/>
              <w:tr2bl w:val="nil"/>
            </w:tcBorders>
            <w:vAlign w:val="center"/>
          </w:tcPr>
          <w:p w14:paraId="20DB7CF4">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艾鼬</w:t>
            </w:r>
          </w:p>
        </w:tc>
        <w:tc>
          <w:tcPr>
            <w:tcW w:w="3845" w:type="dxa"/>
            <w:gridSpan w:val="2"/>
            <w:tcBorders>
              <w:tl2br w:val="nil"/>
              <w:tr2bl w:val="nil"/>
            </w:tcBorders>
            <w:vAlign w:val="center"/>
          </w:tcPr>
          <w:p w14:paraId="1F554F2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Mustela eversmanni Lesson</w:t>
            </w:r>
          </w:p>
        </w:tc>
        <w:tc>
          <w:tcPr>
            <w:tcW w:w="1213" w:type="dxa"/>
            <w:tcBorders>
              <w:tl2br w:val="nil"/>
              <w:tr2bl w:val="nil"/>
            </w:tcBorders>
            <w:vAlign w:val="center"/>
          </w:tcPr>
          <w:p w14:paraId="26CA0241">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2EC539DA">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草地、沙地</w:t>
            </w:r>
          </w:p>
        </w:tc>
      </w:tr>
      <w:tr w14:paraId="05F8E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tcBorders>
              <w:tl2br w:val="nil"/>
              <w:tr2bl w:val="nil"/>
            </w:tcBorders>
            <w:vAlign w:val="center"/>
          </w:tcPr>
          <w:p w14:paraId="14CBD965">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38</w:t>
            </w:r>
          </w:p>
        </w:tc>
        <w:tc>
          <w:tcPr>
            <w:tcW w:w="1416" w:type="dxa"/>
            <w:tcBorders>
              <w:tl2br w:val="nil"/>
              <w:tr2bl w:val="nil"/>
            </w:tcBorders>
            <w:vAlign w:val="center"/>
          </w:tcPr>
          <w:p w14:paraId="6B5FC2FE">
            <w:pPr>
              <w:spacing w:line="230" w:lineRule="exact"/>
              <w:jc w:val="center"/>
              <w:rPr>
                <w:rFonts w:ascii="Times New Roman" w:hAnsi="Times New Roman" w:eastAsia="宋体" w:cs="Times New Roman"/>
                <w:sz w:val="18"/>
              </w:rPr>
            </w:pPr>
            <w:r>
              <w:rPr>
                <w:rFonts w:ascii="Times New Roman" w:hAnsi="Times New Roman" w:eastAsia="宋体" w:cs="Times New Roman"/>
                <w:sz w:val="18"/>
              </w:rPr>
              <w:t>狗獾</w:t>
            </w:r>
          </w:p>
        </w:tc>
        <w:tc>
          <w:tcPr>
            <w:tcW w:w="3845" w:type="dxa"/>
            <w:gridSpan w:val="2"/>
            <w:tcBorders>
              <w:tl2br w:val="nil"/>
              <w:tr2bl w:val="nil"/>
            </w:tcBorders>
            <w:vAlign w:val="center"/>
          </w:tcPr>
          <w:p w14:paraId="53C8792B">
            <w:pPr>
              <w:spacing w:line="230" w:lineRule="exact"/>
              <w:jc w:val="center"/>
              <w:rPr>
                <w:rFonts w:ascii="Times New Roman" w:hAnsi="Times New Roman" w:eastAsia="宋体" w:cs="Times New Roman"/>
                <w:i/>
                <w:sz w:val="18"/>
              </w:rPr>
            </w:pPr>
            <w:r>
              <w:rPr>
                <w:rFonts w:ascii="Times New Roman" w:hAnsi="Times New Roman" w:eastAsia="宋体" w:cs="Times New Roman"/>
                <w:i/>
                <w:sz w:val="18"/>
              </w:rPr>
              <w:t>Meles meles Linnaeus</w:t>
            </w:r>
          </w:p>
        </w:tc>
        <w:tc>
          <w:tcPr>
            <w:tcW w:w="1213" w:type="dxa"/>
            <w:tcBorders>
              <w:tl2br w:val="nil"/>
              <w:tr2bl w:val="nil"/>
            </w:tcBorders>
            <w:vAlign w:val="center"/>
          </w:tcPr>
          <w:p w14:paraId="4CDD39DE">
            <w:pPr>
              <w:spacing w:line="230" w:lineRule="exact"/>
              <w:jc w:val="center"/>
              <w:rPr>
                <w:rFonts w:ascii="Times New Roman" w:hAnsi="Times New Roman" w:eastAsia="宋体" w:cs="Times New Roman"/>
                <w:sz w:val="18"/>
              </w:rPr>
            </w:pPr>
          </w:p>
        </w:tc>
        <w:tc>
          <w:tcPr>
            <w:tcW w:w="1522" w:type="dxa"/>
            <w:tcBorders>
              <w:tl2br w:val="nil"/>
              <w:tr2bl w:val="nil"/>
            </w:tcBorders>
            <w:vAlign w:val="center"/>
          </w:tcPr>
          <w:p w14:paraId="5E01CBEB">
            <w:pPr>
              <w:spacing w:line="230" w:lineRule="exact"/>
              <w:jc w:val="center"/>
              <w:rPr>
                <w:rFonts w:ascii="Times New Roman" w:hAnsi="Times New Roman" w:eastAsia="宋体" w:cs="Times New Roman"/>
                <w:sz w:val="18"/>
              </w:rPr>
            </w:pPr>
          </w:p>
        </w:tc>
      </w:tr>
    </w:tbl>
    <w:p w14:paraId="37E21C10">
      <w:pPr>
        <w:tabs>
          <w:tab w:val="left" w:pos="720"/>
        </w:tabs>
        <w:spacing w:line="360" w:lineRule="auto"/>
        <w:outlineLvl w:val="2"/>
        <w:rPr>
          <w:rFonts w:ascii="Times New Roman" w:hAnsi="Times New Roman" w:eastAsia="宋体"/>
        </w:rPr>
      </w:pPr>
      <w:r>
        <w:rPr>
          <w:rFonts w:ascii="Times New Roman" w:hAnsi="Times New Roman" w:eastAsia="宋体"/>
          <w:b/>
          <w:bCs/>
          <w:sz w:val="24"/>
        </w:rPr>
        <w:t>4.</w:t>
      </w:r>
      <w:bookmarkEnd w:id="755"/>
      <w:r>
        <w:rPr>
          <w:rFonts w:hint="eastAsia" w:ascii="Times New Roman" w:hAnsi="Times New Roman" w:eastAsia="宋体"/>
          <w:b/>
          <w:bCs/>
          <w:sz w:val="24"/>
        </w:rPr>
        <w:t>6.3生态保护目标现状调查</w:t>
      </w:r>
    </w:p>
    <w:p w14:paraId="785B608F">
      <w:pPr>
        <w:spacing w:line="500" w:lineRule="exact"/>
        <w:ind w:firstLine="480" w:firstLineChars="200"/>
        <w:rPr>
          <w:rFonts w:ascii="Times New Roman" w:hAnsi="Times New Roman" w:eastAsia="宋体"/>
          <w:sz w:val="24"/>
        </w:rPr>
      </w:pPr>
      <w:r>
        <w:rPr>
          <w:rFonts w:hint="eastAsia" w:ascii="Times New Roman" w:hAnsi="Times New Roman" w:eastAsia="宋体"/>
          <w:sz w:val="24"/>
        </w:rPr>
        <w:t>矿区范围及评价范围内不涉及</w:t>
      </w:r>
      <w:r>
        <w:rPr>
          <w:rFonts w:ascii="Times New Roman" w:hAnsi="Times New Roman" w:eastAsia="宋体"/>
          <w:sz w:val="24"/>
        </w:rPr>
        <w:t>《环境影响评价技术导则·生态影响》（HJ/19</w:t>
      </w:r>
      <w:r>
        <w:rPr>
          <w:rFonts w:hint="eastAsia" w:ascii="Times New Roman" w:hAnsi="Times New Roman" w:eastAsia="宋体"/>
          <w:sz w:val="24"/>
        </w:rPr>
        <w:t>-</w:t>
      </w:r>
      <w:r>
        <w:rPr>
          <w:rFonts w:ascii="Times New Roman" w:hAnsi="Times New Roman" w:eastAsia="宋体"/>
          <w:sz w:val="24"/>
        </w:rPr>
        <w:t>2021）</w:t>
      </w:r>
      <w:r>
        <w:rPr>
          <w:rFonts w:hint="eastAsia" w:ascii="Times New Roman" w:hAnsi="Times New Roman" w:eastAsia="宋体"/>
          <w:sz w:val="24"/>
        </w:rPr>
        <w:t>规定的生态敏感区域。</w:t>
      </w:r>
    </w:p>
    <w:p w14:paraId="64944A7A">
      <w:pPr>
        <w:spacing w:line="500" w:lineRule="exact"/>
        <w:ind w:firstLine="480" w:firstLineChars="200"/>
        <w:rPr>
          <w:rFonts w:ascii="Times New Roman" w:hAnsi="Times New Roman" w:eastAsia="宋体"/>
          <w:sz w:val="24"/>
        </w:rPr>
      </w:pPr>
    </w:p>
    <w:p w14:paraId="27FA2654">
      <w:pPr>
        <w:spacing w:line="500" w:lineRule="exact"/>
        <w:ind w:firstLine="480" w:firstLineChars="200"/>
        <w:rPr>
          <w:rFonts w:ascii="Times New Roman" w:hAnsi="Times New Roman" w:eastAsia="宋体"/>
          <w:sz w:val="24"/>
        </w:rPr>
      </w:pPr>
    </w:p>
    <w:p w14:paraId="429D2F98">
      <w:pPr>
        <w:pStyle w:val="2"/>
        <w:spacing w:before="0" w:after="312" w:afterLines="100" w:line="480" w:lineRule="exact"/>
        <w:rPr>
          <w:rFonts w:hint="eastAsia" w:ascii="标准粗黑" w:hAnsi="标准粗黑" w:eastAsia="标准粗黑" w:cs="标准粗黑"/>
          <w:kern w:val="0"/>
          <w:sz w:val="32"/>
          <w:szCs w:val="32"/>
        </w:rPr>
      </w:pPr>
      <w:bookmarkStart w:id="761" w:name="_Toc376768163"/>
      <w:bookmarkStart w:id="762" w:name="_Toc9583866"/>
      <w:bookmarkStart w:id="763" w:name="_Toc20665"/>
      <w:r>
        <w:rPr>
          <w:rFonts w:hint="eastAsia" w:ascii="标准粗黑" w:hAnsi="标准粗黑" w:eastAsia="标准粗黑" w:cs="标准粗黑"/>
          <w:kern w:val="0"/>
          <w:sz w:val="32"/>
          <w:szCs w:val="32"/>
        </w:rPr>
        <w:t>5环境影响</w:t>
      </w:r>
      <w:bookmarkEnd w:id="761"/>
      <w:bookmarkEnd w:id="762"/>
      <w:r>
        <w:rPr>
          <w:rFonts w:hint="eastAsia" w:ascii="标准粗黑" w:hAnsi="标准粗黑" w:eastAsia="标准粗黑" w:cs="标准粗黑"/>
          <w:kern w:val="0"/>
          <w:sz w:val="32"/>
          <w:szCs w:val="32"/>
        </w:rPr>
        <w:t>预测与评价</w:t>
      </w:r>
      <w:bookmarkEnd w:id="763"/>
    </w:p>
    <w:p w14:paraId="2337B436">
      <w:pPr>
        <w:pStyle w:val="3"/>
        <w:adjustRightInd w:val="0"/>
        <w:snapToGrid w:val="0"/>
        <w:spacing w:before="156" w:beforeLines="50" w:after="156" w:afterLines="50" w:line="360" w:lineRule="auto"/>
        <w:rPr>
          <w:rFonts w:ascii="Times New Roman" w:hAnsi="Times New Roman"/>
          <w:sz w:val="28"/>
          <w:szCs w:val="28"/>
        </w:rPr>
      </w:pPr>
      <w:bookmarkStart w:id="764" w:name="_Toc29136"/>
      <w:bookmarkStart w:id="765" w:name="_Toc34475798"/>
      <w:r>
        <w:rPr>
          <w:rFonts w:hint="eastAsia" w:ascii="Times New Roman" w:hAnsi="Times New Roman"/>
          <w:sz w:val="28"/>
          <w:szCs w:val="28"/>
        </w:rPr>
        <w:t>5.1施工期环境影响分析</w:t>
      </w:r>
      <w:bookmarkEnd w:id="764"/>
    </w:p>
    <w:bookmarkEnd w:id="765"/>
    <w:p w14:paraId="2B0934DD">
      <w:pPr>
        <w:pStyle w:val="55"/>
        <w:adjustRightInd w:val="0"/>
        <w:snapToGrid w:val="0"/>
        <w:spacing w:line="360" w:lineRule="auto"/>
        <w:rPr>
          <w:rFonts w:ascii="Times New Roman" w:hAnsi="Times New Roman"/>
        </w:rPr>
      </w:pPr>
      <w:r>
        <w:rPr>
          <w:rFonts w:hint="eastAsia" w:ascii="Times New Roman" w:hAnsi="Times New Roman"/>
        </w:rPr>
        <w:t>5.1.1施工场地废气环境影响分析</w:t>
      </w:r>
    </w:p>
    <w:p w14:paraId="1B3DD36F">
      <w:pPr>
        <w:adjustRightInd w:val="0"/>
        <w:snapToGrid w:val="0"/>
        <w:spacing w:line="360" w:lineRule="auto"/>
        <w:ind w:firstLine="482" w:firstLineChars="200"/>
        <w:rPr>
          <w:rFonts w:ascii="Times New Roman" w:hAnsi="Times New Roman" w:eastAsia="宋体"/>
          <w:b/>
          <w:bCs/>
          <w:sz w:val="24"/>
          <w:szCs w:val="24"/>
        </w:rPr>
      </w:pPr>
      <w:r>
        <w:rPr>
          <w:rFonts w:hint="eastAsia" w:ascii="Times New Roman" w:hAnsi="Times New Roman" w:eastAsia="宋体"/>
          <w:b/>
          <w:bCs/>
          <w:sz w:val="24"/>
          <w:szCs w:val="24"/>
        </w:rPr>
        <w:t>1、施工扬尘影响分析</w:t>
      </w:r>
    </w:p>
    <w:p w14:paraId="2DE5184D">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本工程建设期间废气污染源主要为施工活动产生的扬尘以及施工机械、运输车辆等燃油排放的废气，均为低空或近地面源排放。</w:t>
      </w:r>
    </w:p>
    <w:p w14:paraId="48E206AF">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（1）施工扬尘影响分析</w:t>
      </w:r>
    </w:p>
    <w:p w14:paraId="222730B5">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施工期主要产生风力和动力扬尘。扬尘中粗颗粒较多，粒径较大，沉降快，其影响范围较小。类比某矿山施工工地施工期扬尘对环境的影响，其施工期扬尘监测资料见表5.1-1。</w:t>
      </w:r>
    </w:p>
    <w:p w14:paraId="54844E05">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表5.1-1工程施工期类比扬尘监测结果</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61"/>
        <w:gridCol w:w="990"/>
        <w:gridCol w:w="960"/>
        <w:gridCol w:w="975"/>
        <w:gridCol w:w="975"/>
        <w:gridCol w:w="975"/>
        <w:gridCol w:w="975"/>
        <w:gridCol w:w="885"/>
        <w:gridCol w:w="926"/>
      </w:tblGrid>
      <w:tr w14:paraId="13FCEF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5" w:type="pct"/>
            <w:vMerge w:val="restart"/>
            <w:vAlign w:val="center"/>
          </w:tcPr>
          <w:p w14:paraId="72B1ED7B">
            <w:pPr>
              <w:pStyle w:val="59"/>
            </w:pPr>
            <w:r>
              <w:t>工程代号</w:t>
            </w:r>
          </w:p>
        </w:tc>
        <w:tc>
          <w:tcPr>
            <w:tcW w:w="581" w:type="pct"/>
            <w:vMerge w:val="restart"/>
            <w:vAlign w:val="center"/>
          </w:tcPr>
          <w:p w14:paraId="2EF07574">
            <w:pPr>
              <w:pStyle w:val="59"/>
            </w:pPr>
            <w:r>
              <w:t>有无</w:t>
            </w:r>
          </w:p>
          <w:p w14:paraId="59D6C106">
            <w:pPr>
              <w:pStyle w:val="59"/>
            </w:pPr>
            <w:r>
              <w:t>围栏</w:t>
            </w:r>
          </w:p>
        </w:tc>
        <w:tc>
          <w:tcPr>
            <w:tcW w:w="3370" w:type="pct"/>
            <w:gridSpan w:val="6"/>
            <w:vAlign w:val="center"/>
          </w:tcPr>
          <w:p w14:paraId="1EB7F3E0">
            <w:pPr>
              <w:pStyle w:val="59"/>
            </w:pPr>
            <w:r>
              <w:t>工地下风向，TSP浓度（mg/m</w:t>
            </w:r>
            <w:r>
              <w:rPr>
                <w:vertAlign w:val="superscript"/>
              </w:rPr>
              <w:t>3</w:t>
            </w:r>
            <w:r>
              <w:t>）</w:t>
            </w:r>
          </w:p>
        </w:tc>
        <w:tc>
          <w:tcPr>
            <w:tcW w:w="543" w:type="pct"/>
            <w:vMerge w:val="restart"/>
            <w:vAlign w:val="center"/>
          </w:tcPr>
          <w:p w14:paraId="1213930C">
            <w:pPr>
              <w:pStyle w:val="59"/>
            </w:pPr>
            <w:r>
              <w:t>上风向对照点</w:t>
            </w:r>
          </w:p>
        </w:tc>
      </w:tr>
      <w:tr w14:paraId="382324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5" w:type="pct"/>
            <w:vMerge w:val="continue"/>
            <w:vAlign w:val="center"/>
          </w:tcPr>
          <w:p w14:paraId="697B028A">
            <w:pPr>
              <w:pStyle w:val="59"/>
            </w:pPr>
          </w:p>
        </w:tc>
        <w:tc>
          <w:tcPr>
            <w:tcW w:w="581" w:type="pct"/>
            <w:vMerge w:val="continue"/>
            <w:vAlign w:val="center"/>
          </w:tcPr>
          <w:p w14:paraId="2F1D5A53">
            <w:pPr>
              <w:pStyle w:val="59"/>
            </w:pPr>
          </w:p>
        </w:tc>
        <w:tc>
          <w:tcPr>
            <w:tcW w:w="563" w:type="pct"/>
            <w:vAlign w:val="center"/>
          </w:tcPr>
          <w:p w14:paraId="141EF51A">
            <w:pPr>
              <w:pStyle w:val="59"/>
            </w:pPr>
            <w:r>
              <w:t>20m</w:t>
            </w:r>
          </w:p>
        </w:tc>
        <w:tc>
          <w:tcPr>
            <w:tcW w:w="572" w:type="pct"/>
            <w:vAlign w:val="center"/>
          </w:tcPr>
          <w:p w14:paraId="02AD9CD9">
            <w:pPr>
              <w:pStyle w:val="59"/>
            </w:pPr>
            <w:r>
              <w:t>50m</w:t>
            </w:r>
          </w:p>
        </w:tc>
        <w:tc>
          <w:tcPr>
            <w:tcW w:w="572" w:type="pct"/>
            <w:vAlign w:val="center"/>
          </w:tcPr>
          <w:p w14:paraId="5966DF5C">
            <w:pPr>
              <w:pStyle w:val="59"/>
            </w:pPr>
            <w:r>
              <w:t>100m</w:t>
            </w:r>
          </w:p>
        </w:tc>
        <w:tc>
          <w:tcPr>
            <w:tcW w:w="572" w:type="pct"/>
            <w:vAlign w:val="center"/>
          </w:tcPr>
          <w:p w14:paraId="5A93C4E8">
            <w:pPr>
              <w:pStyle w:val="59"/>
            </w:pPr>
            <w:r>
              <w:t>150m</w:t>
            </w:r>
          </w:p>
        </w:tc>
        <w:tc>
          <w:tcPr>
            <w:tcW w:w="572" w:type="pct"/>
            <w:vAlign w:val="center"/>
          </w:tcPr>
          <w:p w14:paraId="71F5EC1E">
            <w:pPr>
              <w:pStyle w:val="59"/>
            </w:pPr>
            <w:r>
              <w:t>200m</w:t>
            </w:r>
          </w:p>
        </w:tc>
        <w:tc>
          <w:tcPr>
            <w:tcW w:w="519" w:type="pct"/>
            <w:vAlign w:val="center"/>
          </w:tcPr>
          <w:p w14:paraId="02703410">
            <w:pPr>
              <w:pStyle w:val="59"/>
            </w:pPr>
            <w:r>
              <w:t>250m</w:t>
            </w:r>
          </w:p>
        </w:tc>
        <w:tc>
          <w:tcPr>
            <w:tcW w:w="543" w:type="pct"/>
            <w:vMerge w:val="continue"/>
            <w:vAlign w:val="center"/>
          </w:tcPr>
          <w:p w14:paraId="2589F25A">
            <w:pPr>
              <w:pStyle w:val="59"/>
            </w:pPr>
          </w:p>
        </w:tc>
      </w:tr>
      <w:tr w14:paraId="7677E5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5" w:type="pct"/>
            <w:vAlign w:val="center"/>
          </w:tcPr>
          <w:p w14:paraId="3739C0F1">
            <w:pPr>
              <w:pStyle w:val="59"/>
            </w:pPr>
            <w:r>
              <w:t>甲</w:t>
            </w:r>
          </w:p>
        </w:tc>
        <w:tc>
          <w:tcPr>
            <w:tcW w:w="581" w:type="pct"/>
            <w:vAlign w:val="center"/>
          </w:tcPr>
          <w:p w14:paraId="3DABB8BD">
            <w:pPr>
              <w:pStyle w:val="59"/>
            </w:pPr>
            <w:r>
              <w:t>无</w:t>
            </w:r>
          </w:p>
        </w:tc>
        <w:tc>
          <w:tcPr>
            <w:tcW w:w="563" w:type="pct"/>
            <w:vAlign w:val="center"/>
          </w:tcPr>
          <w:p w14:paraId="7FDB06AB">
            <w:pPr>
              <w:pStyle w:val="59"/>
            </w:pPr>
            <w:r>
              <w:t>1.540</w:t>
            </w:r>
          </w:p>
        </w:tc>
        <w:tc>
          <w:tcPr>
            <w:tcW w:w="572" w:type="pct"/>
            <w:vAlign w:val="center"/>
          </w:tcPr>
          <w:p w14:paraId="109BD06D">
            <w:pPr>
              <w:pStyle w:val="59"/>
            </w:pPr>
            <w:r>
              <w:t>0.991</w:t>
            </w:r>
          </w:p>
        </w:tc>
        <w:tc>
          <w:tcPr>
            <w:tcW w:w="572" w:type="pct"/>
            <w:vAlign w:val="center"/>
          </w:tcPr>
          <w:p w14:paraId="44979447">
            <w:pPr>
              <w:pStyle w:val="59"/>
            </w:pPr>
            <w:r>
              <w:t>0.535</w:t>
            </w:r>
          </w:p>
        </w:tc>
        <w:tc>
          <w:tcPr>
            <w:tcW w:w="572" w:type="pct"/>
            <w:vAlign w:val="center"/>
          </w:tcPr>
          <w:p w14:paraId="062047DB">
            <w:pPr>
              <w:pStyle w:val="59"/>
            </w:pPr>
            <w:r>
              <w:t>0.611</w:t>
            </w:r>
          </w:p>
        </w:tc>
        <w:tc>
          <w:tcPr>
            <w:tcW w:w="572" w:type="pct"/>
            <w:vAlign w:val="center"/>
          </w:tcPr>
          <w:p w14:paraId="1F714ACB">
            <w:pPr>
              <w:pStyle w:val="59"/>
            </w:pPr>
            <w:r>
              <w:t>0.504</w:t>
            </w:r>
          </w:p>
        </w:tc>
        <w:tc>
          <w:tcPr>
            <w:tcW w:w="519" w:type="pct"/>
            <w:vAlign w:val="center"/>
          </w:tcPr>
          <w:p w14:paraId="584F03FE">
            <w:pPr>
              <w:pStyle w:val="59"/>
            </w:pPr>
            <w:r>
              <w:t>0.401</w:t>
            </w:r>
          </w:p>
        </w:tc>
        <w:tc>
          <w:tcPr>
            <w:tcW w:w="543" w:type="pct"/>
            <w:vMerge w:val="restart"/>
            <w:vAlign w:val="center"/>
          </w:tcPr>
          <w:p w14:paraId="6A591497">
            <w:pPr>
              <w:pStyle w:val="59"/>
            </w:pPr>
            <w:r>
              <w:t>0.404</w:t>
            </w:r>
          </w:p>
        </w:tc>
      </w:tr>
      <w:tr w14:paraId="22A098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05" w:type="pct"/>
            <w:vAlign w:val="center"/>
          </w:tcPr>
          <w:p w14:paraId="70AF6137">
            <w:pPr>
              <w:pStyle w:val="59"/>
            </w:pPr>
            <w:r>
              <w:t>乙</w:t>
            </w:r>
          </w:p>
        </w:tc>
        <w:tc>
          <w:tcPr>
            <w:tcW w:w="581" w:type="pct"/>
            <w:vAlign w:val="center"/>
          </w:tcPr>
          <w:p w14:paraId="13315DF7">
            <w:pPr>
              <w:pStyle w:val="59"/>
            </w:pPr>
            <w:r>
              <w:t>无</w:t>
            </w:r>
          </w:p>
        </w:tc>
        <w:tc>
          <w:tcPr>
            <w:tcW w:w="563" w:type="pct"/>
            <w:vAlign w:val="center"/>
          </w:tcPr>
          <w:p w14:paraId="67EE7E42">
            <w:pPr>
              <w:pStyle w:val="59"/>
            </w:pPr>
            <w:r>
              <w:t>1.457</w:t>
            </w:r>
          </w:p>
        </w:tc>
        <w:tc>
          <w:tcPr>
            <w:tcW w:w="572" w:type="pct"/>
            <w:vAlign w:val="center"/>
          </w:tcPr>
          <w:p w14:paraId="436E864A">
            <w:pPr>
              <w:pStyle w:val="59"/>
            </w:pPr>
            <w:r>
              <w:t>0.963</w:t>
            </w:r>
          </w:p>
        </w:tc>
        <w:tc>
          <w:tcPr>
            <w:tcW w:w="572" w:type="pct"/>
            <w:vAlign w:val="center"/>
          </w:tcPr>
          <w:p w14:paraId="02229655">
            <w:pPr>
              <w:pStyle w:val="59"/>
            </w:pPr>
            <w:r>
              <w:t>0.568</w:t>
            </w:r>
          </w:p>
        </w:tc>
        <w:tc>
          <w:tcPr>
            <w:tcW w:w="572" w:type="pct"/>
            <w:vAlign w:val="center"/>
          </w:tcPr>
          <w:p w14:paraId="03EDFF5E">
            <w:pPr>
              <w:pStyle w:val="59"/>
            </w:pPr>
            <w:r>
              <w:t>0.570</w:t>
            </w:r>
          </w:p>
        </w:tc>
        <w:tc>
          <w:tcPr>
            <w:tcW w:w="572" w:type="pct"/>
            <w:vAlign w:val="center"/>
          </w:tcPr>
          <w:p w14:paraId="5C6A6D60">
            <w:pPr>
              <w:pStyle w:val="59"/>
            </w:pPr>
            <w:r>
              <w:t>0.519</w:t>
            </w:r>
          </w:p>
        </w:tc>
        <w:tc>
          <w:tcPr>
            <w:tcW w:w="519" w:type="pct"/>
            <w:vAlign w:val="center"/>
          </w:tcPr>
          <w:p w14:paraId="79F2DD7E">
            <w:pPr>
              <w:pStyle w:val="59"/>
            </w:pPr>
            <w:r>
              <w:t>0.411</w:t>
            </w:r>
          </w:p>
        </w:tc>
        <w:tc>
          <w:tcPr>
            <w:tcW w:w="543" w:type="pct"/>
            <w:vMerge w:val="continue"/>
            <w:vAlign w:val="center"/>
          </w:tcPr>
          <w:p w14:paraId="752835B0">
            <w:pPr>
              <w:pStyle w:val="59"/>
            </w:pPr>
          </w:p>
        </w:tc>
      </w:tr>
      <w:tr w14:paraId="0B1B70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86" w:type="pct"/>
            <w:gridSpan w:val="2"/>
            <w:vAlign w:val="center"/>
          </w:tcPr>
          <w:p w14:paraId="05F9C359">
            <w:pPr>
              <w:pStyle w:val="59"/>
            </w:pPr>
            <w:r>
              <w:t>平均值</w:t>
            </w:r>
          </w:p>
        </w:tc>
        <w:tc>
          <w:tcPr>
            <w:tcW w:w="563" w:type="pct"/>
            <w:vAlign w:val="center"/>
          </w:tcPr>
          <w:p w14:paraId="59C7E321">
            <w:pPr>
              <w:pStyle w:val="59"/>
            </w:pPr>
            <w:r>
              <w:t>1.503</w:t>
            </w:r>
          </w:p>
        </w:tc>
        <w:tc>
          <w:tcPr>
            <w:tcW w:w="572" w:type="pct"/>
            <w:vAlign w:val="center"/>
          </w:tcPr>
          <w:p w14:paraId="646152DC">
            <w:pPr>
              <w:pStyle w:val="59"/>
            </w:pPr>
            <w:r>
              <w:t>0.922</w:t>
            </w:r>
          </w:p>
        </w:tc>
        <w:tc>
          <w:tcPr>
            <w:tcW w:w="572" w:type="pct"/>
            <w:vAlign w:val="center"/>
          </w:tcPr>
          <w:p w14:paraId="04B4B504">
            <w:pPr>
              <w:pStyle w:val="59"/>
            </w:pPr>
            <w:r>
              <w:t>0.602</w:t>
            </w:r>
          </w:p>
        </w:tc>
        <w:tc>
          <w:tcPr>
            <w:tcW w:w="572" w:type="pct"/>
            <w:vAlign w:val="center"/>
          </w:tcPr>
          <w:p w14:paraId="23910DEE">
            <w:pPr>
              <w:pStyle w:val="59"/>
            </w:pPr>
            <w:r>
              <w:t>0.591</w:t>
            </w:r>
          </w:p>
        </w:tc>
        <w:tc>
          <w:tcPr>
            <w:tcW w:w="572" w:type="pct"/>
            <w:vAlign w:val="center"/>
          </w:tcPr>
          <w:p w14:paraId="0ED03523">
            <w:pPr>
              <w:pStyle w:val="59"/>
            </w:pPr>
            <w:r>
              <w:t>0.512</w:t>
            </w:r>
          </w:p>
        </w:tc>
        <w:tc>
          <w:tcPr>
            <w:tcW w:w="519" w:type="pct"/>
            <w:vAlign w:val="center"/>
          </w:tcPr>
          <w:p w14:paraId="649332BD">
            <w:pPr>
              <w:pStyle w:val="59"/>
            </w:pPr>
            <w:r>
              <w:t>0.406</w:t>
            </w:r>
          </w:p>
        </w:tc>
        <w:tc>
          <w:tcPr>
            <w:tcW w:w="543" w:type="pct"/>
            <w:vMerge w:val="continue"/>
            <w:vAlign w:val="center"/>
          </w:tcPr>
          <w:p w14:paraId="7E0E713F">
            <w:pPr>
              <w:pStyle w:val="59"/>
            </w:pPr>
          </w:p>
        </w:tc>
      </w:tr>
    </w:tbl>
    <w:p w14:paraId="36A4A26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表5.1-1监测结果类比表明：</w:t>
      </w:r>
    </w:p>
    <w:p w14:paraId="64F7A45B">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在施工工地无法设置围栏的情况下施工时，施工场地下风向距离20～250m范围内，是环境空气受影响的主要范围，其TSP浓度为1.503mg/m</w:t>
      </w:r>
      <w:r>
        <w:rPr>
          <w:rFonts w:hint="eastAsia" w:ascii="Times New Roman" w:hAnsi="Times New Roman" w:eastAsia="宋体"/>
          <w:sz w:val="24"/>
          <w:szCs w:val="24"/>
          <w:vertAlign w:val="superscript"/>
        </w:rPr>
        <w:t>3</w:t>
      </w:r>
      <w:r>
        <w:rPr>
          <w:rFonts w:hint="eastAsia" w:ascii="Times New Roman" w:hAnsi="Times New Roman" w:eastAsia="宋体"/>
          <w:sz w:val="24"/>
          <w:szCs w:val="24"/>
        </w:rPr>
        <w:t>～0.406mg/m</w:t>
      </w:r>
      <w:r>
        <w:rPr>
          <w:rFonts w:hint="eastAsia" w:ascii="Times New Roman" w:hAnsi="Times New Roman" w:eastAsia="宋体"/>
          <w:sz w:val="24"/>
          <w:szCs w:val="24"/>
          <w:vertAlign w:val="superscript"/>
        </w:rPr>
        <w:t>3</w:t>
      </w:r>
      <w:r>
        <w:rPr>
          <w:rFonts w:hint="eastAsia" w:ascii="Times New Roman" w:hAnsi="Times New Roman" w:eastAsia="宋体"/>
          <w:sz w:val="24"/>
          <w:szCs w:val="24"/>
        </w:rPr>
        <w:t>，在这个范围内TSP浓度高于上风向对照点的浓度，在50m范围内约为对照点浓度的2.3倍。在下风向距离250m处环境空气中TSP浓度趋近于上风向对照点浓度。</w:t>
      </w:r>
    </w:p>
    <w:p w14:paraId="0B692DD3">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根据现状调查，</w:t>
      </w:r>
      <w:r>
        <w:rPr>
          <w:rFonts w:ascii="Times New Roman" w:hAnsi="Times New Roman" w:eastAsia="宋体"/>
          <w:sz w:val="24"/>
          <w:szCs w:val="24"/>
        </w:rPr>
        <w:t>本</w:t>
      </w:r>
      <w:r>
        <w:rPr>
          <w:rFonts w:hint="eastAsia" w:ascii="Times New Roman" w:hAnsi="Times New Roman" w:eastAsia="宋体"/>
          <w:sz w:val="24"/>
          <w:szCs w:val="24"/>
        </w:rPr>
        <w:t>工程占地</w:t>
      </w:r>
      <w:r>
        <w:rPr>
          <w:rFonts w:ascii="Times New Roman" w:hAnsi="Times New Roman" w:eastAsia="宋体"/>
          <w:sz w:val="24"/>
          <w:szCs w:val="24"/>
        </w:rPr>
        <w:t>区</w:t>
      </w:r>
      <w:r>
        <w:rPr>
          <w:rFonts w:hint="eastAsia" w:ascii="Times New Roman" w:hAnsi="Times New Roman" w:eastAsia="宋体"/>
          <w:sz w:val="24"/>
          <w:szCs w:val="24"/>
        </w:rPr>
        <w:t>域为低覆盖度草地</w:t>
      </w:r>
      <w:r>
        <w:rPr>
          <w:rFonts w:ascii="Times New Roman" w:hAnsi="Times New Roman" w:eastAsia="宋体"/>
          <w:sz w:val="24"/>
          <w:szCs w:val="24"/>
        </w:rPr>
        <w:t>，</w:t>
      </w:r>
      <w:r>
        <w:rPr>
          <w:rFonts w:hint="eastAsia" w:ascii="Times New Roman" w:hAnsi="Times New Roman" w:eastAsia="宋体"/>
          <w:sz w:val="24"/>
          <w:szCs w:val="24"/>
        </w:rPr>
        <w:t>工程区1.2km范围内无任何设施，工程所在地该区域全</w:t>
      </w:r>
      <w:r>
        <w:rPr>
          <w:rFonts w:ascii="Times New Roman" w:hAnsi="Times New Roman" w:eastAsia="宋体"/>
          <w:sz w:val="24"/>
          <w:szCs w:val="24"/>
        </w:rPr>
        <w:t>年主导风向为WSW风，出现频率为12.5%。</w:t>
      </w:r>
      <w:r>
        <w:rPr>
          <w:rFonts w:hint="eastAsia" w:ascii="Times New Roman" w:hAnsi="Times New Roman" w:eastAsia="宋体"/>
          <w:sz w:val="24"/>
          <w:szCs w:val="24"/>
        </w:rPr>
        <w:t>大气污染物主要向ENE方向输送，多年平均风速</w:t>
      </w:r>
      <w:r>
        <w:rPr>
          <w:rFonts w:hint="eastAsia" w:ascii="Times New Roman" w:hAnsi="Times New Roman" w:eastAsia="宋体"/>
          <w:sz w:val="24"/>
        </w:rPr>
        <w:t>3</w:t>
      </w:r>
      <w:r>
        <w:rPr>
          <w:rFonts w:ascii="Times New Roman" w:hAnsi="Times New Roman" w:eastAsia="宋体"/>
          <w:sz w:val="24"/>
        </w:rPr>
        <w:t>.3</w:t>
      </w:r>
      <w:r>
        <w:rPr>
          <w:rFonts w:hint="eastAsia" w:ascii="Times New Roman" w:hAnsi="Times New Roman" w:eastAsia="宋体"/>
          <w:sz w:val="24"/>
          <w:szCs w:val="24"/>
        </w:rPr>
        <w:t>m/s。在施工时不可能设置围栏的情况下，工程施工期间应避开大风天气，并对施工区等起尘部位进行定期洒水降尘，则施工扬尘对当地空气环境影响是可接受的，并将随施工结束而消失。</w:t>
      </w:r>
    </w:p>
    <w:p w14:paraId="5D0FA74E">
      <w:pPr>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（2）施工扬尘污染防治措施</w:t>
      </w:r>
    </w:p>
    <w:p w14:paraId="3C924942">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1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①</w:t>
      </w:r>
      <w:r>
        <w:rPr>
          <w:rFonts w:ascii="Times New Roman" w:hAnsi="Times New Roman" w:eastAsia="宋体"/>
          <w:sz w:val="24"/>
          <w:szCs w:val="24"/>
        </w:rPr>
        <w:fldChar w:fldCharType="end"/>
      </w:r>
      <w:r>
        <w:rPr>
          <w:rFonts w:hint="eastAsia" w:ascii="Times New Roman" w:hAnsi="Times New Roman" w:eastAsia="宋体"/>
          <w:sz w:val="24"/>
          <w:szCs w:val="24"/>
        </w:rPr>
        <w:t>对施工产生的废弃物及时分类清理，运出施工现场或进行就地掩埋处理；</w:t>
      </w:r>
    </w:p>
    <w:p w14:paraId="53112E5C">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2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②</w:t>
      </w:r>
      <w:r>
        <w:rPr>
          <w:rFonts w:ascii="Times New Roman" w:hAnsi="Times New Roman" w:eastAsia="宋体"/>
          <w:sz w:val="24"/>
          <w:szCs w:val="24"/>
        </w:rPr>
        <w:fldChar w:fldCharType="end"/>
      </w:r>
      <w:r>
        <w:rPr>
          <w:rFonts w:hint="eastAsia" w:ascii="Times New Roman" w:hAnsi="Times New Roman" w:eastAsia="宋体"/>
          <w:sz w:val="24"/>
          <w:szCs w:val="24"/>
        </w:rPr>
        <w:t>定期对施工区域和进入施工现场的路面进行洒水、清扫；</w:t>
      </w:r>
    </w:p>
    <w:p w14:paraId="552C60E7">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3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③</w:t>
      </w:r>
      <w:r>
        <w:rPr>
          <w:rFonts w:ascii="Times New Roman" w:hAnsi="Times New Roman" w:eastAsia="宋体"/>
          <w:sz w:val="24"/>
          <w:szCs w:val="24"/>
        </w:rPr>
        <w:fldChar w:fldCharType="end"/>
      </w:r>
      <w:r>
        <w:rPr>
          <w:rFonts w:hint="eastAsia" w:ascii="Times New Roman" w:hAnsi="Times New Roman" w:eastAsia="宋体"/>
          <w:sz w:val="24"/>
          <w:szCs w:val="24"/>
        </w:rPr>
        <w:t>开挖的土方要妥善堆放、压实，防止起尘，施工场地和通往施工区的道路必须预先平整，保持路面平坦，减少路面含尘量，防止起尘；</w:t>
      </w:r>
    </w:p>
    <w:p w14:paraId="228E63D3">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4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④</w:t>
      </w:r>
      <w:r>
        <w:rPr>
          <w:rFonts w:ascii="Times New Roman" w:hAnsi="Times New Roman" w:eastAsia="宋体"/>
          <w:sz w:val="24"/>
          <w:szCs w:val="24"/>
        </w:rPr>
        <w:fldChar w:fldCharType="end"/>
      </w:r>
      <w:r>
        <w:rPr>
          <w:rFonts w:hint="eastAsia" w:ascii="Times New Roman" w:hAnsi="Times New Roman" w:eastAsia="宋体"/>
          <w:sz w:val="24"/>
          <w:szCs w:val="24"/>
        </w:rPr>
        <w:t>施工期废弃土方临时堆场应用围栏遮挡，防止大风起尘；</w:t>
      </w:r>
    </w:p>
    <w:p w14:paraId="4B984A54">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5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⑤</w:t>
      </w:r>
      <w:r>
        <w:rPr>
          <w:rFonts w:ascii="Times New Roman" w:hAnsi="Times New Roman" w:eastAsia="宋体"/>
          <w:sz w:val="24"/>
          <w:szCs w:val="24"/>
        </w:rPr>
        <w:fldChar w:fldCharType="end"/>
      </w:r>
      <w:r>
        <w:rPr>
          <w:rFonts w:hint="eastAsia" w:ascii="Times New Roman" w:hAnsi="Times New Roman" w:eastAsia="宋体"/>
          <w:sz w:val="24"/>
          <w:szCs w:val="24"/>
        </w:rPr>
        <w:t>挖掘的土石方，要及时拉运筑坝或及时回填，减少现场对土量，减轻扬尘影响，防止水土流失；</w:t>
      </w:r>
    </w:p>
    <w:p w14:paraId="2C684698">
      <w:pPr>
        <w:adjustRightInd w:val="0"/>
        <w:snapToGrid w:val="0"/>
        <w:spacing w:line="360" w:lineRule="auto"/>
        <w:ind w:firstLine="480" w:firstLineChars="200"/>
        <w:rPr>
          <w:rFonts w:ascii="Times New Roman" w:hAnsi="Times New Roman" w:eastAsia="宋体"/>
          <w:sz w:val="24"/>
          <w:szCs w:val="24"/>
        </w:rPr>
      </w:pPr>
      <w:r>
        <w:rPr>
          <w:rFonts w:ascii="Times New Roman" w:hAnsi="Times New Roman" w:eastAsia="宋体"/>
          <w:sz w:val="24"/>
          <w:szCs w:val="24"/>
        </w:rPr>
        <w:fldChar w:fldCharType="begin"/>
      </w:r>
      <w:r>
        <w:rPr>
          <w:rFonts w:ascii="Times New Roman" w:hAnsi="Times New Roman" w:eastAsia="宋体"/>
          <w:sz w:val="24"/>
          <w:szCs w:val="24"/>
        </w:rPr>
        <w:instrText xml:space="preserve"> </w:instrText>
      </w:r>
      <w:r>
        <w:rPr>
          <w:rFonts w:hint="eastAsia" w:ascii="Times New Roman" w:hAnsi="Times New Roman" w:eastAsia="宋体"/>
          <w:sz w:val="24"/>
          <w:szCs w:val="24"/>
        </w:rPr>
        <w:instrText xml:space="preserve">= 6 \* GB3</w:instrText>
      </w:r>
      <w:r>
        <w:rPr>
          <w:rFonts w:ascii="Times New Roman" w:hAnsi="Times New Roman" w:eastAsia="宋体"/>
          <w:sz w:val="24"/>
          <w:szCs w:val="24"/>
        </w:rPr>
        <w:instrText xml:space="preserve"> </w:instrText>
      </w:r>
      <w:r>
        <w:rPr>
          <w:rFonts w:ascii="Times New Roman" w:hAnsi="Times New Roman" w:eastAsia="宋体"/>
          <w:sz w:val="24"/>
          <w:szCs w:val="24"/>
        </w:rPr>
        <w:fldChar w:fldCharType="separate"/>
      </w:r>
      <w:r>
        <w:rPr>
          <w:rFonts w:hint="eastAsia" w:ascii="Times New Roman" w:hAnsi="Times New Roman" w:eastAsia="宋体"/>
          <w:sz w:val="24"/>
          <w:szCs w:val="24"/>
        </w:rPr>
        <w:t>⑥</w:t>
      </w:r>
      <w:r>
        <w:rPr>
          <w:rFonts w:ascii="Times New Roman" w:hAnsi="Times New Roman" w:eastAsia="宋体"/>
          <w:sz w:val="24"/>
          <w:szCs w:val="24"/>
        </w:rPr>
        <w:fldChar w:fldCharType="end"/>
      </w:r>
      <w:r>
        <w:rPr>
          <w:rFonts w:hint="eastAsia" w:ascii="Times New Roman" w:hAnsi="Times New Roman" w:eastAsia="宋体"/>
          <w:sz w:val="24"/>
          <w:szCs w:val="24"/>
        </w:rPr>
        <w:t>制定合理的施工计划，采取集中力量逐项逐段施工的方法，缩短施工周期；减少施工现场的作业面，减少扬尘排放点。</w:t>
      </w:r>
    </w:p>
    <w:p w14:paraId="3768F309">
      <w:pPr>
        <w:adjustRightInd w:val="0"/>
        <w:snapToGrid w:val="0"/>
        <w:spacing w:line="360" w:lineRule="auto"/>
        <w:ind w:firstLine="482" w:firstLineChars="200"/>
        <w:rPr>
          <w:rFonts w:ascii="Times New Roman" w:hAnsi="Times New Roman" w:eastAsia="宋体"/>
          <w:b/>
          <w:bCs/>
          <w:sz w:val="24"/>
          <w:szCs w:val="24"/>
        </w:rPr>
      </w:pPr>
      <w:r>
        <w:rPr>
          <w:rFonts w:hint="eastAsia" w:ascii="Times New Roman" w:hAnsi="Times New Roman" w:eastAsia="宋体"/>
          <w:b/>
          <w:bCs/>
          <w:sz w:val="24"/>
          <w:szCs w:val="24"/>
        </w:rPr>
        <w:t>2、施工车辆燃油尾气环境影响分析</w:t>
      </w:r>
    </w:p>
    <w:p w14:paraId="5040747D">
      <w:pPr>
        <w:tabs>
          <w:tab w:val="left" w:pos="7155"/>
        </w:tabs>
        <w:adjustRightInd w:val="0"/>
        <w:snapToGrid w:val="0"/>
        <w:spacing w:line="360" w:lineRule="auto"/>
        <w:ind w:firstLine="480" w:firstLineChars="200"/>
        <w:rPr>
          <w:rFonts w:ascii="Times New Roman" w:hAnsi="Times New Roman" w:eastAsia="宋体" w:cs="Times New Roman"/>
          <w:snapToGrid w:val="0"/>
          <w:kern w:val="0"/>
          <w:sz w:val="24"/>
          <w:szCs w:val="21"/>
        </w:rPr>
      </w:pPr>
      <w:r>
        <w:rPr>
          <w:rFonts w:hint="eastAsia" w:ascii="Times New Roman" w:hAnsi="Times New Roman" w:eastAsia="宋体" w:cs="Times New Roman"/>
          <w:snapToGrid w:val="0"/>
          <w:kern w:val="0"/>
          <w:sz w:val="24"/>
          <w:szCs w:val="21"/>
        </w:rPr>
        <w:t>施工机械及</w:t>
      </w:r>
      <w:r>
        <w:rPr>
          <w:rFonts w:ascii="Times New Roman" w:hAnsi="Times New Roman" w:eastAsia="宋体" w:cs="Times New Roman"/>
          <w:snapToGrid w:val="0"/>
          <w:kern w:val="0"/>
          <w:sz w:val="24"/>
          <w:szCs w:val="21"/>
        </w:rPr>
        <w:t>汽车</w:t>
      </w:r>
      <w:r>
        <w:rPr>
          <w:rFonts w:hint="eastAsia" w:ascii="Times New Roman" w:hAnsi="Times New Roman" w:eastAsia="宋体" w:cs="Times New Roman"/>
          <w:snapToGrid w:val="0"/>
          <w:kern w:val="0"/>
          <w:sz w:val="24"/>
          <w:szCs w:val="21"/>
        </w:rPr>
        <w:t>大多以柴油作为燃料，燃料燃烧过程中会产生</w:t>
      </w:r>
      <w:r>
        <w:rPr>
          <w:rFonts w:ascii="Times New Roman" w:hAnsi="Times New Roman" w:eastAsia="宋体" w:cs="Times New Roman"/>
          <w:snapToGrid w:val="0"/>
          <w:kern w:val="0"/>
          <w:sz w:val="24"/>
          <w:szCs w:val="21"/>
        </w:rPr>
        <w:t>CO、SO</w:t>
      </w:r>
      <w:r>
        <w:rPr>
          <w:rFonts w:ascii="Times New Roman" w:hAnsi="Times New Roman" w:eastAsia="宋体" w:cs="Times New Roman"/>
          <w:snapToGrid w:val="0"/>
          <w:kern w:val="0"/>
          <w:sz w:val="24"/>
          <w:szCs w:val="21"/>
          <w:vertAlign w:val="subscript"/>
        </w:rPr>
        <w:t>2</w:t>
      </w:r>
      <w:r>
        <w:rPr>
          <w:rFonts w:ascii="Times New Roman" w:hAnsi="Times New Roman" w:eastAsia="宋体" w:cs="Times New Roman"/>
          <w:snapToGrid w:val="0"/>
          <w:kern w:val="0"/>
          <w:sz w:val="24"/>
          <w:szCs w:val="21"/>
        </w:rPr>
        <w:t>、NO</w:t>
      </w:r>
      <w:r>
        <w:rPr>
          <w:rFonts w:ascii="Times New Roman" w:hAnsi="Times New Roman" w:eastAsia="宋体" w:cs="Times New Roman"/>
          <w:snapToGrid w:val="0"/>
          <w:kern w:val="0"/>
          <w:sz w:val="24"/>
          <w:szCs w:val="21"/>
          <w:vertAlign w:val="subscript"/>
        </w:rPr>
        <w:t>X</w:t>
      </w:r>
      <w:r>
        <w:rPr>
          <w:rFonts w:ascii="Times New Roman" w:hAnsi="Times New Roman" w:eastAsia="宋体" w:cs="Times New Roman"/>
          <w:snapToGrid w:val="0"/>
          <w:kern w:val="0"/>
          <w:sz w:val="24"/>
          <w:szCs w:val="21"/>
        </w:rPr>
        <w:t>、碳氢化合物和烟尘</w:t>
      </w:r>
      <w:r>
        <w:rPr>
          <w:rFonts w:hint="eastAsia" w:ascii="Times New Roman" w:hAnsi="Times New Roman" w:eastAsia="宋体" w:cs="Times New Roman"/>
          <w:snapToGrid w:val="0"/>
          <w:kern w:val="0"/>
          <w:sz w:val="24"/>
          <w:szCs w:val="21"/>
        </w:rPr>
        <w:t>，</w:t>
      </w:r>
      <w:r>
        <w:rPr>
          <w:rFonts w:ascii="Times New Roman" w:hAnsi="Times New Roman" w:eastAsia="宋体" w:cs="Times New Roman"/>
          <w:snapToGrid w:val="0"/>
          <w:kern w:val="0"/>
          <w:sz w:val="24"/>
          <w:szCs w:val="21"/>
        </w:rPr>
        <w:t>产生</w:t>
      </w:r>
      <w:r>
        <w:rPr>
          <w:rFonts w:hint="eastAsia" w:ascii="Times New Roman" w:hAnsi="Times New Roman" w:eastAsia="宋体" w:cs="Times New Roman"/>
          <w:snapToGrid w:val="0"/>
          <w:kern w:val="0"/>
          <w:sz w:val="24"/>
          <w:szCs w:val="21"/>
        </w:rPr>
        <w:t>情况</w:t>
      </w:r>
      <w:r>
        <w:rPr>
          <w:rFonts w:ascii="Times New Roman" w:hAnsi="Times New Roman" w:eastAsia="宋体" w:cs="Times New Roman"/>
          <w:snapToGrid w:val="0"/>
          <w:kern w:val="0"/>
          <w:sz w:val="24"/>
          <w:szCs w:val="21"/>
        </w:rPr>
        <w:t>主要决定因素为燃料油种类、机械性能、作业方式和风力等，其中</w:t>
      </w:r>
      <w:r>
        <w:rPr>
          <w:rFonts w:hint="eastAsia" w:ascii="Times New Roman" w:hAnsi="Times New Roman" w:eastAsia="宋体" w:cs="Times New Roman"/>
          <w:snapToGrid w:val="0"/>
          <w:kern w:val="0"/>
          <w:sz w:val="24"/>
          <w:szCs w:val="21"/>
        </w:rPr>
        <w:t>属</w:t>
      </w:r>
      <w:r>
        <w:rPr>
          <w:rFonts w:ascii="Times New Roman" w:hAnsi="Times New Roman" w:eastAsia="宋体" w:cs="Times New Roman"/>
          <w:snapToGrid w:val="0"/>
          <w:kern w:val="0"/>
          <w:sz w:val="24"/>
          <w:szCs w:val="21"/>
        </w:rPr>
        <w:t>机械性能、作业方式因素的影响最大</w:t>
      </w:r>
      <w:r>
        <w:rPr>
          <w:rFonts w:hint="eastAsia" w:ascii="Times New Roman" w:hAnsi="Times New Roman" w:eastAsia="宋体" w:cs="Times New Roman"/>
          <w:snapToGrid w:val="0"/>
          <w:kern w:val="0"/>
          <w:sz w:val="24"/>
          <w:szCs w:val="21"/>
        </w:rPr>
        <w:t>，如</w:t>
      </w:r>
      <w:r>
        <w:rPr>
          <w:rFonts w:ascii="Times New Roman" w:hAnsi="Times New Roman" w:eastAsia="宋体" w:cs="Times New Roman"/>
          <w:snapToGrid w:val="0"/>
          <w:kern w:val="0"/>
          <w:sz w:val="24"/>
          <w:szCs w:val="21"/>
        </w:rPr>
        <w:t>运输车辆和部分施工机械在怠速、减速和加速时产生的污染</w:t>
      </w:r>
      <w:r>
        <w:rPr>
          <w:rFonts w:hint="eastAsia" w:ascii="Times New Roman" w:hAnsi="Times New Roman" w:eastAsia="宋体" w:cs="Times New Roman"/>
          <w:snapToGrid w:val="0"/>
          <w:kern w:val="0"/>
          <w:sz w:val="24"/>
          <w:szCs w:val="21"/>
        </w:rPr>
        <w:t>较</w:t>
      </w:r>
      <w:r>
        <w:rPr>
          <w:rFonts w:ascii="Times New Roman" w:hAnsi="Times New Roman" w:eastAsia="宋体" w:cs="Times New Roman"/>
          <w:snapToGrid w:val="0"/>
          <w:kern w:val="0"/>
          <w:sz w:val="24"/>
          <w:szCs w:val="21"/>
        </w:rPr>
        <w:t>为严重。</w:t>
      </w:r>
      <w:r>
        <w:rPr>
          <w:rFonts w:hint="eastAsia" w:ascii="Times New Roman" w:hAnsi="Times New Roman" w:eastAsia="宋体" w:cs="Times New Roman"/>
          <w:snapToGrid w:val="0"/>
          <w:kern w:val="0"/>
          <w:sz w:val="24"/>
          <w:szCs w:val="21"/>
        </w:rPr>
        <w:t>各类施工机械流动性较强，且燃料用量不大，在易于扩散的气象条件下，该废气对周围环境的影响不大，且随着施工期的结束，该污染物也随即消失。故施工车辆燃油废气尾气对周围大气环境影响较小。</w:t>
      </w:r>
    </w:p>
    <w:p w14:paraId="53C1BF8B">
      <w:pPr>
        <w:pStyle w:val="55"/>
        <w:adjustRightInd w:val="0"/>
        <w:snapToGrid w:val="0"/>
        <w:spacing w:line="360" w:lineRule="auto"/>
        <w:rPr>
          <w:rFonts w:ascii="Times New Roman" w:hAnsi="Times New Roman"/>
        </w:rPr>
      </w:pPr>
      <w:bookmarkStart w:id="766" w:name="_Toc34475799"/>
      <w:r>
        <w:rPr>
          <w:rFonts w:hint="eastAsia" w:ascii="Times New Roman" w:hAnsi="Times New Roman"/>
        </w:rPr>
        <w:t>5.1.2施工期废水环境影响分析</w:t>
      </w:r>
      <w:bookmarkEnd w:id="766"/>
    </w:p>
    <w:p w14:paraId="4ADE130F">
      <w:pPr>
        <w:adjustRightInd w:val="0"/>
        <w:snapToGrid w:val="0"/>
        <w:spacing w:line="360" w:lineRule="auto"/>
        <w:ind w:firstLine="480" w:firstLineChars="200"/>
        <w:rPr>
          <w:rFonts w:ascii="Times New Roman" w:hAnsi="Times New Roman" w:eastAsia="宋体"/>
          <w:b/>
          <w:bCs/>
          <w:sz w:val="24"/>
        </w:rPr>
      </w:pPr>
      <w:r>
        <w:rPr>
          <w:rFonts w:ascii="Times New Roman" w:hAnsi="Times New Roman" w:eastAsia="宋体"/>
          <w:sz w:val="24"/>
        </w:rPr>
        <w:t>本项目施工期产生的废水主要为施工人员产生的生活污水</w:t>
      </w:r>
      <w:r>
        <w:rPr>
          <w:rFonts w:hint="eastAsia" w:ascii="Times New Roman" w:hAnsi="Times New Roman" w:eastAsia="宋体"/>
          <w:sz w:val="24"/>
        </w:rPr>
        <w:t>，</w:t>
      </w:r>
      <w:r>
        <w:rPr>
          <w:rFonts w:ascii="Times New Roman" w:hAnsi="Times New Roman" w:eastAsia="宋体"/>
          <w:sz w:val="24"/>
        </w:rPr>
        <w:t>施工人员产生的生活污水</w:t>
      </w:r>
      <w:r>
        <w:rPr>
          <w:rFonts w:hint="eastAsia" w:ascii="Times New Roman" w:hAnsi="Times New Roman" w:eastAsia="宋体"/>
          <w:sz w:val="24"/>
        </w:rPr>
        <w:t>依托现有煤矿生活污水设施</w:t>
      </w:r>
      <w:r>
        <w:rPr>
          <w:rFonts w:ascii="Times New Roman" w:hAnsi="Times New Roman" w:eastAsia="宋体"/>
          <w:sz w:val="24"/>
        </w:rPr>
        <w:t>进行收集，</w:t>
      </w:r>
      <w:r>
        <w:rPr>
          <w:rFonts w:hint="eastAsia" w:ascii="Times New Roman" w:hAnsi="Times New Roman" w:eastAsia="宋体"/>
          <w:sz w:val="24"/>
        </w:rPr>
        <w:t>定期进行清掏</w:t>
      </w:r>
      <w:r>
        <w:rPr>
          <w:rFonts w:ascii="Times New Roman" w:hAnsi="Times New Roman" w:eastAsia="宋体"/>
          <w:sz w:val="24"/>
        </w:rPr>
        <w:t>，不外排</w:t>
      </w:r>
      <w:r>
        <w:rPr>
          <w:rFonts w:ascii="Times New Roman" w:hAnsi="Times New Roman" w:eastAsia="宋体"/>
          <w:b/>
          <w:bCs/>
          <w:sz w:val="24"/>
        </w:rPr>
        <w:t>。</w:t>
      </w:r>
    </w:p>
    <w:p w14:paraId="448DFEF1">
      <w:pPr>
        <w:pStyle w:val="55"/>
        <w:adjustRightInd w:val="0"/>
        <w:snapToGrid w:val="0"/>
        <w:spacing w:line="360" w:lineRule="auto"/>
        <w:rPr>
          <w:rFonts w:ascii="Times New Roman" w:hAnsi="Times New Roman"/>
        </w:rPr>
      </w:pPr>
      <w:bookmarkStart w:id="767" w:name="_Toc34475800"/>
      <w:r>
        <w:rPr>
          <w:rFonts w:hint="eastAsia" w:ascii="Times New Roman" w:hAnsi="Times New Roman"/>
        </w:rPr>
        <w:t>5.1.3施工期声环境影响分析</w:t>
      </w:r>
      <w:bookmarkEnd w:id="767"/>
    </w:p>
    <w:p w14:paraId="167A2AE3">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本项目施工期噪声主要包括建筑施工噪声和交通噪声两类。主要噪声源</w:t>
      </w:r>
      <w:r>
        <w:rPr>
          <w:rFonts w:hint="eastAsia" w:ascii="Times New Roman" w:hAnsi="Times New Roman" w:eastAsia="宋体"/>
          <w:sz w:val="24"/>
        </w:rPr>
        <w:t>为</w:t>
      </w:r>
      <w:r>
        <w:rPr>
          <w:rFonts w:ascii="Times New Roman" w:hAnsi="Times New Roman" w:eastAsia="宋体"/>
          <w:sz w:val="24"/>
        </w:rPr>
        <w:t>地面工程施工机械</w:t>
      </w:r>
      <w:r>
        <w:rPr>
          <w:rFonts w:hint="eastAsia" w:ascii="Times New Roman" w:hAnsi="Times New Roman" w:eastAsia="宋体"/>
          <w:sz w:val="24"/>
        </w:rPr>
        <w:t>，</w:t>
      </w:r>
      <w:r>
        <w:rPr>
          <w:rFonts w:ascii="Times New Roman" w:hAnsi="Times New Roman" w:eastAsia="宋体"/>
          <w:sz w:val="24"/>
        </w:rPr>
        <w:t>其特点是间歇性和阵发性，具有流动性和噪声级较高的特征。根据施工环节主要的噪声源有：挖掘机、</w:t>
      </w:r>
      <w:r>
        <w:rPr>
          <w:rFonts w:hint="eastAsia" w:ascii="Times New Roman" w:hAnsi="Times New Roman" w:eastAsia="宋体"/>
          <w:sz w:val="24"/>
        </w:rPr>
        <w:t>推土机；</w:t>
      </w:r>
      <w:r>
        <w:rPr>
          <w:rFonts w:ascii="Times New Roman" w:hAnsi="Times New Roman" w:eastAsia="宋体"/>
          <w:sz w:val="24"/>
        </w:rPr>
        <w:t>根据类比调查，本项目施工期的主要噪声源与噪声级见表</w:t>
      </w:r>
      <w:r>
        <w:rPr>
          <w:rFonts w:hint="eastAsia" w:ascii="Times New Roman" w:hAnsi="Times New Roman" w:eastAsia="宋体"/>
          <w:sz w:val="24"/>
        </w:rPr>
        <w:t>5.3-1</w:t>
      </w:r>
      <w:r>
        <w:rPr>
          <w:rFonts w:ascii="Times New Roman" w:hAnsi="Times New Roman" w:eastAsia="宋体"/>
          <w:sz w:val="24"/>
        </w:rPr>
        <w:t>。</w:t>
      </w:r>
    </w:p>
    <w:p w14:paraId="67CBF6F1">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5.3-1</w:t>
      </w:r>
      <w:r>
        <w:rPr>
          <w:rFonts w:ascii="Times New Roman" w:hAnsi="Times New Roman" w:eastAsia="宋体" w:cs="宋体"/>
          <w:b/>
          <w:bCs/>
          <w:kern w:val="0"/>
          <w:sz w:val="24"/>
          <w:szCs w:val="24"/>
        </w:rPr>
        <w:t>建设期间主要噪声源强度值</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191"/>
        <w:gridCol w:w="1470"/>
        <w:gridCol w:w="1796"/>
        <w:gridCol w:w="1960"/>
        <w:gridCol w:w="1945"/>
      </w:tblGrid>
      <w:tr w14:paraId="34C951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712" w:type="pct"/>
            <w:vAlign w:val="center"/>
          </w:tcPr>
          <w:p w14:paraId="16CD6966">
            <w:pPr>
              <w:pStyle w:val="59"/>
              <w:ind w:firstLine="422"/>
              <w:rPr>
                <w:b/>
              </w:rPr>
            </w:pPr>
            <w:r>
              <w:rPr>
                <w:b/>
              </w:rPr>
              <w:t>序号</w:t>
            </w:r>
          </w:p>
        </w:tc>
        <w:tc>
          <w:tcPr>
            <w:tcW w:w="878" w:type="pct"/>
            <w:vAlign w:val="center"/>
          </w:tcPr>
          <w:p w14:paraId="61512C78">
            <w:pPr>
              <w:pStyle w:val="59"/>
              <w:ind w:firstLine="422"/>
              <w:rPr>
                <w:b/>
              </w:rPr>
            </w:pPr>
            <w:r>
              <w:rPr>
                <w:b/>
              </w:rPr>
              <w:t>施工阶段</w:t>
            </w:r>
          </w:p>
        </w:tc>
        <w:tc>
          <w:tcPr>
            <w:tcW w:w="1073" w:type="pct"/>
            <w:vAlign w:val="center"/>
          </w:tcPr>
          <w:p w14:paraId="0223DD33">
            <w:pPr>
              <w:pStyle w:val="59"/>
              <w:ind w:firstLine="422"/>
              <w:rPr>
                <w:b/>
              </w:rPr>
            </w:pPr>
            <w:r>
              <w:rPr>
                <w:b/>
              </w:rPr>
              <w:t>声源名称</w:t>
            </w:r>
          </w:p>
        </w:tc>
        <w:tc>
          <w:tcPr>
            <w:tcW w:w="1171" w:type="pct"/>
            <w:vAlign w:val="center"/>
          </w:tcPr>
          <w:p w14:paraId="34E9ACB1">
            <w:pPr>
              <w:pStyle w:val="59"/>
              <w:ind w:firstLine="422"/>
              <w:rPr>
                <w:b/>
              </w:rPr>
            </w:pPr>
            <w:r>
              <w:rPr>
                <w:b/>
              </w:rPr>
              <w:t>噪声级dB（A）</w:t>
            </w:r>
          </w:p>
        </w:tc>
        <w:tc>
          <w:tcPr>
            <w:tcW w:w="1162" w:type="pct"/>
            <w:vAlign w:val="center"/>
          </w:tcPr>
          <w:p w14:paraId="0392E0DE">
            <w:pPr>
              <w:pStyle w:val="59"/>
              <w:ind w:firstLine="422"/>
              <w:rPr>
                <w:b/>
              </w:rPr>
            </w:pPr>
            <w:r>
              <w:rPr>
                <w:b/>
              </w:rPr>
              <w:t>备注</w:t>
            </w:r>
          </w:p>
        </w:tc>
      </w:tr>
      <w:tr w14:paraId="7E5283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712" w:type="pct"/>
            <w:vAlign w:val="center"/>
          </w:tcPr>
          <w:p w14:paraId="2A4C808D">
            <w:pPr>
              <w:pStyle w:val="59"/>
            </w:pPr>
            <w:r>
              <w:t>1</w:t>
            </w:r>
          </w:p>
        </w:tc>
        <w:tc>
          <w:tcPr>
            <w:tcW w:w="878" w:type="pct"/>
            <w:vMerge w:val="restart"/>
            <w:vAlign w:val="center"/>
          </w:tcPr>
          <w:p w14:paraId="53EC6183">
            <w:pPr>
              <w:pStyle w:val="59"/>
            </w:pPr>
            <w:r>
              <w:t>土石方</w:t>
            </w:r>
          </w:p>
          <w:p w14:paraId="2E65B296">
            <w:pPr>
              <w:pStyle w:val="59"/>
            </w:pPr>
            <w:r>
              <w:t>（基础施工）</w:t>
            </w:r>
          </w:p>
        </w:tc>
        <w:tc>
          <w:tcPr>
            <w:tcW w:w="1073" w:type="pct"/>
            <w:vAlign w:val="center"/>
          </w:tcPr>
          <w:p w14:paraId="0E80EFB9">
            <w:pPr>
              <w:pStyle w:val="59"/>
            </w:pPr>
            <w:r>
              <w:t>推土机</w:t>
            </w:r>
          </w:p>
        </w:tc>
        <w:tc>
          <w:tcPr>
            <w:tcW w:w="1171" w:type="pct"/>
            <w:vAlign w:val="center"/>
          </w:tcPr>
          <w:p w14:paraId="03794DC6">
            <w:pPr>
              <w:pStyle w:val="59"/>
            </w:pPr>
            <w:r>
              <w:rPr>
                <w:rFonts w:hint="eastAsia"/>
              </w:rPr>
              <w:t>80</w:t>
            </w:r>
            <w:r>
              <w:t>～</w:t>
            </w:r>
            <w:r>
              <w:rPr>
                <w:rFonts w:hint="eastAsia"/>
              </w:rPr>
              <w:t>95</w:t>
            </w:r>
          </w:p>
        </w:tc>
        <w:tc>
          <w:tcPr>
            <w:tcW w:w="1162" w:type="pct"/>
            <w:vAlign w:val="center"/>
          </w:tcPr>
          <w:p w14:paraId="5FA955EE">
            <w:pPr>
              <w:pStyle w:val="59"/>
            </w:pPr>
            <w:r>
              <w:t>距声源1.5m</w:t>
            </w:r>
          </w:p>
        </w:tc>
      </w:tr>
      <w:tr w14:paraId="241752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712" w:type="pct"/>
            <w:vAlign w:val="center"/>
          </w:tcPr>
          <w:p w14:paraId="3E941823">
            <w:pPr>
              <w:pStyle w:val="59"/>
            </w:pPr>
            <w:r>
              <w:t>2</w:t>
            </w:r>
          </w:p>
        </w:tc>
        <w:tc>
          <w:tcPr>
            <w:tcW w:w="878" w:type="pct"/>
            <w:vMerge w:val="continue"/>
            <w:vAlign w:val="center"/>
          </w:tcPr>
          <w:p w14:paraId="526EDEF0">
            <w:pPr>
              <w:pStyle w:val="59"/>
            </w:pPr>
          </w:p>
        </w:tc>
        <w:tc>
          <w:tcPr>
            <w:tcW w:w="1073" w:type="pct"/>
            <w:vAlign w:val="center"/>
          </w:tcPr>
          <w:p w14:paraId="026B906E">
            <w:pPr>
              <w:pStyle w:val="59"/>
            </w:pPr>
            <w:r>
              <w:t>挖掘机</w:t>
            </w:r>
          </w:p>
        </w:tc>
        <w:tc>
          <w:tcPr>
            <w:tcW w:w="1171" w:type="pct"/>
            <w:vAlign w:val="center"/>
          </w:tcPr>
          <w:p w14:paraId="73908D5F">
            <w:pPr>
              <w:pStyle w:val="59"/>
            </w:pPr>
            <w:r>
              <w:rPr>
                <w:rFonts w:hint="eastAsia"/>
              </w:rPr>
              <w:t>73</w:t>
            </w:r>
            <w:r>
              <w:t>～</w:t>
            </w:r>
            <w:r>
              <w:rPr>
                <w:rFonts w:hint="eastAsia"/>
              </w:rPr>
              <w:t>93</w:t>
            </w:r>
          </w:p>
        </w:tc>
        <w:tc>
          <w:tcPr>
            <w:tcW w:w="1162" w:type="pct"/>
            <w:vAlign w:val="center"/>
          </w:tcPr>
          <w:p w14:paraId="0B8C6550">
            <w:pPr>
              <w:pStyle w:val="59"/>
            </w:pPr>
            <w:r>
              <w:t>距声源1.5m</w:t>
            </w:r>
          </w:p>
        </w:tc>
      </w:tr>
    </w:tbl>
    <w:p w14:paraId="2DC6D6AC">
      <w:pPr>
        <w:adjustRightInd w:val="0"/>
        <w:snapToGrid w:val="0"/>
        <w:spacing w:line="500" w:lineRule="exact"/>
        <w:ind w:firstLine="480" w:firstLineChars="200"/>
        <w:rPr>
          <w:rFonts w:ascii="Times New Roman" w:hAnsi="Times New Roman" w:eastAsia="宋体"/>
          <w:sz w:val="24"/>
        </w:rPr>
      </w:pPr>
      <w:r>
        <w:rPr>
          <w:rFonts w:ascii="Times New Roman" w:hAnsi="Times New Roman" w:eastAsia="宋体"/>
          <w:sz w:val="24"/>
        </w:rPr>
        <w:t>建设期多台噪声设备在不同距离处的噪声预测结果见表</w:t>
      </w:r>
      <w:r>
        <w:rPr>
          <w:rFonts w:hint="eastAsia" w:ascii="Times New Roman" w:hAnsi="Times New Roman" w:eastAsia="宋体"/>
          <w:sz w:val="24"/>
        </w:rPr>
        <w:t>6.3-2</w:t>
      </w:r>
      <w:r>
        <w:rPr>
          <w:rFonts w:ascii="Times New Roman" w:hAnsi="Times New Roman" w:eastAsia="宋体"/>
          <w:sz w:val="24"/>
        </w:rPr>
        <w:t>。</w:t>
      </w:r>
    </w:p>
    <w:p w14:paraId="40264A18">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5.3-2</w:t>
      </w:r>
      <w:r>
        <w:rPr>
          <w:rFonts w:ascii="Times New Roman" w:hAnsi="Times New Roman" w:eastAsia="宋体" w:cs="宋体"/>
          <w:b/>
          <w:bCs/>
          <w:kern w:val="0"/>
          <w:sz w:val="24"/>
          <w:szCs w:val="24"/>
        </w:rPr>
        <w:t>主要噪声设备噪声预测结果表单位：dB（A）</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09"/>
        <w:gridCol w:w="716"/>
        <w:gridCol w:w="719"/>
        <w:gridCol w:w="719"/>
        <w:gridCol w:w="719"/>
        <w:gridCol w:w="719"/>
        <w:gridCol w:w="719"/>
        <w:gridCol w:w="721"/>
        <w:gridCol w:w="722"/>
        <w:gridCol w:w="722"/>
        <w:gridCol w:w="737"/>
      </w:tblGrid>
      <w:tr w14:paraId="388A54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68" w:type="pct"/>
            <w:vMerge w:val="restart"/>
            <w:vAlign w:val="center"/>
          </w:tcPr>
          <w:p w14:paraId="17F54ABF">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机械名称</w:t>
            </w:r>
          </w:p>
        </w:tc>
        <w:tc>
          <w:tcPr>
            <w:tcW w:w="4231" w:type="pct"/>
            <w:gridSpan w:val="10"/>
            <w:vAlign w:val="center"/>
          </w:tcPr>
          <w:p w14:paraId="38413490">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距噪声设备的距离（m）</w:t>
            </w:r>
          </w:p>
        </w:tc>
      </w:tr>
      <w:tr w14:paraId="6F94ED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68" w:type="pct"/>
            <w:vMerge w:val="continue"/>
            <w:vAlign w:val="center"/>
          </w:tcPr>
          <w:p w14:paraId="2DD78FD5">
            <w:pPr>
              <w:pStyle w:val="205"/>
              <w:adjustRightInd w:val="0"/>
              <w:snapToGrid w:val="0"/>
              <w:spacing w:line="240" w:lineRule="auto"/>
              <w:rPr>
                <w:rFonts w:ascii="Times New Roman" w:hAnsi="Times New Roman" w:eastAsia="宋体"/>
                <w:b/>
                <w:sz w:val="21"/>
                <w:szCs w:val="21"/>
              </w:rPr>
            </w:pPr>
          </w:p>
        </w:tc>
        <w:tc>
          <w:tcPr>
            <w:tcW w:w="420" w:type="pct"/>
            <w:vAlign w:val="center"/>
          </w:tcPr>
          <w:p w14:paraId="41B5AB1B">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5</w:t>
            </w:r>
          </w:p>
        </w:tc>
        <w:tc>
          <w:tcPr>
            <w:tcW w:w="422" w:type="pct"/>
            <w:vAlign w:val="center"/>
          </w:tcPr>
          <w:p w14:paraId="717204A5">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20</w:t>
            </w:r>
          </w:p>
        </w:tc>
        <w:tc>
          <w:tcPr>
            <w:tcW w:w="422" w:type="pct"/>
            <w:vAlign w:val="center"/>
          </w:tcPr>
          <w:p w14:paraId="3E2925FA">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40</w:t>
            </w:r>
          </w:p>
        </w:tc>
        <w:tc>
          <w:tcPr>
            <w:tcW w:w="422" w:type="pct"/>
            <w:vAlign w:val="center"/>
          </w:tcPr>
          <w:p w14:paraId="4BA2C15C">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60</w:t>
            </w:r>
          </w:p>
        </w:tc>
        <w:tc>
          <w:tcPr>
            <w:tcW w:w="422" w:type="pct"/>
            <w:vAlign w:val="center"/>
          </w:tcPr>
          <w:p w14:paraId="3DE0C296">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80</w:t>
            </w:r>
          </w:p>
        </w:tc>
        <w:tc>
          <w:tcPr>
            <w:tcW w:w="422" w:type="pct"/>
            <w:vAlign w:val="center"/>
          </w:tcPr>
          <w:p w14:paraId="7295B800">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100</w:t>
            </w:r>
          </w:p>
        </w:tc>
        <w:tc>
          <w:tcPr>
            <w:tcW w:w="423" w:type="pct"/>
            <w:vAlign w:val="center"/>
          </w:tcPr>
          <w:p w14:paraId="74C0CB16">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150</w:t>
            </w:r>
          </w:p>
        </w:tc>
        <w:tc>
          <w:tcPr>
            <w:tcW w:w="423" w:type="pct"/>
            <w:vAlign w:val="center"/>
          </w:tcPr>
          <w:p w14:paraId="233C0B32">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200</w:t>
            </w:r>
          </w:p>
        </w:tc>
        <w:tc>
          <w:tcPr>
            <w:tcW w:w="423" w:type="pct"/>
            <w:vAlign w:val="center"/>
          </w:tcPr>
          <w:p w14:paraId="51864EE9">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300</w:t>
            </w:r>
          </w:p>
        </w:tc>
        <w:tc>
          <w:tcPr>
            <w:tcW w:w="427" w:type="pct"/>
            <w:vAlign w:val="center"/>
          </w:tcPr>
          <w:p w14:paraId="288E2101">
            <w:pPr>
              <w:pStyle w:val="205"/>
              <w:adjustRightInd w:val="0"/>
              <w:snapToGrid w:val="0"/>
              <w:spacing w:line="240" w:lineRule="auto"/>
              <w:rPr>
                <w:rFonts w:ascii="Times New Roman" w:hAnsi="Times New Roman" w:eastAsia="宋体"/>
                <w:b/>
                <w:sz w:val="21"/>
                <w:szCs w:val="21"/>
              </w:rPr>
            </w:pPr>
            <w:r>
              <w:rPr>
                <w:rFonts w:ascii="Times New Roman" w:hAnsi="Times New Roman" w:eastAsia="宋体"/>
                <w:b/>
                <w:sz w:val="21"/>
                <w:szCs w:val="21"/>
              </w:rPr>
              <w:t>400</w:t>
            </w:r>
          </w:p>
        </w:tc>
      </w:tr>
      <w:tr w14:paraId="475806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68" w:type="pct"/>
            <w:vAlign w:val="center"/>
          </w:tcPr>
          <w:p w14:paraId="3F66E0B9">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推土机</w:t>
            </w:r>
          </w:p>
        </w:tc>
        <w:tc>
          <w:tcPr>
            <w:tcW w:w="420" w:type="pct"/>
            <w:vAlign w:val="center"/>
          </w:tcPr>
          <w:p w14:paraId="68C7E1A9">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88</w:t>
            </w:r>
          </w:p>
        </w:tc>
        <w:tc>
          <w:tcPr>
            <w:tcW w:w="422" w:type="pct"/>
            <w:vAlign w:val="center"/>
          </w:tcPr>
          <w:p w14:paraId="57290309">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76</w:t>
            </w:r>
          </w:p>
        </w:tc>
        <w:tc>
          <w:tcPr>
            <w:tcW w:w="422" w:type="pct"/>
            <w:vAlign w:val="center"/>
          </w:tcPr>
          <w:p w14:paraId="5B6646A9">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70</w:t>
            </w:r>
          </w:p>
        </w:tc>
        <w:tc>
          <w:tcPr>
            <w:tcW w:w="422" w:type="pct"/>
            <w:vAlign w:val="center"/>
          </w:tcPr>
          <w:p w14:paraId="7DB1ABCA">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61</w:t>
            </w:r>
          </w:p>
        </w:tc>
        <w:tc>
          <w:tcPr>
            <w:tcW w:w="422" w:type="pct"/>
            <w:vAlign w:val="center"/>
          </w:tcPr>
          <w:p w14:paraId="241861E4">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58</w:t>
            </w:r>
          </w:p>
        </w:tc>
        <w:tc>
          <w:tcPr>
            <w:tcW w:w="422" w:type="pct"/>
            <w:vAlign w:val="center"/>
          </w:tcPr>
          <w:p w14:paraId="567024E5">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56</w:t>
            </w:r>
          </w:p>
        </w:tc>
        <w:tc>
          <w:tcPr>
            <w:tcW w:w="423" w:type="pct"/>
            <w:vAlign w:val="center"/>
          </w:tcPr>
          <w:p w14:paraId="27444075">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51</w:t>
            </w:r>
          </w:p>
        </w:tc>
        <w:tc>
          <w:tcPr>
            <w:tcW w:w="423" w:type="pct"/>
            <w:vAlign w:val="center"/>
          </w:tcPr>
          <w:p w14:paraId="00698520">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48</w:t>
            </w:r>
          </w:p>
        </w:tc>
        <w:tc>
          <w:tcPr>
            <w:tcW w:w="423" w:type="pct"/>
            <w:vAlign w:val="center"/>
          </w:tcPr>
          <w:p w14:paraId="6B24CE13">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44</w:t>
            </w:r>
          </w:p>
        </w:tc>
        <w:tc>
          <w:tcPr>
            <w:tcW w:w="427" w:type="pct"/>
            <w:vAlign w:val="center"/>
          </w:tcPr>
          <w:p w14:paraId="7E02AA9B">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41</w:t>
            </w:r>
          </w:p>
        </w:tc>
      </w:tr>
      <w:tr w14:paraId="5FA185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68" w:type="pct"/>
            <w:vAlign w:val="center"/>
          </w:tcPr>
          <w:p w14:paraId="1705EDC0">
            <w:pPr>
              <w:pStyle w:val="15"/>
              <w:adjustRightInd w:val="0"/>
              <w:snapToGrid w:val="0"/>
              <w:jc w:val="center"/>
              <w:rPr>
                <w:rFonts w:ascii="Times New Roman" w:hAnsi="Times New Roman" w:eastAsia="宋体"/>
                <w:szCs w:val="21"/>
              </w:rPr>
            </w:pPr>
            <w:r>
              <w:rPr>
                <w:rFonts w:ascii="Times New Roman" w:hAnsi="Times New Roman" w:eastAsia="宋体"/>
                <w:szCs w:val="21"/>
              </w:rPr>
              <w:t>挖掘机</w:t>
            </w:r>
          </w:p>
        </w:tc>
        <w:tc>
          <w:tcPr>
            <w:tcW w:w="420" w:type="pct"/>
            <w:vAlign w:val="center"/>
          </w:tcPr>
          <w:p w14:paraId="597EA7BB">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90</w:t>
            </w:r>
          </w:p>
        </w:tc>
        <w:tc>
          <w:tcPr>
            <w:tcW w:w="422" w:type="pct"/>
            <w:vAlign w:val="center"/>
          </w:tcPr>
          <w:p w14:paraId="6AF587A0">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78</w:t>
            </w:r>
          </w:p>
        </w:tc>
        <w:tc>
          <w:tcPr>
            <w:tcW w:w="422" w:type="pct"/>
            <w:vAlign w:val="center"/>
          </w:tcPr>
          <w:p w14:paraId="6860E508">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72</w:t>
            </w:r>
          </w:p>
        </w:tc>
        <w:tc>
          <w:tcPr>
            <w:tcW w:w="422" w:type="pct"/>
            <w:vAlign w:val="center"/>
          </w:tcPr>
          <w:p w14:paraId="683F50ED">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63</w:t>
            </w:r>
          </w:p>
        </w:tc>
        <w:tc>
          <w:tcPr>
            <w:tcW w:w="422" w:type="pct"/>
            <w:vAlign w:val="center"/>
          </w:tcPr>
          <w:p w14:paraId="601078F3">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60</w:t>
            </w:r>
          </w:p>
        </w:tc>
        <w:tc>
          <w:tcPr>
            <w:tcW w:w="422" w:type="pct"/>
            <w:vAlign w:val="center"/>
          </w:tcPr>
          <w:p w14:paraId="72FCEED8">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58</w:t>
            </w:r>
          </w:p>
        </w:tc>
        <w:tc>
          <w:tcPr>
            <w:tcW w:w="423" w:type="pct"/>
            <w:vAlign w:val="center"/>
          </w:tcPr>
          <w:p w14:paraId="6C63DC3D">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53</w:t>
            </w:r>
          </w:p>
        </w:tc>
        <w:tc>
          <w:tcPr>
            <w:tcW w:w="423" w:type="pct"/>
            <w:vAlign w:val="center"/>
          </w:tcPr>
          <w:p w14:paraId="4E04EF18">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50</w:t>
            </w:r>
          </w:p>
        </w:tc>
        <w:tc>
          <w:tcPr>
            <w:tcW w:w="423" w:type="pct"/>
            <w:vAlign w:val="center"/>
          </w:tcPr>
          <w:p w14:paraId="2E554AF4">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46</w:t>
            </w:r>
          </w:p>
        </w:tc>
        <w:tc>
          <w:tcPr>
            <w:tcW w:w="427" w:type="pct"/>
            <w:vAlign w:val="center"/>
          </w:tcPr>
          <w:p w14:paraId="19294750">
            <w:pPr>
              <w:pStyle w:val="205"/>
              <w:adjustRightInd w:val="0"/>
              <w:snapToGrid w:val="0"/>
              <w:spacing w:line="240" w:lineRule="auto"/>
              <w:rPr>
                <w:rFonts w:ascii="Times New Roman" w:hAnsi="Times New Roman" w:eastAsia="宋体"/>
                <w:sz w:val="21"/>
                <w:szCs w:val="21"/>
              </w:rPr>
            </w:pPr>
            <w:r>
              <w:rPr>
                <w:rFonts w:ascii="Times New Roman" w:hAnsi="Times New Roman" w:eastAsia="宋体"/>
                <w:sz w:val="21"/>
                <w:szCs w:val="21"/>
              </w:rPr>
              <w:t>43</w:t>
            </w:r>
          </w:p>
        </w:tc>
      </w:tr>
    </w:tbl>
    <w:p w14:paraId="5282DDFE">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本项目周边200m内无居民区等敏感点。</w:t>
      </w:r>
      <w:r>
        <w:rPr>
          <w:rFonts w:ascii="Times New Roman" w:hAnsi="Times New Roman" w:eastAsia="宋体"/>
          <w:sz w:val="24"/>
        </w:rPr>
        <w:t>噪声预测表明在距离噪声源200m处，各声源叠加值为54.8dB（A），此时昼夜噪声值均可达到《建筑施工场界环境噪声排放标准》（GB12523-2011）中标准。</w:t>
      </w:r>
    </w:p>
    <w:p w14:paraId="018B3404">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环评建议企业施工期对动力机械设备和运输车辆进行定期的维修和养护等降噪措施。</w:t>
      </w:r>
      <w:r>
        <w:rPr>
          <w:rFonts w:hint="eastAsia" w:ascii="Times New Roman" w:hAnsi="Times New Roman" w:eastAsia="宋体"/>
          <w:sz w:val="24"/>
        </w:rPr>
        <w:t>采取以上措施后，</w:t>
      </w:r>
      <w:r>
        <w:rPr>
          <w:rFonts w:ascii="Times New Roman" w:hAnsi="Times New Roman" w:eastAsia="宋体"/>
          <w:sz w:val="24"/>
        </w:rPr>
        <w:t>本项目施工期产生的噪声对当地环境影响不大。</w:t>
      </w:r>
    </w:p>
    <w:p w14:paraId="54572FA7">
      <w:pPr>
        <w:pStyle w:val="55"/>
        <w:adjustRightInd w:val="0"/>
        <w:snapToGrid w:val="0"/>
        <w:spacing w:line="360" w:lineRule="auto"/>
        <w:rPr>
          <w:rFonts w:ascii="Times New Roman" w:hAnsi="Times New Roman"/>
        </w:rPr>
      </w:pPr>
      <w:bookmarkStart w:id="768" w:name="_Toc34475801"/>
      <w:r>
        <w:rPr>
          <w:rFonts w:hint="eastAsia" w:ascii="Times New Roman" w:hAnsi="Times New Roman"/>
        </w:rPr>
        <w:t>5.1.4固体废物环境影响分析</w:t>
      </w:r>
      <w:bookmarkEnd w:id="768"/>
    </w:p>
    <w:p w14:paraId="2FCC0E55">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本项目施工期固体废物主要为场地剥离表土。</w:t>
      </w:r>
    </w:p>
    <w:p w14:paraId="424EB110">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根据土石方平衡，本项目施工期开挖土石方全部回填，无弃土方排放。因此本项目施工期无固体废物遗留或外排，对周边环境影响不大。</w:t>
      </w:r>
    </w:p>
    <w:p w14:paraId="5FEB9903">
      <w:pPr>
        <w:pStyle w:val="55"/>
        <w:adjustRightInd w:val="0"/>
        <w:snapToGrid w:val="0"/>
        <w:spacing w:line="360" w:lineRule="auto"/>
        <w:rPr>
          <w:rFonts w:ascii="Times New Roman" w:hAnsi="Times New Roman"/>
        </w:rPr>
      </w:pPr>
      <w:bookmarkStart w:id="769" w:name="_Toc34475802"/>
      <w:bookmarkStart w:id="770" w:name="_Hlk34853590"/>
      <w:r>
        <w:rPr>
          <w:rFonts w:hint="eastAsia" w:ascii="Times New Roman" w:hAnsi="Times New Roman"/>
        </w:rPr>
        <w:t>5.1.5施工期生态环境影响分析</w:t>
      </w:r>
      <w:bookmarkEnd w:id="769"/>
    </w:p>
    <w:p w14:paraId="6C59FF00">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sz w:val="24"/>
        </w:rPr>
        <w:t>本项目为排土场扩增项目</w:t>
      </w:r>
      <w:r>
        <w:rPr>
          <w:rFonts w:hint="eastAsia" w:ascii="Times New Roman" w:hAnsi="Times New Roman" w:eastAsia="宋体" w:cs="Times New Roman"/>
          <w:sz w:val="24"/>
          <w:szCs w:val="24"/>
        </w:rPr>
        <w:t>，具体表现为：</w:t>
      </w:r>
    </w:p>
    <w:p w14:paraId="539886F4">
      <w:pPr>
        <w:adjustRightInd w:val="0"/>
        <w:snapToGrid w:val="0"/>
        <w:spacing w:line="360" w:lineRule="auto"/>
        <w:rPr>
          <w:rFonts w:ascii="Times New Roman" w:hAnsi="Times New Roman" w:eastAsia="宋体"/>
          <w:sz w:val="24"/>
        </w:rPr>
      </w:pPr>
      <w:r>
        <w:rPr>
          <w:rFonts w:ascii="Times New Roman" w:hAnsi="Times New Roman" w:eastAsia="宋体"/>
          <w:sz w:val="24"/>
        </w:rPr>
        <w:fldChar w:fldCharType="begin"/>
      </w:r>
      <w:r>
        <w:rPr>
          <w:rFonts w:ascii="Times New Roman" w:hAnsi="Times New Roman" w:eastAsia="宋体"/>
          <w:sz w:val="24"/>
        </w:rPr>
        <w:instrText xml:space="preserve"> </w:instrText>
      </w:r>
      <w:r>
        <w:rPr>
          <w:rFonts w:hint="eastAsia" w:ascii="Times New Roman" w:hAnsi="Times New Roman" w:eastAsia="宋体"/>
          <w:sz w:val="24"/>
        </w:rPr>
        <w:instrText xml:space="preserve">= 1 \* GB3</w:instrText>
      </w:r>
      <w:r>
        <w:rPr>
          <w:rFonts w:ascii="Times New Roman" w:hAnsi="Times New Roman" w:eastAsia="宋体"/>
          <w:sz w:val="24"/>
        </w:rPr>
        <w:instrText xml:space="preserve"> </w:instrText>
      </w:r>
      <w:r>
        <w:rPr>
          <w:rFonts w:ascii="Times New Roman" w:hAnsi="Times New Roman" w:eastAsia="宋体"/>
          <w:sz w:val="24"/>
        </w:rPr>
        <w:fldChar w:fldCharType="separate"/>
      </w:r>
      <w:r>
        <w:rPr>
          <w:rFonts w:hint="eastAsia" w:ascii="Times New Roman" w:hAnsi="Times New Roman" w:eastAsia="宋体"/>
          <w:sz w:val="24"/>
        </w:rPr>
        <w:t>①</w:t>
      </w:r>
      <w:r>
        <w:rPr>
          <w:rFonts w:ascii="Times New Roman" w:hAnsi="Times New Roman" w:eastAsia="宋体"/>
          <w:sz w:val="24"/>
        </w:rPr>
        <w:fldChar w:fldCharType="end"/>
      </w:r>
      <w:r>
        <w:rPr>
          <w:rFonts w:hint="eastAsia" w:ascii="Times New Roman" w:hAnsi="Times New Roman" w:eastAsia="宋体"/>
          <w:sz w:val="24"/>
        </w:rPr>
        <w:t>工程占地对土地利用结构的影响；</w:t>
      </w:r>
    </w:p>
    <w:p w14:paraId="1D7E2478">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fldChar w:fldCharType="begin"/>
      </w:r>
      <w:r>
        <w:rPr>
          <w:rFonts w:ascii="Times New Roman" w:hAnsi="Times New Roman" w:eastAsia="宋体"/>
          <w:sz w:val="24"/>
        </w:rPr>
        <w:instrText xml:space="preserve"> </w:instrText>
      </w:r>
      <w:r>
        <w:rPr>
          <w:rFonts w:hint="eastAsia" w:ascii="Times New Roman" w:hAnsi="Times New Roman" w:eastAsia="宋体"/>
          <w:sz w:val="24"/>
        </w:rPr>
        <w:instrText xml:space="preserve">= 2 \* GB3</w:instrText>
      </w:r>
      <w:r>
        <w:rPr>
          <w:rFonts w:ascii="Times New Roman" w:hAnsi="Times New Roman" w:eastAsia="宋体"/>
          <w:sz w:val="24"/>
        </w:rPr>
        <w:instrText xml:space="preserve"> </w:instrText>
      </w:r>
      <w:r>
        <w:rPr>
          <w:rFonts w:ascii="Times New Roman" w:hAnsi="Times New Roman" w:eastAsia="宋体"/>
          <w:sz w:val="24"/>
        </w:rPr>
        <w:fldChar w:fldCharType="separate"/>
      </w:r>
      <w:r>
        <w:rPr>
          <w:rFonts w:hint="eastAsia" w:ascii="Times New Roman" w:hAnsi="Times New Roman" w:eastAsia="宋体"/>
          <w:sz w:val="24"/>
        </w:rPr>
        <w:t>②</w:t>
      </w:r>
      <w:r>
        <w:rPr>
          <w:rFonts w:ascii="Times New Roman" w:hAnsi="Times New Roman" w:eastAsia="宋体"/>
          <w:sz w:val="24"/>
        </w:rPr>
        <w:fldChar w:fldCharType="end"/>
      </w:r>
      <w:r>
        <w:rPr>
          <w:rFonts w:hint="eastAsia" w:ascii="Times New Roman" w:hAnsi="Times New Roman" w:eastAsia="宋体"/>
          <w:sz w:val="24"/>
        </w:rPr>
        <w:t>施工活动对地表的扰动造成地表植被的破坏、加剧施工区域土壤侵蚀；</w:t>
      </w:r>
    </w:p>
    <w:p w14:paraId="0B49E3AB">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fldChar w:fldCharType="begin"/>
      </w:r>
      <w:r>
        <w:rPr>
          <w:rFonts w:ascii="Times New Roman" w:hAnsi="Times New Roman" w:eastAsia="宋体"/>
          <w:sz w:val="24"/>
        </w:rPr>
        <w:instrText xml:space="preserve"> </w:instrText>
      </w:r>
      <w:r>
        <w:rPr>
          <w:rFonts w:hint="eastAsia" w:ascii="Times New Roman" w:hAnsi="Times New Roman" w:eastAsia="宋体"/>
          <w:sz w:val="24"/>
        </w:rPr>
        <w:instrText xml:space="preserve">= 3 \* GB3</w:instrText>
      </w:r>
      <w:r>
        <w:rPr>
          <w:rFonts w:ascii="Times New Roman" w:hAnsi="Times New Roman" w:eastAsia="宋体"/>
          <w:sz w:val="24"/>
        </w:rPr>
        <w:instrText xml:space="preserve"> </w:instrText>
      </w:r>
      <w:r>
        <w:rPr>
          <w:rFonts w:ascii="Times New Roman" w:hAnsi="Times New Roman" w:eastAsia="宋体"/>
          <w:sz w:val="24"/>
        </w:rPr>
        <w:fldChar w:fldCharType="separate"/>
      </w:r>
      <w:r>
        <w:rPr>
          <w:rFonts w:hint="eastAsia" w:ascii="Times New Roman" w:hAnsi="Times New Roman" w:eastAsia="宋体"/>
          <w:sz w:val="24"/>
        </w:rPr>
        <w:t>③</w:t>
      </w:r>
      <w:r>
        <w:rPr>
          <w:rFonts w:ascii="Times New Roman" w:hAnsi="Times New Roman" w:eastAsia="宋体"/>
          <w:sz w:val="24"/>
        </w:rPr>
        <w:fldChar w:fldCharType="end"/>
      </w:r>
      <w:r>
        <w:rPr>
          <w:rFonts w:hint="eastAsia" w:ascii="Times New Roman" w:hAnsi="Times New Roman" w:eastAsia="宋体"/>
          <w:sz w:val="24"/>
        </w:rPr>
        <w:t>施工占地及噪声对野生动物的影响等。</w:t>
      </w:r>
    </w:p>
    <w:p w14:paraId="2CAFC2F5">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1、对土地利用结构的影响</w:t>
      </w:r>
    </w:p>
    <w:p w14:paraId="6DD6EE71">
      <w:pPr>
        <w:adjustRightInd w:val="0"/>
        <w:snapToGrid w:val="0"/>
        <w:spacing w:line="360" w:lineRule="auto"/>
        <w:ind w:firstLine="480" w:firstLineChars="200"/>
        <w:rPr>
          <w:rFonts w:ascii="Times New Roman" w:hAnsi="Times New Roman" w:eastAsia="宋体"/>
        </w:rPr>
      </w:pPr>
      <w:r>
        <w:rPr>
          <w:rFonts w:hint="eastAsia" w:ascii="Times New Roman" w:hAnsi="Times New Roman" w:eastAsia="宋体" w:cs="Times New Roman"/>
          <w:sz w:val="24"/>
          <w:szCs w:val="24"/>
        </w:rPr>
        <w:t>本项目排土场占地为现有排</w:t>
      </w:r>
      <w:r>
        <w:rPr>
          <w:rFonts w:hint="eastAsia" w:ascii="Times New Roman" w:hAnsi="Times New Roman" w:eastAsia="宋体"/>
          <w:sz w:val="24"/>
        </w:rPr>
        <w:t>土场周围草地。占地属于永久占地，排土场扩增占地建设将导致占地范围内土地利用类型发生转变，由草地转变为采矿用地。项目占地已通过当地政府的同意，对土地利用结构影响不大。</w:t>
      </w:r>
    </w:p>
    <w:p w14:paraId="69866327">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2、对植物资源的影响</w:t>
      </w:r>
    </w:p>
    <w:p w14:paraId="6396C3FB">
      <w:pPr>
        <w:adjustRightInd w:val="0"/>
        <w:snapToGrid w:val="0"/>
        <w:spacing w:line="360" w:lineRule="auto"/>
        <w:ind w:firstLine="480" w:firstLineChars="200"/>
        <w:rPr>
          <w:rFonts w:ascii="Times New Roman" w:hAnsi="Times New Roman" w:eastAsia="宋体"/>
          <w:b/>
          <w:bCs/>
          <w:sz w:val="24"/>
        </w:rPr>
      </w:pPr>
      <w:r>
        <w:rPr>
          <w:rFonts w:hint="eastAsia" w:ascii="Times New Roman" w:hAnsi="Times New Roman" w:eastAsia="宋体"/>
          <w:sz w:val="24"/>
        </w:rPr>
        <w:t>项目建设对植被的影响主要发生在施工期，施工期地表清理清除植被、开挖地表并进行地面建设，将造成直接施工区域内地表植被完全破坏。从而影响区域内的植被盖度与植物群落种类组成和数量分布，使区域内植被覆盖度降低，植物生产能力减少。工程占压土地不涉及珍稀保护植物，占压植物均为项目区广泛分布植物，项目建设虽然造成某些植物物种数量上的减少和植物群落结构的改变，但不会引起植物种类减少，不会对该区域的物种多样性产生明显的不良影响。且本项目占地面积在评价区内所占比例极小，因此项目建设仅对局部的植被和植物多样性产生不利影响，不会降低整个保护区的植被与植物多样性，不会造成整个群落结构的根本改变。</w:t>
      </w:r>
    </w:p>
    <w:p w14:paraId="29E954D8">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3、对动物资源的影响</w:t>
      </w:r>
    </w:p>
    <w:p w14:paraId="7768A214">
      <w:pPr>
        <w:adjustRightInd w:val="0"/>
        <w:snapToGrid w:val="0"/>
        <w:spacing w:line="360" w:lineRule="auto"/>
        <w:ind w:firstLine="480" w:firstLineChars="200"/>
        <w:rPr>
          <w:rFonts w:ascii="Times New Roman" w:hAnsi="Times New Roman" w:eastAsia="宋体"/>
          <w:bCs/>
          <w:kern w:val="0"/>
          <w:sz w:val="24"/>
        </w:rPr>
      </w:pPr>
      <w:r>
        <w:rPr>
          <w:rFonts w:hint="eastAsia" w:ascii="Times New Roman" w:hAnsi="Times New Roman" w:eastAsia="宋体"/>
          <w:kern w:val="0"/>
          <w:sz w:val="24"/>
        </w:rPr>
        <w:t>施工期改变局部区域土地利用结构，人为干扰增加，表土开挖平整造成地表植被破坏，占用部分野生动物生境，同时降低景观连通性。另外，由于施工期人为活动范围增大，重型器械运输、建造活动产生的噪声、废气、固废等污染区域环境，压缩野生动物的活动范围，导致野生动物向规划区外干扰较轻地区迁移。一段时间内，施工区周边部分区域内小型动物的种群密度会</w:t>
      </w:r>
      <w:r>
        <w:rPr>
          <w:rFonts w:hint="eastAsia" w:ascii="Times New Roman" w:hAnsi="Times New Roman" w:eastAsia="宋体"/>
          <w:bCs/>
          <w:kern w:val="0"/>
          <w:sz w:val="24"/>
        </w:rPr>
        <w:t>有所下降。由于项目周边地区环境条件与项目区域相同，受影响动物可迁徙到评价区以外的相似生境区域继续生存繁衍。因此，项目建设不会对评价区内野生动物产生较大影响。</w:t>
      </w:r>
    </w:p>
    <w:p w14:paraId="041EE1A4">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此外，由于项目区没有固定或必经的动物迁徙通道，工程建设和各项设施的布局，不存在阻隔这些野生动物的迁徒通道。施工期结束后，对周边野生动物的影响将逐步消失。</w:t>
      </w:r>
    </w:p>
    <w:p w14:paraId="2FC2F42C">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综上分析，本项目建设对周边野生动物资源的影响不大。</w:t>
      </w:r>
    </w:p>
    <w:bookmarkEnd w:id="770"/>
    <w:p w14:paraId="651DFA2C">
      <w:pPr>
        <w:pStyle w:val="3"/>
        <w:adjustRightInd w:val="0"/>
        <w:snapToGrid w:val="0"/>
        <w:spacing w:before="156" w:beforeLines="50" w:after="156" w:afterLines="50" w:line="360" w:lineRule="auto"/>
        <w:rPr>
          <w:rFonts w:ascii="Times New Roman" w:hAnsi="Times New Roman"/>
          <w:sz w:val="28"/>
          <w:szCs w:val="28"/>
        </w:rPr>
      </w:pPr>
      <w:bookmarkStart w:id="771" w:name="_Toc376768164"/>
      <w:bookmarkStart w:id="772" w:name="_Toc303671423"/>
      <w:bookmarkStart w:id="773" w:name="_Toc303671550"/>
      <w:bookmarkStart w:id="774" w:name="_Toc3397"/>
      <w:bookmarkStart w:id="775" w:name="_Toc316410313"/>
      <w:bookmarkStart w:id="776" w:name="_Toc213731958"/>
      <w:bookmarkStart w:id="777" w:name="_Toc9583867"/>
      <w:bookmarkStart w:id="778" w:name="_Toc319511282"/>
      <w:bookmarkStart w:id="779" w:name="_Toc305953246"/>
      <w:r>
        <w:rPr>
          <w:rFonts w:hint="eastAsia" w:ascii="Times New Roman" w:hAnsi="Times New Roman"/>
          <w:sz w:val="28"/>
          <w:szCs w:val="28"/>
        </w:rPr>
        <w:t>5.2环境空气质量影响分析与评价</w:t>
      </w:r>
      <w:bookmarkEnd w:id="771"/>
      <w:bookmarkEnd w:id="772"/>
      <w:bookmarkEnd w:id="773"/>
      <w:bookmarkEnd w:id="774"/>
      <w:bookmarkEnd w:id="775"/>
      <w:bookmarkEnd w:id="776"/>
      <w:bookmarkEnd w:id="777"/>
      <w:bookmarkEnd w:id="778"/>
      <w:bookmarkEnd w:id="779"/>
    </w:p>
    <w:p w14:paraId="4A13610C">
      <w:pPr>
        <w:tabs>
          <w:tab w:val="left" w:pos="720"/>
        </w:tabs>
        <w:adjustRightInd w:val="0"/>
        <w:snapToGrid w:val="0"/>
        <w:spacing w:line="360" w:lineRule="auto"/>
        <w:outlineLvl w:val="2"/>
        <w:rPr>
          <w:rFonts w:ascii="Times New Roman" w:hAnsi="Times New Roman" w:eastAsia="宋体"/>
          <w:b/>
          <w:bCs/>
          <w:sz w:val="24"/>
        </w:rPr>
      </w:pPr>
      <w:bookmarkStart w:id="780" w:name="_Toc289069148"/>
      <w:bookmarkStart w:id="781" w:name="_Toc372211738"/>
      <w:bookmarkStart w:id="782" w:name="_Toc293174865"/>
      <w:bookmarkStart w:id="783" w:name="_Toc341701900"/>
      <w:bookmarkStart w:id="784" w:name="_Toc289553582"/>
      <w:bookmarkStart w:id="785" w:name="_Toc288055361"/>
      <w:bookmarkStart w:id="786" w:name="_Toc291145759"/>
      <w:bookmarkStart w:id="787" w:name="_Toc344087245"/>
      <w:r>
        <w:rPr>
          <w:rFonts w:ascii="Times New Roman" w:hAnsi="Times New Roman" w:eastAsia="宋体"/>
          <w:b/>
          <w:bCs/>
          <w:sz w:val="24"/>
        </w:rPr>
        <w:t>5.2.1地面气象历史资料</w:t>
      </w:r>
      <w:bookmarkEnd w:id="780"/>
      <w:bookmarkEnd w:id="781"/>
      <w:bookmarkEnd w:id="782"/>
      <w:bookmarkEnd w:id="783"/>
      <w:bookmarkEnd w:id="784"/>
      <w:bookmarkEnd w:id="785"/>
      <w:bookmarkEnd w:id="786"/>
      <w:bookmarkEnd w:id="787"/>
    </w:p>
    <w:p w14:paraId="647ED4E3">
      <w:pPr>
        <w:adjustRightInd w:val="0"/>
        <w:snapToGrid w:val="0"/>
        <w:spacing w:line="360" w:lineRule="auto"/>
        <w:ind w:firstLine="482"/>
        <w:rPr>
          <w:rFonts w:ascii="Times New Roman" w:hAnsi="Times New Roman" w:eastAsia="宋体" w:cs="宋体"/>
          <w:sz w:val="24"/>
          <w:lang w:val="zh-CN"/>
        </w:rPr>
      </w:pPr>
      <w:r>
        <w:rPr>
          <w:rFonts w:hint="eastAsia" w:ascii="Times New Roman" w:hAnsi="Times New Roman" w:eastAsia="宋体"/>
          <w:sz w:val="24"/>
        </w:rPr>
        <w:t>本次</w:t>
      </w:r>
      <w:r>
        <w:rPr>
          <w:rFonts w:ascii="Times New Roman" w:hAnsi="Times New Roman" w:eastAsia="宋体"/>
          <w:sz w:val="24"/>
        </w:rPr>
        <w:t>评价利用西乌旗气象局近年来地面常规气象资料进行分析。</w:t>
      </w:r>
      <w:r>
        <w:rPr>
          <w:rFonts w:hint="eastAsia" w:ascii="Times New Roman" w:hAnsi="Times New Roman" w:eastAsia="宋体" w:cs="宋体"/>
          <w:sz w:val="24"/>
          <w:lang w:val="zh-CN"/>
        </w:rPr>
        <w:t>地面气象资料来源于西乌珠穆沁旗气象局近20年的地面常规气象资料。</w:t>
      </w:r>
    </w:p>
    <w:p w14:paraId="70B9E5E6">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（1）</w:t>
      </w:r>
      <w:r>
        <w:rPr>
          <w:rFonts w:ascii="Times New Roman" w:hAnsi="Times New Roman" w:eastAsia="宋体"/>
          <w:sz w:val="24"/>
        </w:rPr>
        <w:t>气温、气压、湿度、降水量和蒸发量</w:t>
      </w:r>
    </w:p>
    <w:p w14:paraId="26B595CD">
      <w:pPr>
        <w:pStyle w:val="62"/>
        <w:adjustRightInd w:val="0"/>
      </w:pPr>
      <w:r>
        <w:t>西乌珠穆沁旗气象局近</w:t>
      </w:r>
      <w:r>
        <w:rPr>
          <w:rFonts w:hint="eastAsia"/>
        </w:rPr>
        <w:t>20</w:t>
      </w:r>
      <w:r>
        <w:t>年气温、气压、湿度、降水量和蒸发量</w:t>
      </w:r>
      <w:r>
        <w:rPr>
          <w:rFonts w:hint="eastAsia"/>
        </w:rPr>
        <w:t>统计</w:t>
      </w:r>
      <w:r>
        <w:t>见表</w:t>
      </w:r>
      <w:r>
        <w:rPr>
          <w:rFonts w:hint="eastAsia"/>
        </w:rPr>
        <w:t>6.1-1</w:t>
      </w:r>
      <w:r>
        <w:t>，从表中可以看出，该地区年平均气温为2.6</w:t>
      </w:r>
      <w:r>
        <w:rPr>
          <w:rFonts w:hint="eastAsia" w:cs="宋体"/>
        </w:rPr>
        <w:t>℃</w:t>
      </w:r>
      <w:r>
        <w:t>，气温年较差为38.4</w:t>
      </w:r>
      <w:r>
        <w:rPr>
          <w:rFonts w:hint="eastAsia" w:cs="宋体"/>
        </w:rPr>
        <w:t>℃</w:t>
      </w:r>
      <w:r>
        <w:t>，极端最高气温出现在7月，达33.2</w:t>
      </w:r>
      <w:r>
        <w:rPr>
          <w:rFonts w:hint="eastAsia" w:cs="宋体"/>
        </w:rPr>
        <w:t>℃</w:t>
      </w:r>
      <w:r>
        <w:t>，极端最低气温出现在1月，为-34.7</w:t>
      </w:r>
      <w:r>
        <w:rPr>
          <w:rFonts w:hint="eastAsia" w:cs="宋体"/>
        </w:rPr>
        <w:t>℃</w:t>
      </w:r>
      <w:r>
        <w:t>；年平均气压为900.9hPa，极端最高气压（12月）为920.3 hPa，极端最低气压（4月）为877.0hPa；年平均相对湿度为59%；年降水量为259.5mm，年极端最高降水量为333.5mm，降水主要集中在</w:t>
      </w:r>
      <w:r>
        <w:rPr>
          <w:rFonts w:hint="eastAsia"/>
        </w:rPr>
        <w:t>7～</w:t>
      </w:r>
      <w:r>
        <w:t>8月份，占全年总降水量的78.4%；年蒸发量为1750.2mm。</w:t>
      </w:r>
    </w:p>
    <w:p w14:paraId="1F40AD05">
      <w:pPr>
        <w:adjustRightInd w:val="0"/>
        <w:snapToGrid w:val="0"/>
        <w:spacing w:line="360" w:lineRule="auto"/>
        <w:ind w:firstLine="480" w:firstLineChars="200"/>
        <w:rPr>
          <w:rFonts w:ascii="Times New Roman" w:hAnsi="Times New Roman" w:eastAsia="宋体"/>
          <w:sz w:val="24"/>
        </w:rPr>
      </w:pPr>
      <w:r>
        <w:rPr>
          <w:rFonts w:hint="eastAsia" w:ascii="Times New Roman" w:hAnsi="Times New Roman" w:eastAsia="宋体"/>
          <w:sz w:val="24"/>
        </w:rPr>
        <w:t>（2）地面风场特征</w:t>
      </w:r>
    </w:p>
    <w:p w14:paraId="0F3A609A">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fldChar w:fldCharType="begin"/>
      </w:r>
      <w:r>
        <w:rPr>
          <w:rFonts w:ascii="Times New Roman" w:hAnsi="Times New Roman" w:eastAsia="宋体"/>
          <w:sz w:val="24"/>
        </w:rPr>
        <w:instrText xml:space="preserve"> </w:instrText>
      </w:r>
      <w:r>
        <w:rPr>
          <w:rFonts w:hint="eastAsia" w:ascii="Times New Roman" w:hAnsi="Times New Roman" w:eastAsia="宋体"/>
          <w:sz w:val="24"/>
        </w:rPr>
        <w:instrText xml:space="preserve">= 1 \* GB3</w:instrText>
      </w:r>
      <w:r>
        <w:rPr>
          <w:rFonts w:ascii="Times New Roman" w:hAnsi="Times New Roman" w:eastAsia="宋体"/>
          <w:sz w:val="24"/>
        </w:rPr>
        <w:instrText xml:space="preserve"> </w:instrText>
      </w:r>
      <w:r>
        <w:rPr>
          <w:rFonts w:ascii="Times New Roman" w:hAnsi="Times New Roman" w:eastAsia="宋体"/>
          <w:sz w:val="24"/>
        </w:rPr>
        <w:fldChar w:fldCharType="separate"/>
      </w:r>
      <w:r>
        <w:rPr>
          <w:rFonts w:hint="eastAsia" w:ascii="Times New Roman" w:hAnsi="Times New Roman" w:eastAsia="宋体"/>
          <w:sz w:val="24"/>
        </w:rPr>
        <w:t>①</w:t>
      </w:r>
      <w:r>
        <w:rPr>
          <w:rFonts w:ascii="Times New Roman" w:hAnsi="Times New Roman" w:eastAsia="宋体"/>
          <w:sz w:val="24"/>
        </w:rPr>
        <w:fldChar w:fldCharType="end"/>
      </w:r>
      <w:r>
        <w:rPr>
          <w:rFonts w:hint="eastAsia" w:ascii="Times New Roman" w:hAnsi="Times New Roman" w:eastAsia="宋体"/>
          <w:sz w:val="24"/>
        </w:rPr>
        <w:t>风向特征</w:t>
      </w:r>
    </w:p>
    <w:p w14:paraId="4D98A7DF">
      <w:pPr>
        <w:pStyle w:val="62"/>
        <w:adjustRightInd w:val="0"/>
      </w:pPr>
      <w:r>
        <w:t>据西乌珠穆沁旗气象局近</w:t>
      </w:r>
      <w:r>
        <w:rPr>
          <w:rFonts w:hint="eastAsia"/>
        </w:rPr>
        <w:t>20</w:t>
      </w:r>
      <w:r>
        <w:t>年的地面风向资料统计见表</w:t>
      </w:r>
      <w:r>
        <w:rPr>
          <w:rFonts w:hint="eastAsia"/>
        </w:rPr>
        <w:t>7.1-2</w:t>
      </w:r>
      <w:r>
        <w:t>，全年以静风频率为最高，出现频率为28.4%</w:t>
      </w:r>
      <w:r>
        <w:rPr>
          <w:rFonts w:hint="eastAsia"/>
        </w:rPr>
        <w:t>；全</w:t>
      </w:r>
      <w:r>
        <w:t>年主导风向为WSW风，出现频率为12.5%。春季以静风频率为最高，出现频率为20.0%</w:t>
      </w:r>
      <w:r>
        <w:rPr>
          <w:rFonts w:hint="eastAsia"/>
        </w:rPr>
        <w:t>；</w:t>
      </w:r>
      <w:r>
        <w:t>主导风向为WSW风，出现频率为14.0%；夏季主导风向为SE风，出现频率分别为9.7%；秋季主导风向为SW风，出现频率分别为11.0%，静风频率为32.0%；冬季主导风向为WSW风，出现频率为24.3%，静风频率为22.7%。全年及四季风向玫瑰图见图</w:t>
      </w:r>
      <w:r>
        <w:rPr>
          <w:rFonts w:hint="eastAsia"/>
        </w:rPr>
        <w:t>7.1-2</w:t>
      </w:r>
      <w:r>
        <w:t>。</w:t>
      </w:r>
    </w:p>
    <w:p w14:paraId="746CEB21">
      <w:pPr>
        <w:pStyle w:val="62"/>
        <w:adjustRightInd w:val="0"/>
        <w:sectPr>
          <w:pgSz w:w="11906" w:h="16838"/>
          <w:pgMar w:top="1440" w:right="1800" w:bottom="1440" w:left="1800" w:header="851" w:footer="992" w:gutter="0"/>
          <w:cols w:space="425" w:num="1"/>
          <w:docGrid w:type="lines" w:linePitch="312" w:charSpace="0"/>
        </w:sectPr>
      </w:pPr>
    </w:p>
    <w:p w14:paraId="11853805">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5.1</w:t>
      </w:r>
      <w:r>
        <w:rPr>
          <w:rFonts w:ascii="Times New Roman" w:hAnsi="Times New Roman" w:eastAsia="宋体" w:cs="宋体"/>
          <w:b/>
          <w:bCs/>
          <w:kern w:val="0"/>
          <w:sz w:val="24"/>
          <w:szCs w:val="24"/>
        </w:rPr>
        <w:t>-1   西乌珠穆沁旗气象局近四年气温、气压、湿度、降水量和蒸发量统计表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276"/>
        <w:gridCol w:w="997"/>
        <w:gridCol w:w="969"/>
        <w:gridCol w:w="868"/>
        <w:gridCol w:w="868"/>
        <w:gridCol w:w="868"/>
        <w:gridCol w:w="868"/>
        <w:gridCol w:w="868"/>
        <w:gridCol w:w="868"/>
        <w:gridCol w:w="868"/>
        <w:gridCol w:w="868"/>
        <w:gridCol w:w="868"/>
        <w:gridCol w:w="868"/>
        <w:gridCol w:w="868"/>
        <w:gridCol w:w="1168"/>
      </w:tblGrid>
      <w:tr w14:paraId="7C0C93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814" w:type="pct"/>
            <w:gridSpan w:val="2"/>
            <w:tcBorders>
              <w:tl2br w:val="single" w:color="auto" w:sz="6" w:space="0"/>
            </w:tcBorders>
          </w:tcPr>
          <w:p w14:paraId="3EC2C200">
            <w:pPr>
              <w:jc w:val="center"/>
              <w:rPr>
                <w:rFonts w:ascii="Times New Roman" w:hAnsi="Times New Roman" w:eastAsia="宋体"/>
                <w:szCs w:val="21"/>
              </w:rPr>
            </w:pPr>
            <w:r>
              <w:rPr>
                <w:rFonts w:hint="eastAsia" w:ascii="Times New Roman" w:hAnsi="Times New Roman" w:eastAsia="宋体"/>
                <w:szCs w:val="21"/>
              </w:rPr>
              <w:t>月份</w:t>
            </w:r>
          </w:p>
          <w:p w14:paraId="50995DF4">
            <w:pPr>
              <w:ind w:firstLine="420" w:firstLineChars="200"/>
              <w:rPr>
                <w:rFonts w:ascii="Times New Roman" w:hAnsi="Times New Roman" w:eastAsia="宋体"/>
                <w:szCs w:val="21"/>
              </w:rPr>
            </w:pPr>
            <w:r>
              <w:rPr>
                <w:rFonts w:hint="eastAsia" w:ascii="Times New Roman" w:hAnsi="Times New Roman" w:eastAsia="宋体"/>
                <w:szCs w:val="21"/>
              </w:rPr>
              <w:t>项目</w:t>
            </w:r>
          </w:p>
        </w:tc>
        <w:tc>
          <w:tcPr>
            <w:tcW w:w="347" w:type="pct"/>
            <w:vAlign w:val="center"/>
          </w:tcPr>
          <w:p w14:paraId="26B63F52">
            <w:pPr>
              <w:jc w:val="center"/>
              <w:rPr>
                <w:rFonts w:ascii="Times New Roman" w:hAnsi="Times New Roman" w:eastAsia="宋体"/>
                <w:szCs w:val="21"/>
              </w:rPr>
            </w:pPr>
            <w:r>
              <w:rPr>
                <w:rFonts w:ascii="Times New Roman" w:hAnsi="Times New Roman" w:eastAsia="宋体"/>
                <w:szCs w:val="21"/>
              </w:rPr>
              <w:t>1</w:t>
            </w:r>
          </w:p>
        </w:tc>
        <w:tc>
          <w:tcPr>
            <w:tcW w:w="311" w:type="pct"/>
            <w:vAlign w:val="center"/>
          </w:tcPr>
          <w:p w14:paraId="38A7F2EC">
            <w:pPr>
              <w:jc w:val="center"/>
              <w:rPr>
                <w:rFonts w:ascii="Times New Roman" w:hAnsi="Times New Roman" w:eastAsia="宋体"/>
                <w:szCs w:val="21"/>
              </w:rPr>
            </w:pPr>
            <w:r>
              <w:rPr>
                <w:rFonts w:ascii="Times New Roman" w:hAnsi="Times New Roman" w:eastAsia="宋体"/>
                <w:szCs w:val="21"/>
              </w:rPr>
              <w:t>2</w:t>
            </w:r>
          </w:p>
        </w:tc>
        <w:tc>
          <w:tcPr>
            <w:tcW w:w="311" w:type="pct"/>
            <w:vAlign w:val="center"/>
          </w:tcPr>
          <w:p w14:paraId="1E1F222D">
            <w:pPr>
              <w:jc w:val="center"/>
              <w:rPr>
                <w:rFonts w:ascii="Times New Roman" w:hAnsi="Times New Roman" w:eastAsia="宋体"/>
                <w:szCs w:val="21"/>
              </w:rPr>
            </w:pPr>
            <w:r>
              <w:rPr>
                <w:rFonts w:ascii="Times New Roman" w:hAnsi="Times New Roman" w:eastAsia="宋体"/>
                <w:szCs w:val="21"/>
              </w:rPr>
              <w:t>3</w:t>
            </w:r>
          </w:p>
        </w:tc>
        <w:tc>
          <w:tcPr>
            <w:tcW w:w="311" w:type="pct"/>
            <w:vAlign w:val="center"/>
          </w:tcPr>
          <w:p w14:paraId="2B6ED50B">
            <w:pPr>
              <w:jc w:val="center"/>
              <w:rPr>
                <w:rFonts w:ascii="Times New Roman" w:hAnsi="Times New Roman" w:eastAsia="宋体"/>
                <w:szCs w:val="21"/>
              </w:rPr>
            </w:pPr>
            <w:r>
              <w:rPr>
                <w:rFonts w:ascii="Times New Roman" w:hAnsi="Times New Roman" w:eastAsia="宋体"/>
                <w:szCs w:val="21"/>
              </w:rPr>
              <w:t>4</w:t>
            </w:r>
          </w:p>
        </w:tc>
        <w:tc>
          <w:tcPr>
            <w:tcW w:w="311" w:type="pct"/>
            <w:vAlign w:val="center"/>
          </w:tcPr>
          <w:p w14:paraId="55EFBF6B">
            <w:pPr>
              <w:jc w:val="center"/>
              <w:rPr>
                <w:rFonts w:ascii="Times New Roman" w:hAnsi="Times New Roman" w:eastAsia="宋体"/>
                <w:szCs w:val="21"/>
              </w:rPr>
            </w:pPr>
            <w:r>
              <w:rPr>
                <w:rFonts w:ascii="Times New Roman" w:hAnsi="Times New Roman" w:eastAsia="宋体"/>
                <w:szCs w:val="21"/>
              </w:rPr>
              <w:t>5</w:t>
            </w:r>
          </w:p>
        </w:tc>
        <w:tc>
          <w:tcPr>
            <w:tcW w:w="311" w:type="pct"/>
            <w:vAlign w:val="center"/>
          </w:tcPr>
          <w:p w14:paraId="698F3D17">
            <w:pPr>
              <w:jc w:val="center"/>
              <w:rPr>
                <w:rFonts w:ascii="Times New Roman" w:hAnsi="Times New Roman" w:eastAsia="宋体"/>
                <w:szCs w:val="21"/>
              </w:rPr>
            </w:pPr>
            <w:r>
              <w:rPr>
                <w:rFonts w:ascii="Times New Roman" w:hAnsi="Times New Roman" w:eastAsia="宋体"/>
                <w:szCs w:val="21"/>
              </w:rPr>
              <w:t>6</w:t>
            </w:r>
          </w:p>
        </w:tc>
        <w:tc>
          <w:tcPr>
            <w:tcW w:w="311" w:type="pct"/>
            <w:vAlign w:val="center"/>
          </w:tcPr>
          <w:p w14:paraId="372797AA">
            <w:pPr>
              <w:jc w:val="center"/>
              <w:rPr>
                <w:rFonts w:ascii="Times New Roman" w:hAnsi="Times New Roman" w:eastAsia="宋体"/>
                <w:szCs w:val="21"/>
              </w:rPr>
            </w:pPr>
            <w:r>
              <w:rPr>
                <w:rFonts w:ascii="Times New Roman" w:hAnsi="Times New Roman" w:eastAsia="宋体"/>
                <w:szCs w:val="21"/>
              </w:rPr>
              <w:t>7</w:t>
            </w:r>
          </w:p>
        </w:tc>
        <w:tc>
          <w:tcPr>
            <w:tcW w:w="311" w:type="pct"/>
            <w:vAlign w:val="center"/>
          </w:tcPr>
          <w:p w14:paraId="04F2155A">
            <w:pPr>
              <w:jc w:val="center"/>
              <w:rPr>
                <w:rFonts w:ascii="Times New Roman" w:hAnsi="Times New Roman" w:eastAsia="宋体"/>
                <w:szCs w:val="21"/>
              </w:rPr>
            </w:pPr>
            <w:r>
              <w:rPr>
                <w:rFonts w:ascii="Times New Roman" w:hAnsi="Times New Roman" w:eastAsia="宋体"/>
                <w:szCs w:val="21"/>
              </w:rPr>
              <w:t>8</w:t>
            </w:r>
          </w:p>
        </w:tc>
        <w:tc>
          <w:tcPr>
            <w:tcW w:w="311" w:type="pct"/>
            <w:vAlign w:val="center"/>
          </w:tcPr>
          <w:p w14:paraId="5629C0D6">
            <w:pPr>
              <w:jc w:val="center"/>
              <w:rPr>
                <w:rFonts w:ascii="Times New Roman" w:hAnsi="Times New Roman" w:eastAsia="宋体"/>
                <w:szCs w:val="21"/>
              </w:rPr>
            </w:pPr>
            <w:r>
              <w:rPr>
                <w:rFonts w:ascii="Times New Roman" w:hAnsi="Times New Roman" w:eastAsia="宋体"/>
                <w:szCs w:val="21"/>
              </w:rPr>
              <w:t>9</w:t>
            </w:r>
          </w:p>
        </w:tc>
        <w:tc>
          <w:tcPr>
            <w:tcW w:w="311" w:type="pct"/>
            <w:vAlign w:val="center"/>
          </w:tcPr>
          <w:p w14:paraId="1AD7B2DA">
            <w:pPr>
              <w:jc w:val="center"/>
              <w:rPr>
                <w:rFonts w:ascii="Times New Roman" w:hAnsi="Times New Roman" w:eastAsia="宋体"/>
                <w:szCs w:val="21"/>
              </w:rPr>
            </w:pPr>
            <w:r>
              <w:rPr>
                <w:rFonts w:ascii="Times New Roman" w:hAnsi="Times New Roman" w:eastAsia="宋体"/>
                <w:szCs w:val="21"/>
              </w:rPr>
              <w:t>10</w:t>
            </w:r>
          </w:p>
        </w:tc>
        <w:tc>
          <w:tcPr>
            <w:tcW w:w="311" w:type="pct"/>
            <w:vAlign w:val="center"/>
          </w:tcPr>
          <w:p w14:paraId="5FF51841">
            <w:pPr>
              <w:jc w:val="center"/>
              <w:rPr>
                <w:rFonts w:ascii="Times New Roman" w:hAnsi="Times New Roman" w:eastAsia="宋体"/>
                <w:szCs w:val="21"/>
              </w:rPr>
            </w:pPr>
            <w:r>
              <w:rPr>
                <w:rFonts w:ascii="Times New Roman" w:hAnsi="Times New Roman" w:eastAsia="宋体"/>
                <w:szCs w:val="21"/>
              </w:rPr>
              <w:t>11</w:t>
            </w:r>
          </w:p>
        </w:tc>
        <w:tc>
          <w:tcPr>
            <w:tcW w:w="311" w:type="pct"/>
            <w:vAlign w:val="center"/>
          </w:tcPr>
          <w:p w14:paraId="58B06541">
            <w:pPr>
              <w:jc w:val="center"/>
              <w:rPr>
                <w:rFonts w:ascii="Times New Roman" w:hAnsi="Times New Roman" w:eastAsia="宋体"/>
                <w:szCs w:val="21"/>
              </w:rPr>
            </w:pPr>
            <w:r>
              <w:rPr>
                <w:rFonts w:ascii="Times New Roman" w:hAnsi="Times New Roman" w:eastAsia="宋体"/>
                <w:szCs w:val="21"/>
              </w:rPr>
              <w:t>12</w:t>
            </w:r>
          </w:p>
        </w:tc>
        <w:tc>
          <w:tcPr>
            <w:tcW w:w="419" w:type="pct"/>
            <w:vAlign w:val="center"/>
          </w:tcPr>
          <w:p w14:paraId="0229612F">
            <w:pPr>
              <w:jc w:val="center"/>
              <w:rPr>
                <w:rFonts w:ascii="Times New Roman" w:hAnsi="Times New Roman" w:eastAsia="宋体"/>
                <w:szCs w:val="21"/>
              </w:rPr>
            </w:pPr>
            <w:r>
              <w:rPr>
                <w:rFonts w:ascii="Times New Roman" w:hAnsi="Times New Roman" w:eastAsia="宋体"/>
                <w:szCs w:val="21"/>
              </w:rPr>
              <w:t>年平均</w:t>
            </w:r>
          </w:p>
          <w:p w14:paraId="0881F123">
            <w:pPr>
              <w:jc w:val="center"/>
              <w:rPr>
                <w:rFonts w:ascii="Times New Roman" w:hAnsi="Times New Roman" w:eastAsia="宋体"/>
                <w:szCs w:val="21"/>
              </w:rPr>
            </w:pPr>
            <w:r>
              <w:rPr>
                <w:rFonts w:ascii="Times New Roman" w:hAnsi="Times New Roman" w:eastAsia="宋体"/>
                <w:szCs w:val="21"/>
              </w:rPr>
              <w:t>（或极值）</w:t>
            </w:r>
          </w:p>
        </w:tc>
      </w:tr>
      <w:tr w14:paraId="2EDABE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restart"/>
            <w:vAlign w:val="center"/>
          </w:tcPr>
          <w:p w14:paraId="0991BFC7">
            <w:pPr>
              <w:jc w:val="center"/>
              <w:rPr>
                <w:rFonts w:ascii="Times New Roman" w:hAnsi="Times New Roman" w:eastAsia="宋体"/>
                <w:szCs w:val="21"/>
              </w:rPr>
            </w:pPr>
            <w:r>
              <w:rPr>
                <w:rFonts w:ascii="Times New Roman" w:hAnsi="Times New Roman" w:eastAsia="宋体"/>
                <w:szCs w:val="21"/>
              </w:rPr>
              <w:t>气温</w:t>
            </w:r>
          </w:p>
          <w:p w14:paraId="3776DD88">
            <w:pPr>
              <w:jc w:val="center"/>
              <w:rPr>
                <w:rFonts w:ascii="Times New Roman" w:hAnsi="Times New Roman" w:eastAsia="宋体"/>
                <w:szCs w:val="21"/>
              </w:rPr>
            </w:pPr>
            <w:r>
              <w:rPr>
                <w:rFonts w:hint="eastAsia" w:ascii="Times New Roman" w:hAnsi="Times New Roman" w:eastAsia="宋体" w:cs="宋体"/>
                <w:szCs w:val="21"/>
              </w:rPr>
              <w:t>℃</w:t>
            </w:r>
          </w:p>
        </w:tc>
        <w:tc>
          <w:tcPr>
            <w:tcW w:w="356" w:type="pct"/>
            <w:vAlign w:val="center"/>
          </w:tcPr>
          <w:p w14:paraId="661D72A3">
            <w:pPr>
              <w:jc w:val="center"/>
              <w:rPr>
                <w:rFonts w:ascii="Times New Roman" w:hAnsi="Times New Roman" w:eastAsia="宋体"/>
                <w:szCs w:val="21"/>
              </w:rPr>
            </w:pPr>
            <w:r>
              <w:rPr>
                <w:rFonts w:ascii="Times New Roman" w:hAnsi="Times New Roman" w:eastAsia="宋体"/>
                <w:szCs w:val="21"/>
              </w:rPr>
              <w:t>平  均</w:t>
            </w:r>
          </w:p>
        </w:tc>
        <w:tc>
          <w:tcPr>
            <w:tcW w:w="347" w:type="pct"/>
            <w:vAlign w:val="center"/>
          </w:tcPr>
          <w:p w14:paraId="12C3B4F4">
            <w:pPr>
              <w:jc w:val="center"/>
              <w:rPr>
                <w:rFonts w:ascii="Times New Roman" w:hAnsi="Times New Roman" w:eastAsia="宋体"/>
                <w:szCs w:val="21"/>
              </w:rPr>
            </w:pPr>
            <w:r>
              <w:rPr>
                <w:rFonts w:ascii="Times New Roman" w:hAnsi="Times New Roman" w:eastAsia="宋体"/>
                <w:szCs w:val="21"/>
              </w:rPr>
              <w:t>-17.3</w:t>
            </w:r>
          </w:p>
        </w:tc>
        <w:tc>
          <w:tcPr>
            <w:tcW w:w="311" w:type="pct"/>
            <w:vAlign w:val="center"/>
          </w:tcPr>
          <w:p w14:paraId="7901B108">
            <w:pPr>
              <w:jc w:val="center"/>
              <w:rPr>
                <w:rFonts w:ascii="Times New Roman" w:hAnsi="Times New Roman" w:eastAsia="宋体"/>
                <w:szCs w:val="21"/>
              </w:rPr>
            </w:pPr>
            <w:r>
              <w:rPr>
                <w:rFonts w:ascii="Times New Roman" w:hAnsi="Times New Roman" w:eastAsia="宋体"/>
                <w:szCs w:val="21"/>
              </w:rPr>
              <w:t>-13.0</w:t>
            </w:r>
          </w:p>
        </w:tc>
        <w:tc>
          <w:tcPr>
            <w:tcW w:w="311" w:type="pct"/>
            <w:vAlign w:val="center"/>
          </w:tcPr>
          <w:p w14:paraId="50F1692E">
            <w:pPr>
              <w:jc w:val="center"/>
              <w:rPr>
                <w:rFonts w:ascii="Times New Roman" w:hAnsi="Times New Roman" w:eastAsia="宋体"/>
                <w:szCs w:val="21"/>
              </w:rPr>
            </w:pPr>
            <w:r>
              <w:rPr>
                <w:rFonts w:ascii="Times New Roman" w:hAnsi="Times New Roman" w:eastAsia="宋体"/>
                <w:szCs w:val="21"/>
              </w:rPr>
              <w:t>-5.2</w:t>
            </w:r>
          </w:p>
        </w:tc>
        <w:tc>
          <w:tcPr>
            <w:tcW w:w="311" w:type="pct"/>
            <w:vAlign w:val="center"/>
          </w:tcPr>
          <w:p w14:paraId="585CEB7E">
            <w:pPr>
              <w:jc w:val="center"/>
              <w:rPr>
                <w:rFonts w:ascii="Times New Roman" w:hAnsi="Times New Roman" w:eastAsia="宋体"/>
                <w:szCs w:val="21"/>
              </w:rPr>
            </w:pPr>
            <w:r>
              <w:rPr>
                <w:rFonts w:ascii="Times New Roman" w:hAnsi="Times New Roman" w:eastAsia="宋体"/>
                <w:szCs w:val="21"/>
              </w:rPr>
              <w:t>5.3</w:t>
            </w:r>
          </w:p>
        </w:tc>
        <w:tc>
          <w:tcPr>
            <w:tcW w:w="311" w:type="pct"/>
            <w:vAlign w:val="center"/>
          </w:tcPr>
          <w:p w14:paraId="7FC31C2F">
            <w:pPr>
              <w:jc w:val="center"/>
              <w:rPr>
                <w:rFonts w:ascii="Times New Roman" w:hAnsi="Times New Roman" w:eastAsia="宋体"/>
                <w:szCs w:val="21"/>
              </w:rPr>
            </w:pPr>
            <w:r>
              <w:rPr>
                <w:rFonts w:ascii="Times New Roman" w:hAnsi="Times New Roman" w:eastAsia="宋体"/>
                <w:szCs w:val="21"/>
              </w:rPr>
              <w:t>13.2</w:t>
            </w:r>
          </w:p>
        </w:tc>
        <w:tc>
          <w:tcPr>
            <w:tcW w:w="311" w:type="pct"/>
            <w:vAlign w:val="center"/>
          </w:tcPr>
          <w:p w14:paraId="7B1D27FD">
            <w:pPr>
              <w:jc w:val="center"/>
              <w:rPr>
                <w:rFonts w:ascii="Times New Roman" w:hAnsi="Times New Roman" w:eastAsia="宋体"/>
                <w:szCs w:val="21"/>
              </w:rPr>
            </w:pPr>
            <w:r>
              <w:rPr>
                <w:rFonts w:ascii="Times New Roman" w:hAnsi="Times New Roman" w:eastAsia="宋体"/>
                <w:szCs w:val="21"/>
              </w:rPr>
              <w:t>17.8</w:t>
            </w:r>
          </w:p>
        </w:tc>
        <w:tc>
          <w:tcPr>
            <w:tcW w:w="311" w:type="pct"/>
            <w:vAlign w:val="center"/>
          </w:tcPr>
          <w:p w14:paraId="28940AED">
            <w:pPr>
              <w:jc w:val="center"/>
              <w:rPr>
                <w:rFonts w:ascii="Times New Roman" w:hAnsi="Times New Roman" w:eastAsia="宋体"/>
                <w:szCs w:val="21"/>
              </w:rPr>
            </w:pPr>
            <w:r>
              <w:rPr>
                <w:rFonts w:ascii="Times New Roman" w:hAnsi="Times New Roman" w:eastAsia="宋体"/>
                <w:szCs w:val="21"/>
              </w:rPr>
              <w:t>21.1</w:t>
            </w:r>
          </w:p>
        </w:tc>
        <w:tc>
          <w:tcPr>
            <w:tcW w:w="311" w:type="pct"/>
            <w:vAlign w:val="center"/>
          </w:tcPr>
          <w:p w14:paraId="5273DCDF">
            <w:pPr>
              <w:jc w:val="center"/>
              <w:rPr>
                <w:rFonts w:ascii="Times New Roman" w:hAnsi="Times New Roman" w:eastAsia="宋体"/>
                <w:szCs w:val="21"/>
              </w:rPr>
            </w:pPr>
            <w:r>
              <w:rPr>
                <w:rFonts w:ascii="Times New Roman" w:hAnsi="Times New Roman" w:eastAsia="宋体"/>
                <w:szCs w:val="21"/>
              </w:rPr>
              <w:t>19.0</w:t>
            </w:r>
          </w:p>
        </w:tc>
        <w:tc>
          <w:tcPr>
            <w:tcW w:w="311" w:type="pct"/>
            <w:vAlign w:val="center"/>
          </w:tcPr>
          <w:p w14:paraId="41ED2862">
            <w:pPr>
              <w:jc w:val="center"/>
              <w:rPr>
                <w:rFonts w:ascii="Times New Roman" w:hAnsi="Times New Roman" w:eastAsia="宋体"/>
                <w:szCs w:val="21"/>
              </w:rPr>
            </w:pPr>
            <w:r>
              <w:rPr>
                <w:rFonts w:ascii="Times New Roman" w:hAnsi="Times New Roman" w:eastAsia="宋体"/>
                <w:szCs w:val="21"/>
              </w:rPr>
              <w:t>13.3</w:t>
            </w:r>
          </w:p>
        </w:tc>
        <w:tc>
          <w:tcPr>
            <w:tcW w:w="311" w:type="pct"/>
            <w:vAlign w:val="center"/>
          </w:tcPr>
          <w:p w14:paraId="42331B7B">
            <w:pPr>
              <w:jc w:val="center"/>
              <w:rPr>
                <w:rFonts w:ascii="Times New Roman" w:hAnsi="Times New Roman" w:eastAsia="宋体"/>
                <w:szCs w:val="21"/>
              </w:rPr>
            </w:pPr>
            <w:r>
              <w:rPr>
                <w:rFonts w:ascii="Times New Roman" w:hAnsi="Times New Roman" w:eastAsia="宋体"/>
                <w:szCs w:val="21"/>
              </w:rPr>
              <w:t>2.0</w:t>
            </w:r>
          </w:p>
        </w:tc>
        <w:tc>
          <w:tcPr>
            <w:tcW w:w="311" w:type="pct"/>
            <w:vAlign w:val="center"/>
          </w:tcPr>
          <w:p w14:paraId="3DB21C65">
            <w:pPr>
              <w:jc w:val="center"/>
              <w:rPr>
                <w:rFonts w:ascii="Times New Roman" w:hAnsi="Times New Roman" w:eastAsia="宋体"/>
                <w:szCs w:val="21"/>
              </w:rPr>
            </w:pPr>
            <w:r>
              <w:rPr>
                <w:rFonts w:ascii="Times New Roman" w:hAnsi="Times New Roman" w:eastAsia="宋体"/>
                <w:szCs w:val="21"/>
              </w:rPr>
              <w:t>-8.2</w:t>
            </w:r>
          </w:p>
        </w:tc>
        <w:tc>
          <w:tcPr>
            <w:tcW w:w="311" w:type="pct"/>
            <w:vAlign w:val="center"/>
          </w:tcPr>
          <w:p w14:paraId="74F818F1">
            <w:pPr>
              <w:jc w:val="center"/>
              <w:rPr>
                <w:rFonts w:ascii="Times New Roman" w:hAnsi="Times New Roman" w:eastAsia="宋体"/>
                <w:szCs w:val="21"/>
              </w:rPr>
            </w:pPr>
            <w:r>
              <w:rPr>
                <w:rFonts w:ascii="Times New Roman" w:hAnsi="Times New Roman" w:eastAsia="宋体"/>
                <w:szCs w:val="21"/>
              </w:rPr>
              <w:t>-16.6</w:t>
            </w:r>
          </w:p>
        </w:tc>
        <w:tc>
          <w:tcPr>
            <w:tcW w:w="419" w:type="pct"/>
            <w:vAlign w:val="center"/>
          </w:tcPr>
          <w:p w14:paraId="6CE1D5FA">
            <w:pPr>
              <w:jc w:val="center"/>
              <w:rPr>
                <w:rFonts w:ascii="Times New Roman" w:hAnsi="Times New Roman" w:eastAsia="宋体"/>
                <w:szCs w:val="21"/>
              </w:rPr>
            </w:pPr>
            <w:r>
              <w:rPr>
                <w:rFonts w:ascii="Times New Roman" w:hAnsi="Times New Roman" w:eastAsia="宋体"/>
                <w:szCs w:val="21"/>
              </w:rPr>
              <w:t>2.6</w:t>
            </w:r>
          </w:p>
        </w:tc>
      </w:tr>
      <w:tr w14:paraId="36432A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continue"/>
            <w:vAlign w:val="center"/>
          </w:tcPr>
          <w:p w14:paraId="18CCDBE6">
            <w:pPr>
              <w:jc w:val="center"/>
              <w:rPr>
                <w:rFonts w:ascii="Times New Roman" w:hAnsi="Times New Roman" w:eastAsia="宋体"/>
                <w:szCs w:val="21"/>
              </w:rPr>
            </w:pPr>
          </w:p>
        </w:tc>
        <w:tc>
          <w:tcPr>
            <w:tcW w:w="356" w:type="pct"/>
            <w:vAlign w:val="center"/>
          </w:tcPr>
          <w:p w14:paraId="061CD4A2">
            <w:pPr>
              <w:jc w:val="center"/>
              <w:rPr>
                <w:rFonts w:ascii="Times New Roman" w:hAnsi="Times New Roman" w:eastAsia="宋体"/>
                <w:szCs w:val="21"/>
              </w:rPr>
            </w:pPr>
            <w:r>
              <w:rPr>
                <w:rFonts w:ascii="Times New Roman" w:hAnsi="Times New Roman" w:eastAsia="宋体"/>
                <w:szCs w:val="21"/>
              </w:rPr>
              <w:t>极端最低</w:t>
            </w:r>
          </w:p>
        </w:tc>
        <w:tc>
          <w:tcPr>
            <w:tcW w:w="347" w:type="pct"/>
            <w:vAlign w:val="center"/>
          </w:tcPr>
          <w:p w14:paraId="1B1608AC">
            <w:pPr>
              <w:jc w:val="center"/>
              <w:rPr>
                <w:rFonts w:ascii="Times New Roman" w:hAnsi="Times New Roman" w:eastAsia="宋体"/>
                <w:szCs w:val="21"/>
              </w:rPr>
            </w:pPr>
            <w:r>
              <w:rPr>
                <w:rFonts w:ascii="Times New Roman" w:hAnsi="Times New Roman" w:eastAsia="宋体"/>
                <w:szCs w:val="21"/>
              </w:rPr>
              <w:t>-34.7</w:t>
            </w:r>
          </w:p>
        </w:tc>
        <w:tc>
          <w:tcPr>
            <w:tcW w:w="311" w:type="pct"/>
            <w:vAlign w:val="center"/>
          </w:tcPr>
          <w:p w14:paraId="37575C57">
            <w:pPr>
              <w:jc w:val="center"/>
              <w:rPr>
                <w:rFonts w:ascii="Times New Roman" w:hAnsi="Times New Roman" w:eastAsia="宋体"/>
                <w:szCs w:val="21"/>
              </w:rPr>
            </w:pPr>
            <w:r>
              <w:rPr>
                <w:rFonts w:ascii="Times New Roman" w:hAnsi="Times New Roman" w:eastAsia="宋体"/>
                <w:szCs w:val="21"/>
              </w:rPr>
              <w:t>-35.8</w:t>
            </w:r>
          </w:p>
        </w:tc>
        <w:tc>
          <w:tcPr>
            <w:tcW w:w="311" w:type="pct"/>
            <w:vAlign w:val="center"/>
          </w:tcPr>
          <w:p w14:paraId="2D7E55BD">
            <w:pPr>
              <w:jc w:val="center"/>
              <w:rPr>
                <w:rFonts w:ascii="Times New Roman" w:hAnsi="Times New Roman" w:eastAsia="宋体"/>
                <w:szCs w:val="21"/>
              </w:rPr>
            </w:pPr>
            <w:r>
              <w:rPr>
                <w:rFonts w:ascii="Times New Roman" w:hAnsi="Times New Roman" w:eastAsia="宋体"/>
                <w:szCs w:val="21"/>
              </w:rPr>
              <w:t>-27.2</w:t>
            </w:r>
          </w:p>
        </w:tc>
        <w:tc>
          <w:tcPr>
            <w:tcW w:w="311" w:type="pct"/>
            <w:vAlign w:val="center"/>
          </w:tcPr>
          <w:p w14:paraId="62AC0F39">
            <w:pPr>
              <w:jc w:val="center"/>
              <w:rPr>
                <w:rFonts w:ascii="Times New Roman" w:hAnsi="Times New Roman" w:eastAsia="宋体"/>
                <w:szCs w:val="21"/>
              </w:rPr>
            </w:pPr>
            <w:r>
              <w:rPr>
                <w:rFonts w:ascii="Times New Roman" w:hAnsi="Times New Roman" w:eastAsia="宋体"/>
                <w:szCs w:val="21"/>
              </w:rPr>
              <w:t>-10.3</w:t>
            </w:r>
          </w:p>
        </w:tc>
        <w:tc>
          <w:tcPr>
            <w:tcW w:w="311" w:type="pct"/>
            <w:vAlign w:val="center"/>
          </w:tcPr>
          <w:p w14:paraId="7DD0D632">
            <w:pPr>
              <w:jc w:val="center"/>
              <w:rPr>
                <w:rFonts w:ascii="Times New Roman" w:hAnsi="Times New Roman" w:eastAsia="宋体"/>
                <w:szCs w:val="21"/>
              </w:rPr>
            </w:pPr>
            <w:r>
              <w:rPr>
                <w:rFonts w:ascii="Times New Roman" w:hAnsi="Times New Roman" w:eastAsia="宋体"/>
                <w:szCs w:val="21"/>
              </w:rPr>
              <w:t>-5.0</w:t>
            </w:r>
          </w:p>
        </w:tc>
        <w:tc>
          <w:tcPr>
            <w:tcW w:w="311" w:type="pct"/>
            <w:vAlign w:val="center"/>
          </w:tcPr>
          <w:p w14:paraId="4FB629DC">
            <w:pPr>
              <w:jc w:val="center"/>
              <w:rPr>
                <w:rFonts w:ascii="Times New Roman" w:hAnsi="Times New Roman" w:eastAsia="宋体"/>
                <w:szCs w:val="21"/>
              </w:rPr>
            </w:pPr>
            <w:r>
              <w:rPr>
                <w:rFonts w:ascii="Times New Roman" w:hAnsi="Times New Roman" w:eastAsia="宋体"/>
                <w:szCs w:val="21"/>
              </w:rPr>
              <w:t>0.1</w:t>
            </w:r>
          </w:p>
        </w:tc>
        <w:tc>
          <w:tcPr>
            <w:tcW w:w="311" w:type="pct"/>
            <w:vAlign w:val="center"/>
          </w:tcPr>
          <w:p w14:paraId="1A70B3C4">
            <w:pPr>
              <w:jc w:val="center"/>
              <w:rPr>
                <w:rFonts w:ascii="Times New Roman" w:hAnsi="Times New Roman" w:eastAsia="宋体"/>
                <w:szCs w:val="21"/>
              </w:rPr>
            </w:pPr>
            <w:r>
              <w:rPr>
                <w:rFonts w:ascii="Times New Roman" w:hAnsi="Times New Roman" w:eastAsia="宋体"/>
                <w:szCs w:val="21"/>
              </w:rPr>
              <w:t>5.5</w:t>
            </w:r>
          </w:p>
        </w:tc>
        <w:tc>
          <w:tcPr>
            <w:tcW w:w="311" w:type="pct"/>
            <w:vAlign w:val="center"/>
          </w:tcPr>
          <w:p w14:paraId="70AD2DAF">
            <w:pPr>
              <w:jc w:val="center"/>
              <w:rPr>
                <w:rFonts w:ascii="Times New Roman" w:hAnsi="Times New Roman" w:eastAsia="宋体"/>
                <w:szCs w:val="21"/>
              </w:rPr>
            </w:pPr>
            <w:r>
              <w:rPr>
                <w:rFonts w:ascii="Times New Roman" w:hAnsi="Times New Roman" w:eastAsia="宋体"/>
                <w:szCs w:val="21"/>
              </w:rPr>
              <w:t>1.0</w:t>
            </w:r>
          </w:p>
        </w:tc>
        <w:tc>
          <w:tcPr>
            <w:tcW w:w="311" w:type="pct"/>
            <w:vAlign w:val="center"/>
          </w:tcPr>
          <w:p w14:paraId="3EBE775A">
            <w:pPr>
              <w:jc w:val="center"/>
              <w:rPr>
                <w:rFonts w:ascii="Times New Roman" w:hAnsi="Times New Roman" w:eastAsia="宋体"/>
                <w:szCs w:val="21"/>
              </w:rPr>
            </w:pPr>
            <w:r>
              <w:rPr>
                <w:rFonts w:ascii="Times New Roman" w:hAnsi="Times New Roman" w:eastAsia="宋体"/>
                <w:szCs w:val="21"/>
              </w:rPr>
              <w:t>-5.5</w:t>
            </w:r>
          </w:p>
        </w:tc>
        <w:tc>
          <w:tcPr>
            <w:tcW w:w="311" w:type="pct"/>
            <w:vAlign w:val="center"/>
          </w:tcPr>
          <w:p w14:paraId="2BF59D60">
            <w:pPr>
              <w:jc w:val="center"/>
              <w:rPr>
                <w:rFonts w:ascii="Times New Roman" w:hAnsi="Times New Roman" w:eastAsia="宋体"/>
                <w:szCs w:val="21"/>
              </w:rPr>
            </w:pPr>
            <w:r>
              <w:rPr>
                <w:rFonts w:ascii="Times New Roman" w:hAnsi="Times New Roman" w:eastAsia="宋体"/>
                <w:szCs w:val="21"/>
              </w:rPr>
              <w:t>-17.0</w:t>
            </w:r>
          </w:p>
        </w:tc>
        <w:tc>
          <w:tcPr>
            <w:tcW w:w="311" w:type="pct"/>
            <w:vAlign w:val="center"/>
          </w:tcPr>
          <w:p w14:paraId="08A33203">
            <w:pPr>
              <w:jc w:val="center"/>
              <w:rPr>
                <w:rFonts w:ascii="Times New Roman" w:hAnsi="Times New Roman" w:eastAsia="宋体"/>
                <w:szCs w:val="21"/>
              </w:rPr>
            </w:pPr>
            <w:r>
              <w:rPr>
                <w:rFonts w:ascii="Times New Roman" w:hAnsi="Times New Roman" w:eastAsia="宋体"/>
                <w:szCs w:val="21"/>
              </w:rPr>
              <w:t>-25.6</w:t>
            </w:r>
          </w:p>
        </w:tc>
        <w:tc>
          <w:tcPr>
            <w:tcW w:w="311" w:type="pct"/>
            <w:vAlign w:val="center"/>
          </w:tcPr>
          <w:p w14:paraId="77C25129">
            <w:pPr>
              <w:jc w:val="center"/>
              <w:rPr>
                <w:rFonts w:ascii="Times New Roman" w:hAnsi="Times New Roman" w:eastAsia="宋体"/>
                <w:szCs w:val="21"/>
              </w:rPr>
            </w:pPr>
            <w:r>
              <w:rPr>
                <w:rFonts w:ascii="Times New Roman" w:hAnsi="Times New Roman" w:eastAsia="宋体"/>
                <w:szCs w:val="21"/>
              </w:rPr>
              <w:t>-31.0</w:t>
            </w:r>
          </w:p>
        </w:tc>
        <w:tc>
          <w:tcPr>
            <w:tcW w:w="419" w:type="pct"/>
            <w:vAlign w:val="center"/>
          </w:tcPr>
          <w:p w14:paraId="74B09B4F">
            <w:pPr>
              <w:jc w:val="center"/>
              <w:rPr>
                <w:rFonts w:ascii="Times New Roman" w:hAnsi="Times New Roman" w:eastAsia="宋体"/>
                <w:szCs w:val="21"/>
              </w:rPr>
            </w:pPr>
            <w:r>
              <w:rPr>
                <w:rFonts w:ascii="Times New Roman" w:hAnsi="Times New Roman" w:eastAsia="宋体"/>
                <w:szCs w:val="21"/>
              </w:rPr>
              <w:t>-34.7</w:t>
            </w:r>
          </w:p>
        </w:tc>
      </w:tr>
      <w:tr w14:paraId="040486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continue"/>
            <w:vAlign w:val="center"/>
          </w:tcPr>
          <w:p w14:paraId="49D557DF">
            <w:pPr>
              <w:jc w:val="center"/>
              <w:rPr>
                <w:rFonts w:ascii="Times New Roman" w:hAnsi="Times New Roman" w:eastAsia="宋体"/>
                <w:szCs w:val="21"/>
              </w:rPr>
            </w:pPr>
          </w:p>
        </w:tc>
        <w:tc>
          <w:tcPr>
            <w:tcW w:w="356" w:type="pct"/>
            <w:vAlign w:val="center"/>
          </w:tcPr>
          <w:p w14:paraId="1898DAAF">
            <w:pPr>
              <w:jc w:val="center"/>
              <w:rPr>
                <w:rFonts w:ascii="Times New Roman" w:hAnsi="Times New Roman" w:eastAsia="宋体"/>
                <w:szCs w:val="21"/>
              </w:rPr>
            </w:pPr>
            <w:r>
              <w:rPr>
                <w:rFonts w:ascii="Times New Roman" w:hAnsi="Times New Roman" w:eastAsia="宋体"/>
                <w:szCs w:val="21"/>
              </w:rPr>
              <w:t>极端最高</w:t>
            </w:r>
          </w:p>
        </w:tc>
        <w:tc>
          <w:tcPr>
            <w:tcW w:w="347" w:type="pct"/>
            <w:vAlign w:val="center"/>
          </w:tcPr>
          <w:p w14:paraId="3B0A28CB">
            <w:pPr>
              <w:jc w:val="center"/>
              <w:rPr>
                <w:rFonts w:ascii="Times New Roman" w:hAnsi="Times New Roman" w:eastAsia="宋体"/>
                <w:szCs w:val="21"/>
              </w:rPr>
            </w:pPr>
            <w:r>
              <w:rPr>
                <w:rFonts w:ascii="Times New Roman" w:hAnsi="Times New Roman" w:eastAsia="宋体"/>
                <w:szCs w:val="21"/>
              </w:rPr>
              <w:t>0.4</w:t>
            </w:r>
          </w:p>
        </w:tc>
        <w:tc>
          <w:tcPr>
            <w:tcW w:w="311" w:type="pct"/>
            <w:vAlign w:val="center"/>
          </w:tcPr>
          <w:p w14:paraId="0FCBB696">
            <w:pPr>
              <w:jc w:val="center"/>
              <w:rPr>
                <w:rFonts w:ascii="Times New Roman" w:hAnsi="Times New Roman" w:eastAsia="宋体"/>
                <w:szCs w:val="21"/>
              </w:rPr>
            </w:pPr>
            <w:r>
              <w:rPr>
                <w:rFonts w:ascii="Times New Roman" w:hAnsi="Times New Roman" w:eastAsia="宋体"/>
                <w:szCs w:val="21"/>
              </w:rPr>
              <w:t>6.9</w:t>
            </w:r>
          </w:p>
        </w:tc>
        <w:tc>
          <w:tcPr>
            <w:tcW w:w="311" w:type="pct"/>
            <w:vAlign w:val="center"/>
          </w:tcPr>
          <w:p w14:paraId="15284CDF">
            <w:pPr>
              <w:jc w:val="center"/>
              <w:rPr>
                <w:rFonts w:ascii="Times New Roman" w:hAnsi="Times New Roman" w:eastAsia="宋体"/>
                <w:szCs w:val="21"/>
              </w:rPr>
            </w:pPr>
            <w:r>
              <w:rPr>
                <w:rFonts w:ascii="Times New Roman" w:hAnsi="Times New Roman" w:eastAsia="宋体"/>
                <w:szCs w:val="21"/>
              </w:rPr>
              <w:t>22.2</w:t>
            </w:r>
          </w:p>
        </w:tc>
        <w:tc>
          <w:tcPr>
            <w:tcW w:w="311" w:type="pct"/>
            <w:vAlign w:val="center"/>
          </w:tcPr>
          <w:p w14:paraId="4619B937">
            <w:pPr>
              <w:jc w:val="center"/>
              <w:rPr>
                <w:rFonts w:ascii="Times New Roman" w:hAnsi="Times New Roman" w:eastAsia="宋体"/>
                <w:szCs w:val="21"/>
              </w:rPr>
            </w:pPr>
            <w:r>
              <w:rPr>
                <w:rFonts w:ascii="Times New Roman" w:hAnsi="Times New Roman" w:eastAsia="宋体"/>
                <w:szCs w:val="21"/>
              </w:rPr>
              <w:t>26.1</w:t>
            </w:r>
          </w:p>
        </w:tc>
        <w:tc>
          <w:tcPr>
            <w:tcW w:w="311" w:type="pct"/>
            <w:vAlign w:val="center"/>
          </w:tcPr>
          <w:p w14:paraId="63E34147">
            <w:pPr>
              <w:jc w:val="center"/>
              <w:rPr>
                <w:rFonts w:ascii="Times New Roman" w:hAnsi="Times New Roman" w:eastAsia="宋体"/>
                <w:szCs w:val="21"/>
              </w:rPr>
            </w:pPr>
            <w:r>
              <w:rPr>
                <w:rFonts w:ascii="Times New Roman" w:hAnsi="Times New Roman" w:eastAsia="宋体"/>
                <w:szCs w:val="21"/>
              </w:rPr>
              <w:t>32.2</w:t>
            </w:r>
          </w:p>
        </w:tc>
        <w:tc>
          <w:tcPr>
            <w:tcW w:w="311" w:type="pct"/>
            <w:vAlign w:val="center"/>
          </w:tcPr>
          <w:p w14:paraId="204C39E1">
            <w:pPr>
              <w:jc w:val="center"/>
              <w:rPr>
                <w:rFonts w:ascii="Times New Roman" w:hAnsi="Times New Roman" w:eastAsia="宋体"/>
                <w:szCs w:val="21"/>
              </w:rPr>
            </w:pPr>
            <w:r>
              <w:rPr>
                <w:rFonts w:ascii="Times New Roman" w:hAnsi="Times New Roman" w:eastAsia="宋体"/>
                <w:szCs w:val="21"/>
              </w:rPr>
              <w:t>33.1</w:t>
            </w:r>
          </w:p>
        </w:tc>
        <w:tc>
          <w:tcPr>
            <w:tcW w:w="311" w:type="pct"/>
            <w:vAlign w:val="center"/>
          </w:tcPr>
          <w:p w14:paraId="27553499">
            <w:pPr>
              <w:jc w:val="center"/>
              <w:rPr>
                <w:rFonts w:ascii="Times New Roman" w:hAnsi="Times New Roman" w:eastAsia="宋体"/>
                <w:szCs w:val="21"/>
              </w:rPr>
            </w:pPr>
            <w:r>
              <w:rPr>
                <w:rFonts w:ascii="Times New Roman" w:hAnsi="Times New Roman" w:eastAsia="宋体"/>
                <w:szCs w:val="21"/>
              </w:rPr>
              <w:t>33.7</w:t>
            </w:r>
          </w:p>
        </w:tc>
        <w:tc>
          <w:tcPr>
            <w:tcW w:w="311" w:type="pct"/>
            <w:vAlign w:val="center"/>
          </w:tcPr>
          <w:p w14:paraId="0ACF8C7B">
            <w:pPr>
              <w:jc w:val="center"/>
              <w:rPr>
                <w:rFonts w:ascii="Times New Roman" w:hAnsi="Times New Roman" w:eastAsia="宋体"/>
                <w:szCs w:val="21"/>
              </w:rPr>
            </w:pPr>
            <w:r>
              <w:rPr>
                <w:rFonts w:ascii="Times New Roman" w:hAnsi="Times New Roman" w:eastAsia="宋体"/>
                <w:szCs w:val="21"/>
              </w:rPr>
              <w:t>33.3</w:t>
            </w:r>
          </w:p>
        </w:tc>
        <w:tc>
          <w:tcPr>
            <w:tcW w:w="311" w:type="pct"/>
            <w:vAlign w:val="center"/>
          </w:tcPr>
          <w:p w14:paraId="574CF551">
            <w:pPr>
              <w:jc w:val="center"/>
              <w:rPr>
                <w:rFonts w:ascii="Times New Roman" w:hAnsi="Times New Roman" w:eastAsia="宋体"/>
                <w:szCs w:val="21"/>
              </w:rPr>
            </w:pPr>
            <w:r>
              <w:rPr>
                <w:rFonts w:ascii="Times New Roman" w:hAnsi="Times New Roman" w:eastAsia="宋体"/>
                <w:szCs w:val="21"/>
              </w:rPr>
              <w:t>29.3</w:t>
            </w:r>
          </w:p>
        </w:tc>
        <w:tc>
          <w:tcPr>
            <w:tcW w:w="311" w:type="pct"/>
            <w:vAlign w:val="center"/>
          </w:tcPr>
          <w:p w14:paraId="3E6C0BD4">
            <w:pPr>
              <w:jc w:val="center"/>
              <w:rPr>
                <w:rFonts w:ascii="Times New Roman" w:hAnsi="Times New Roman" w:eastAsia="宋体"/>
                <w:szCs w:val="21"/>
              </w:rPr>
            </w:pPr>
            <w:r>
              <w:rPr>
                <w:rFonts w:ascii="Times New Roman" w:hAnsi="Times New Roman" w:eastAsia="宋体"/>
                <w:szCs w:val="21"/>
              </w:rPr>
              <w:t>21.2</w:t>
            </w:r>
          </w:p>
        </w:tc>
        <w:tc>
          <w:tcPr>
            <w:tcW w:w="311" w:type="pct"/>
            <w:vAlign w:val="center"/>
          </w:tcPr>
          <w:p w14:paraId="520E90F7">
            <w:pPr>
              <w:jc w:val="center"/>
              <w:rPr>
                <w:rFonts w:ascii="Times New Roman" w:hAnsi="Times New Roman" w:eastAsia="宋体"/>
                <w:szCs w:val="21"/>
              </w:rPr>
            </w:pPr>
            <w:r>
              <w:rPr>
                <w:rFonts w:ascii="Times New Roman" w:hAnsi="Times New Roman" w:eastAsia="宋体"/>
                <w:szCs w:val="21"/>
              </w:rPr>
              <w:t>17.7</w:t>
            </w:r>
          </w:p>
        </w:tc>
        <w:tc>
          <w:tcPr>
            <w:tcW w:w="311" w:type="pct"/>
            <w:vAlign w:val="center"/>
          </w:tcPr>
          <w:p w14:paraId="13DC427A">
            <w:pPr>
              <w:jc w:val="center"/>
              <w:rPr>
                <w:rFonts w:ascii="Times New Roman" w:hAnsi="Times New Roman" w:eastAsia="宋体"/>
                <w:szCs w:val="21"/>
              </w:rPr>
            </w:pPr>
            <w:r>
              <w:rPr>
                <w:rFonts w:ascii="Times New Roman" w:hAnsi="Times New Roman" w:eastAsia="宋体"/>
                <w:szCs w:val="21"/>
              </w:rPr>
              <w:t>4.5</w:t>
            </w:r>
          </w:p>
        </w:tc>
        <w:tc>
          <w:tcPr>
            <w:tcW w:w="419" w:type="pct"/>
            <w:vAlign w:val="center"/>
          </w:tcPr>
          <w:p w14:paraId="03EF07A2">
            <w:pPr>
              <w:jc w:val="center"/>
              <w:rPr>
                <w:rFonts w:ascii="Times New Roman" w:hAnsi="Times New Roman" w:eastAsia="宋体"/>
                <w:szCs w:val="21"/>
              </w:rPr>
            </w:pPr>
            <w:r>
              <w:rPr>
                <w:rFonts w:ascii="Times New Roman" w:hAnsi="Times New Roman" w:eastAsia="宋体"/>
                <w:szCs w:val="21"/>
              </w:rPr>
              <w:t>33.7</w:t>
            </w:r>
          </w:p>
        </w:tc>
      </w:tr>
      <w:tr w14:paraId="6A5B78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restart"/>
            <w:vAlign w:val="center"/>
          </w:tcPr>
          <w:p w14:paraId="3C959806">
            <w:pPr>
              <w:jc w:val="center"/>
              <w:rPr>
                <w:rFonts w:ascii="Times New Roman" w:hAnsi="Times New Roman" w:eastAsia="宋体"/>
                <w:szCs w:val="21"/>
              </w:rPr>
            </w:pPr>
            <w:r>
              <w:rPr>
                <w:rFonts w:ascii="Times New Roman" w:hAnsi="Times New Roman" w:eastAsia="宋体"/>
                <w:szCs w:val="21"/>
              </w:rPr>
              <w:t>气压</w:t>
            </w:r>
          </w:p>
          <w:p w14:paraId="51F5F8D8">
            <w:pPr>
              <w:jc w:val="center"/>
              <w:rPr>
                <w:rFonts w:ascii="Times New Roman" w:hAnsi="Times New Roman" w:eastAsia="宋体"/>
                <w:szCs w:val="21"/>
              </w:rPr>
            </w:pPr>
            <w:r>
              <w:rPr>
                <w:rFonts w:ascii="Times New Roman" w:hAnsi="Times New Roman" w:eastAsia="宋体"/>
                <w:szCs w:val="21"/>
              </w:rPr>
              <w:t>hPa</w:t>
            </w:r>
          </w:p>
        </w:tc>
        <w:tc>
          <w:tcPr>
            <w:tcW w:w="356" w:type="pct"/>
            <w:vAlign w:val="center"/>
          </w:tcPr>
          <w:p w14:paraId="64584810">
            <w:pPr>
              <w:jc w:val="center"/>
              <w:rPr>
                <w:rFonts w:ascii="Times New Roman" w:hAnsi="Times New Roman" w:eastAsia="宋体"/>
                <w:szCs w:val="21"/>
              </w:rPr>
            </w:pPr>
            <w:r>
              <w:rPr>
                <w:rFonts w:ascii="Times New Roman" w:hAnsi="Times New Roman" w:eastAsia="宋体"/>
                <w:szCs w:val="21"/>
              </w:rPr>
              <w:t>平  均</w:t>
            </w:r>
          </w:p>
        </w:tc>
        <w:tc>
          <w:tcPr>
            <w:tcW w:w="347" w:type="pct"/>
            <w:vAlign w:val="center"/>
          </w:tcPr>
          <w:p w14:paraId="29D18699">
            <w:pPr>
              <w:jc w:val="center"/>
              <w:rPr>
                <w:rFonts w:ascii="Times New Roman" w:hAnsi="Times New Roman" w:eastAsia="宋体"/>
                <w:szCs w:val="21"/>
              </w:rPr>
            </w:pPr>
            <w:r>
              <w:rPr>
                <w:rFonts w:ascii="Times New Roman" w:hAnsi="Times New Roman" w:eastAsia="宋体"/>
                <w:szCs w:val="21"/>
              </w:rPr>
              <w:t>903.6</w:t>
            </w:r>
          </w:p>
        </w:tc>
        <w:tc>
          <w:tcPr>
            <w:tcW w:w="311" w:type="pct"/>
            <w:vAlign w:val="center"/>
          </w:tcPr>
          <w:p w14:paraId="66256DED">
            <w:pPr>
              <w:jc w:val="center"/>
              <w:rPr>
                <w:rFonts w:ascii="Times New Roman" w:hAnsi="Times New Roman" w:eastAsia="宋体"/>
                <w:szCs w:val="21"/>
              </w:rPr>
            </w:pPr>
            <w:r>
              <w:rPr>
                <w:rFonts w:ascii="Times New Roman" w:hAnsi="Times New Roman" w:eastAsia="宋体"/>
                <w:szCs w:val="21"/>
              </w:rPr>
              <w:t>903.9</w:t>
            </w:r>
          </w:p>
        </w:tc>
        <w:tc>
          <w:tcPr>
            <w:tcW w:w="311" w:type="pct"/>
            <w:vAlign w:val="center"/>
          </w:tcPr>
          <w:p w14:paraId="44F70ED7">
            <w:pPr>
              <w:jc w:val="center"/>
              <w:rPr>
                <w:rFonts w:ascii="Times New Roman" w:hAnsi="Times New Roman" w:eastAsia="宋体"/>
                <w:szCs w:val="21"/>
              </w:rPr>
            </w:pPr>
            <w:r>
              <w:rPr>
                <w:rFonts w:ascii="Times New Roman" w:hAnsi="Times New Roman" w:eastAsia="宋体"/>
                <w:szCs w:val="21"/>
              </w:rPr>
              <w:t>900.2</w:t>
            </w:r>
          </w:p>
        </w:tc>
        <w:tc>
          <w:tcPr>
            <w:tcW w:w="311" w:type="pct"/>
            <w:vAlign w:val="center"/>
          </w:tcPr>
          <w:p w14:paraId="55011D9A">
            <w:pPr>
              <w:jc w:val="center"/>
              <w:rPr>
                <w:rFonts w:ascii="Times New Roman" w:hAnsi="Times New Roman" w:eastAsia="宋体"/>
                <w:szCs w:val="21"/>
              </w:rPr>
            </w:pPr>
            <w:r>
              <w:rPr>
                <w:rFonts w:ascii="Times New Roman" w:hAnsi="Times New Roman" w:eastAsia="宋体"/>
                <w:szCs w:val="21"/>
              </w:rPr>
              <w:t>897.9</w:t>
            </w:r>
          </w:p>
        </w:tc>
        <w:tc>
          <w:tcPr>
            <w:tcW w:w="311" w:type="pct"/>
            <w:vAlign w:val="center"/>
          </w:tcPr>
          <w:p w14:paraId="26D9926F">
            <w:pPr>
              <w:jc w:val="center"/>
              <w:rPr>
                <w:rFonts w:ascii="Times New Roman" w:hAnsi="Times New Roman" w:eastAsia="宋体"/>
                <w:szCs w:val="21"/>
              </w:rPr>
            </w:pPr>
            <w:r>
              <w:rPr>
                <w:rFonts w:ascii="Times New Roman" w:hAnsi="Times New Roman" w:eastAsia="宋体"/>
                <w:szCs w:val="21"/>
              </w:rPr>
              <w:t>897.7</w:t>
            </w:r>
          </w:p>
        </w:tc>
        <w:tc>
          <w:tcPr>
            <w:tcW w:w="311" w:type="pct"/>
            <w:vAlign w:val="center"/>
          </w:tcPr>
          <w:p w14:paraId="03D37EF9">
            <w:pPr>
              <w:jc w:val="center"/>
              <w:rPr>
                <w:rFonts w:ascii="Times New Roman" w:hAnsi="Times New Roman" w:eastAsia="宋体"/>
                <w:szCs w:val="21"/>
              </w:rPr>
            </w:pPr>
            <w:r>
              <w:rPr>
                <w:rFonts w:ascii="Times New Roman" w:hAnsi="Times New Roman" w:eastAsia="宋体"/>
                <w:szCs w:val="21"/>
              </w:rPr>
              <w:t>894.7</w:t>
            </w:r>
          </w:p>
        </w:tc>
        <w:tc>
          <w:tcPr>
            <w:tcW w:w="311" w:type="pct"/>
            <w:vAlign w:val="center"/>
          </w:tcPr>
          <w:p w14:paraId="63BAD758">
            <w:pPr>
              <w:jc w:val="center"/>
              <w:rPr>
                <w:rFonts w:ascii="Times New Roman" w:hAnsi="Times New Roman" w:eastAsia="宋体"/>
                <w:szCs w:val="21"/>
              </w:rPr>
            </w:pPr>
            <w:r>
              <w:rPr>
                <w:rFonts w:ascii="Times New Roman" w:hAnsi="Times New Roman" w:eastAsia="宋体"/>
                <w:szCs w:val="21"/>
              </w:rPr>
              <w:t>882.8</w:t>
            </w:r>
          </w:p>
        </w:tc>
        <w:tc>
          <w:tcPr>
            <w:tcW w:w="311" w:type="pct"/>
            <w:vAlign w:val="center"/>
          </w:tcPr>
          <w:p w14:paraId="11E4305A">
            <w:pPr>
              <w:jc w:val="center"/>
              <w:rPr>
                <w:rFonts w:ascii="Times New Roman" w:hAnsi="Times New Roman" w:eastAsia="宋体"/>
                <w:szCs w:val="21"/>
              </w:rPr>
            </w:pPr>
            <w:r>
              <w:rPr>
                <w:rFonts w:ascii="Times New Roman" w:hAnsi="Times New Roman" w:eastAsia="宋体"/>
                <w:szCs w:val="21"/>
              </w:rPr>
              <w:t>898.7</w:t>
            </w:r>
          </w:p>
        </w:tc>
        <w:tc>
          <w:tcPr>
            <w:tcW w:w="311" w:type="pct"/>
            <w:vAlign w:val="center"/>
          </w:tcPr>
          <w:p w14:paraId="7A1F96F4">
            <w:pPr>
              <w:jc w:val="center"/>
              <w:rPr>
                <w:rFonts w:ascii="Times New Roman" w:hAnsi="Times New Roman" w:eastAsia="宋体"/>
                <w:szCs w:val="21"/>
              </w:rPr>
            </w:pPr>
            <w:r>
              <w:rPr>
                <w:rFonts w:ascii="Times New Roman" w:hAnsi="Times New Roman" w:eastAsia="宋体"/>
                <w:szCs w:val="21"/>
              </w:rPr>
              <w:t>902.9</w:t>
            </w:r>
          </w:p>
        </w:tc>
        <w:tc>
          <w:tcPr>
            <w:tcW w:w="311" w:type="pct"/>
            <w:vAlign w:val="center"/>
          </w:tcPr>
          <w:p w14:paraId="28EEF991">
            <w:pPr>
              <w:jc w:val="center"/>
              <w:rPr>
                <w:rFonts w:ascii="Times New Roman" w:hAnsi="Times New Roman" w:eastAsia="宋体"/>
                <w:szCs w:val="21"/>
              </w:rPr>
            </w:pPr>
            <w:r>
              <w:rPr>
                <w:rFonts w:ascii="Times New Roman" w:hAnsi="Times New Roman" w:eastAsia="宋体"/>
                <w:szCs w:val="21"/>
              </w:rPr>
              <w:t>904.1</w:t>
            </w:r>
          </w:p>
        </w:tc>
        <w:tc>
          <w:tcPr>
            <w:tcW w:w="311" w:type="pct"/>
            <w:vAlign w:val="center"/>
          </w:tcPr>
          <w:p w14:paraId="72E8EAF1">
            <w:pPr>
              <w:jc w:val="center"/>
              <w:rPr>
                <w:rFonts w:ascii="Times New Roman" w:hAnsi="Times New Roman" w:eastAsia="宋体"/>
                <w:szCs w:val="21"/>
              </w:rPr>
            </w:pPr>
            <w:r>
              <w:rPr>
                <w:rFonts w:ascii="Times New Roman" w:hAnsi="Times New Roman" w:eastAsia="宋体"/>
                <w:szCs w:val="21"/>
              </w:rPr>
              <w:t>904.5</w:t>
            </w:r>
          </w:p>
        </w:tc>
        <w:tc>
          <w:tcPr>
            <w:tcW w:w="311" w:type="pct"/>
            <w:vAlign w:val="center"/>
          </w:tcPr>
          <w:p w14:paraId="6C8A1363">
            <w:pPr>
              <w:jc w:val="center"/>
              <w:rPr>
                <w:rFonts w:ascii="Times New Roman" w:hAnsi="Times New Roman" w:eastAsia="宋体"/>
                <w:szCs w:val="21"/>
              </w:rPr>
            </w:pPr>
            <w:r>
              <w:rPr>
                <w:rFonts w:ascii="Times New Roman" w:hAnsi="Times New Roman" w:eastAsia="宋体"/>
                <w:szCs w:val="21"/>
              </w:rPr>
              <w:t>907.9</w:t>
            </w:r>
          </w:p>
        </w:tc>
        <w:tc>
          <w:tcPr>
            <w:tcW w:w="419" w:type="pct"/>
            <w:vAlign w:val="center"/>
          </w:tcPr>
          <w:p w14:paraId="0816B647">
            <w:pPr>
              <w:jc w:val="center"/>
              <w:rPr>
                <w:rFonts w:ascii="Times New Roman" w:hAnsi="Times New Roman" w:eastAsia="宋体"/>
                <w:szCs w:val="21"/>
              </w:rPr>
            </w:pPr>
            <w:r>
              <w:rPr>
                <w:rFonts w:ascii="Times New Roman" w:hAnsi="Times New Roman" w:eastAsia="宋体"/>
                <w:szCs w:val="21"/>
              </w:rPr>
              <w:t>900.9</w:t>
            </w:r>
          </w:p>
        </w:tc>
      </w:tr>
      <w:tr w14:paraId="01339E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continue"/>
            <w:vAlign w:val="center"/>
          </w:tcPr>
          <w:p w14:paraId="5221A490">
            <w:pPr>
              <w:jc w:val="center"/>
              <w:rPr>
                <w:rFonts w:ascii="Times New Roman" w:hAnsi="Times New Roman" w:eastAsia="宋体"/>
                <w:szCs w:val="21"/>
              </w:rPr>
            </w:pPr>
          </w:p>
        </w:tc>
        <w:tc>
          <w:tcPr>
            <w:tcW w:w="356" w:type="pct"/>
            <w:vAlign w:val="center"/>
          </w:tcPr>
          <w:p w14:paraId="6FB31CAC">
            <w:pPr>
              <w:jc w:val="center"/>
              <w:rPr>
                <w:rFonts w:ascii="Times New Roman" w:hAnsi="Times New Roman" w:eastAsia="宋体"/>
                <w:szCs w:val="21"/>
              </w:rPr>
            </w:pPr>
            <w:r>
              <w:rPr>
                <w:rFonts w:ascii="Times New Roman" w:hAnsi="Times New Roman" w:eastAsia="宋体"/>
                <w:szCs w:val="21"/>
              </w:rPr>
              <w:t>极端最低</w:t>
            </w:r>
          </w:p>
        </w:tc>
        <w:tc>
          <w:tcPr>
            <w:tcW w:w="347" w:type="pct"/>
            <w:vAlign w:val="center"/>
          </w:tcPr>
          <w:p w14:paraId="455FF60F">
            <w:pPr>
              <w:jc w:val="center"/>
              <w:rPr>
                <w:rFonts w:ascii="Times New Roman" w:hAnsi="Times New Roman" w:eastAsia="宋体"/>
                <w:szCs w:val="21"/>
              </w:rPr>
            </w:pPr>
            <w:r>
              <w:rPr>
                <w:rFonts w:ascii="Times New Roman" w:hAnsi="Times New Roman" w:eastAsia="宋体"/>
                <w:szCs w:val="21"/>
              </w:rPr>
              <w:t>882.5</w:t>
            </w:r>
          </w:p>
        </w:tc>
        <w:tc>
          <w:tcPr>
            <w:tcW w:w="311" w:type="pct"/>
            <w:vAlign w:val="center"/>
          </w:tcPr>
          <w:p w14:paraId="0D6F75CB">
            <w:pPr>
              <w:jc w:val="center"/>
              <w:rPr>
                <w:rFonts w:ascii="Times New Roman" w:hAnsi="Times New Roman" w:eastAsia="宋体"/>
                <w:szCs w:val="21"/>
              </w:rPr>
            </w:pPr>
            <w:r>
              <w:rPr>
                <w:rFonts w:ascii="Times New Roman" w:hAnsi="Times New Roman" w:eastAsia="宋体"/>
                <w:szCs w:val="21"/>
              </w:rPr>
              <w:t>892</w:t>
            </w:r>
          </w:p>
        </w:tc>
        <w:tc>
          <w:tcPr>
            <w:tcW w:w="311" w:type="pct"/>
            <w:vAlign w:val="center"/>
          </w:tcPr>
          <w:p w14:paraId="0806A625">
            <w:pPr>
              <w:jc w:val="center"/>
              <w:rPr>
                <w:rFonts w:ascii="Times New Roman" w:hAnsi="Times New Roman" w:eastAsia="宋体"/>
                <w:szCs w:val="21"/>
              </w:rPr>
            </w:pPr>
            <w:r>
              <w:rPr>
                <w:rFonts w:ascii="Times New Roman" w:hAnsi="Times New Roman" w:eastAsia="宋体"/>
                <w:szCs w:val="21"/>
              </w:rPr>
              <w:t>882</w:t>
            </w:r>
          </w:p>
        </w:tc>
        <w:tc>
          <w:tcPr>
            <w:tcW w:w="311" w:type="pct"/>
            <w:vAlign w:val="center"/>
          </w:tcPr>
          <w:p w14:paraId="0220922B">
            <w:pPr>
              <w:jc w:val="center"/>
              <w:rPr>
                <w:rFonts w:ascii="Times New Roman" w:hAnsi="Times New Roman" w:eastAsia="宋体"/>
                <w:szCs w:val="21"/>
              </w:rPr>
            </w:pPr>
            <w:r>
              <w:rPr>
                <w:rFonts w:ascii="Times New Roman" w:hAnsi="Times New Roman" w:eastAsia="宋体"/>
                <w:szCs w:val="21"/>
              </w:rPr>
              <w:t>877.0</w:t>
            </w:r>
          </w:p>
        </w:tc>
        <w:tc>
          <w:tcPr>
            <w:tcW w:w="311" w:type="pct"/>
            <w:vAlign w:val="center"/>
          </w:tcPr>
          <w:p w14:paraId="36941BFE">
            <w:pPr>
              <w:jc w:val="center"/>
              <w:rPr>
                <w:rFonts w:ascii="Times New Roman" w:hAnsi="Times New Roman" w:eastAsia="宋体"/>
                <w:szCs w:val="21"/>
              </w:rPr>
            </w:pPr>
            <w:r>
              <w:rPr>
                <w:rFonts w:ascii="Times New Roman" w:hAnsi="Times New Roman" w:eastAsia="宋体"/>
                <w:szCs w:val="21"/>
              </w:rPr>
              <w:t>884.9</w:t>
            </w:r>
          </w:p>
        </w:tc>
        <w:tc>
          <w:tcPr>
            <w:tcW w:w="311" w:type="pct"/>
            <w:vAlign w:val="center"/>
          </w:tcPr>
          <w:p w14:paraId="6B02A4BB">
            <w:pPr>
              <w:jc w:val="center"/>
              <w:rPr>
                <w:rFonts w:ascii="Times New Roman" w:hAnsi="Times New Roman" w:eastAsia="宋体"/>
                <w:szCs w:val="21"/>
              </w:rPr>
            </w:pPr>
            <w:r>
              <w:rPr>
                <w:rFonts w:ascii="Times New Roman" w:hAnsi="Times New Roman" w:eastAsia="宋体"/>
                <w:szCs w:val="21"/>
              </w:rPr>
              <w:t>882.2</w:t>
            </w:r>
          </w:p>
        </w:tc>
        <w:tc>
          <w:tcPr>
            <w:tcW w:w="311" w:type="pct"/>
            <w:vAlign w:val="center"/>
          </w:tcPr>
          <w:p w14:paraId="5F769963">
            <w:pPr>
              <w:jc w:val="center"/>
              <w:rPr>
                <w:rFonts w:ascii="Times New Roman" w:hAnsi="Times New Roman" w:eastAsia="宋体"/>
                <w:szCs w:val="21"/>
              </w:rPr>
            </w:pPr>
            <w:r>
              <w:rPr>
                <w:rFonts w:ascii="Times New Roman" w:hAnsi="Times New Roman" w:eastAsia="宋体"/>
                <w:szCs w:val="21"/>
              </w:rPr>
              <w:t>884.2</w:t>
            </w:r>
          </w:p>
        </w:tc>
        <w:tc>
          <w:tcPr>
            <w:tcW w:w="311" w:type="pct"/>
            <w:vAlign w:val="center"/>
          </w:tcPr>
          <w:p w14:paraId="63E743C1">
            <w:pPr>
              <w:jc w:val="center"/>
              <w:rPr>
                <w:rFonts w:ascii="Times New Roman" w:hAnsi="Times New Roman" w:eastAsia="宋体"/>
                <w:szCs w:val="21"/>
              </w:rPr>
            </w:pPr>
            <w:r>
              <w:rPr>
                <w:rFonts w:ascii="Times New Roman" w:hAnsi="Times New Roman" w:eastAsia="宋体"/>
                <w:szCs w:val="21"/>
              </w:rPr>
              <w:t>889.7</w:t>
            </w:r>
          </w:p>
        </w:tc>
        <w:tc>
          <w:tcPr>
            <w:tcW w:w="311" w:type="pct"/>
            <w:vAlign w:val="center"/>
          </w:tcPr>
          <w:p w14:paraId="3A1F2652">
            <w:pPr>
              <w:jc w:val="center"/>
              <w:rPr>
                <w:rFonts w:ascii="Times New Roman" w:hAnsi="Times New Roman" w:eastAsia="宋体"/>
                <w:szCs w:val="21"/>
              </w:rPr>
            </w:pPr>
            <w:r>
              <w:rPr>
                <w:rFonts w:ascii="Times New Roman" w:hAnsi="Times New Roman" w:eastAsia="宋体"/>
                <w:szCs w:val="21"/>
              </w:rPr>
              <w:t>888.2</w:t>
            </w:r>
          </w:p>
        </w:tc>
        <w:tc>
          <w:tcPr>
            <w:tcW w:w="311" w:type="pct"/>
            <w:vAlign w:val="center"/>
          </w:tcPr>
          <w:p w14:paraId="580DDE25">
            <w:pPr>
              <w:jc w:val="center"/>
              <w:rPr>
                <w:rFonts w:ascii="Times New Roman" w:hAnsi="Times New Roman" w:eastAsia="宋体"/>
                <w:szCs w:val="21"/>
              </w:rPr>
            </w:pPr>
            <w:r>
              <w:rPr>
                <w:rFonts w:ascii="Times New Roman" w:hAnsi="Times New Roman" w:eastAsia="宋体"/>
                <w:szCs w:val="21"/>
              </w:rPr>
              <w:t>896</w:t>
            </w:r>
          </w:p>
        </w:tc>
        <w:tc>
          <w:tcPr>
            <w:tcW w:w="311" w:type="pct"/>
            <w:vAlign w:val="center"/>
          </w:tcPr>
          <w:p w14:paraId="271020C9">
            <w:pPr>
              <w:jc w:val="center"/>
              <w:rPr>
                <w:rFonts w:ascii="Times New Roman" w:hAnsi="Times New Roman" w:eastAsia="宋体"/>
                <w:szCs w:val="21"/>
              </w:rPr>
            </w:pPr>
            <w:r>
              <w:rPr>
                <w:rFonts w:ascii="Times New Roman" w:hAnsi="Times New Roman" w:eastAsia="宋体"/>
                <w:szCs w:val="21"/>
              </w:rPr>
              <w:t>884.2</w:t>
            </w:r>
          </w:p>
        </w:tc>
        <w:tc>
          <w:tcPr>
            <w:tcW w:w="311" w:type="pct"/>
            <w:vAlign w:val="center"/>
          </w:tcPr>
          <w:p w14:paraId="30C695B6">
            <w:pPr>
              <w:jc w:val="center"/>
              <w:rPr>
                <w:rFonts w:ascii="Times New Roman" w:hAnsi="Times New Roman" w:eastAsia="宋体"/>
                <w:szCs w:val="21"/>
              </w:rPr>
            </w:pPr>
            <w:r>
              <w:rPr>
                <w:rFonts w:ascii="Times New Roman" w:hAnsi="Times New Roman" w:eastAsia="宋体"/>
                <w:szCs w:val="21"/>
              </w:rPr>
              <w:t>888.0</w:t>
            </w:r>
          </w:p>
        </w:tc>
        <w:tc>
          <w:tcPr>
            <w:tcW w:w="419" w:type="pct"/>
            <w:vAlign w:val="center"/>
          </w:tcPr>
          <w:p w14:paraId="4D6A4706">
            <w:pPr>
              <w:jc w:val="center"/>
              <w:rPr>
                <w:rFonts w:ascii="Times New Roman" w:hAnsi="Times New Roman" w:eastAsia="宋体"/>
                <w:szCs w:val="21"/>
              </w:rPr>
            </w:pPr>
            <w:r>
              <w:rPr>
                <w:rFonts w:ascii="Times New Roman" w:hAnsi="Times New Roman" w:eastAsia="宋体"/>
                <w:szCs w:val="21"/>
              </w:rPr>
              <w:t>877.0</w:t>
            </w:r>
          </w:p>
        </w:tc>
      </w:tr>
      <w:tr w14:paraId="28A409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continue"/>
            <w:vAlign w:val="center"/>
          </w:tcPr>
          <w:p w14:paraId="3448EF62">
            <w:pPr>
              <w:jc w:val="center"/>
              <w:rPr>
                <w:rFonts w:ascii="Times New Roman" w:hAnsi="Times New Roman" w:eastAsia="宋体"/>
                <w:szCs w:val="21"/>
              </w:rPr>
            </w:pPr>
          </w:p>
        </w:tc>
        <w:tc>
          <w:tcPr>
            <w:tcW w:w="356" w:type="pct"/>
            <w:vAlign w:val="center"/>
          </w:tcPr>
          <w:p w14:paraId="6D1448CF">
            <w:pPr>
              <w:jc w:val="center"/>
              <w:rPr>
                <w:rFonts w:ascii="Times New Roman" w:hAnsi="Times New Roman" w:eastAsia="宋体"/>
                <w:szCs w:val="21"/>
              </w:rPr>
            </w:pPr>
            <w:r>
              <w:rPr>
                <w:rFonts w:ascii="Times New Roman" w:hAnsi="Times New Roman" w:eastAsia="宋体"/>
                <w:szCs w:val="21"/>
              </w:rPr>
              <w:t>极端最高</w:t>
            </w:r>
          </w:p>
        </w:tc>
        <w:tc>
          <w:tcPr>
            <w:tcW w:w="347" w:type="pct"/>
            <w:vAlign w:val="center"/>
          </w:tcPr>
          <w:p w14:paraId="3E3A1A1C">
            <w:pPr>
              <w:jc w:val="center"/>
              <w:rPr>
                <w:rFonts w:ascii="Times New Roman" w:hAnsi="Times New Roman" w:eastAsia="宋体"/>
                <w:szCs w:val="21"/>
              </w:rPr>
            </w:pPr>
            <w:r>
              <w:rPr>
                <w:rFonts w:ascii="Times New Roman" w:hAnsi="Times New Roman" w:eastAsia="宋体"/>
                <w:szCs w:val="21"/>
              </w:rPr>
              <w:t>914.3</w:t>
            </w:r>
          </w:p>
        </w:tc>
        <w:tc>
          <w:tcPr>
            <w:tcW w:w="311" w:type="pct"/>
            <w:vAlign w:val="center"/>
          </w:tcPr>
          <w:p w14:paraId="56086B6D">
            <w:pPr>
              <w:jc w:val="center"/>
              <w:rPr>
                <w:rFonts w:ascii="Times New Roman" w:hAnsi="Times New Roman" w:eastAsia="宋体"/>
                <w:szCs w:val="21"/>
              </w:rPr>
            </w:pPr>
            <w:r>
              <w:rPr>
                <w:rFonts w:ascii="Times New Roman" w:hAnsi="Times New Roman" w:eastAsia="宋体"/>
                <w:szCs w:val="21"/>
              </w:rPr>
              <w:t>917</w:t>
            </w:r>
          </w:p>
        </w:tc>
        <w:tc>
          <w:tcPr>
            <w:tcW w:w="311" w:type="pct"/>
            <w:vAlign w:val="center"/>
          </w:tcPr>
          <w:p w14:paraId="1C0E2AD6">
            <w:pPr>
              <w:jc w:val="center"/>
              <w:rPr>
                <w:rFonts w:ascii="Times New Roman" w:hAnsi="Times New Roman" w:eastAsia="宋体"/>
                <w:szCs w:val="21"/>
              </w:rPr>
            </w:pPr>
            <w:r>
              <w:rPr>
                <w:rFonts w:ascii="Times New Roman" w:hAnsi="Times New Roman" w:eastAsia="宋体"/>
                <w:szCs w:val="21"/>
              </w:rPr>
              <w:t>920.2</w:t>
            </w:r>
          </w:p>
        </w:tc>
        <w:tc>
          <w:tcPr>
            <w:tcW w:w="311" w:type="pct"/>
            <w:vAlign w:val="center"/>
          </w:tcPr>
          <w:p w14:paraId="668E1F58">
            <w:pPr>
              <w:jc w:val="center"/>
              <w:rPr>
                <w:rFonts w:ascii="Times New Roman" w:hAnsi="Times New Roman" w:eastAsia="宋体"/>
                <w:szCs w:val="21"/>
              </w:rPr>
            </w:pPr>
            <w:r>
              <w:rPr>
                <w:rFonts w:ascii="Times New Roman" w:hAnsi="Times New Roman" w:eastAsia="宋体"/>
                <w:szCs w:val="21"/>
              </w:rPr>
              <w:t>910.3</w:t>
            </w:r>
          </w:p>
        </w:tc>
        <w:tc>
          <w:tcPr>
            <w:tcW w:w="311" w:type="pct"/>
            <w:vAlign w:val="center"/>
          </w:tcPr>
          <w:p w14:paraId="7555575F">
            <w:pPr>
              <w:jc w:val="center"/>
              <w:rPr>
                <w:rFonts w:ascii="Times New Roman" w:hAnsi="Times New Roman" w:eastAsia="宋体"/>
                <w:szCs w:val="21"/>
              </w:rPr>
            </w:pPr>
            <w:r>
              <w:rPr>
                <w:rFonts w:ascii="Times New Roman" w:hAnsi="Times New Roman" w:eastAsia="宋体"/>
                <w:szCs w:val="21"/>
              </w:rPr>
              <w:t>912.9</w:t>
            </w:r>
          </w:p>
        </w:tc>
        <w:tc>
          <w:tcPr>
            <w:tcW w:w="311" w:type="pct"/>
            <w:vAlign w:val="center"/>
          </w:tcPr>
          <w:p w14:paraId="6605C0A2">
            <w:pPr>
              <w:jc w:val="center"/>
              <w:rPr>
                <w:rFonts w:ascii="Times New Roman" w:hAnsi="Times New Roman" w:eastAsia="宋体"/>
                <w:szCs w:val="21"/>
              </w:rPr>
            </w:pPr>
            <w:r>
              <w:rPr>
                <w:rFonts w:ascii="Times New Roman" w:hAnsi="Times New Roman" w:eastAsia="宋体"/>
                <w:szCs w:val="21"/>
              </w:rPr>
              <w:t>901.8</w:t>
            </w:r>
          </w:p>
        </w:tc>
        <w:tc>
          <w:tcPr>
            <w:tcW w:w="311" w:type="pct"/>
            <w:vAlign w:val="center"/>
          </w:tcPr>
          <w:p w14:paraId="05BC0110">
            <w:pPr>
              <w:jc w:val="center"/>
              <w:rPr>
                <w:rFonts w:ascii="Times New Roman" w:hAnsi="Times New Roman" w:eastAsia="宋体"/>
                <w:szCs w:val="21"/>
              </w:rPr>
            </w:pPr>
            <w:r>
              <w:rPr>
                <w:rFonts w:ascii="Times New Roman" w:hAnsi="Times New Roman" w:eastAsia="宋体"/>
                <w:szCs w:val="21"/>
              </w:rPr>
              <w:t>906.2</w:t>
            </w:r>
          </w:p>
        </w:tc>
        <w:tc>
          <w:tcPr>
            <w:tcW w:w="311" w:type="pct"/>
            <w:vAlign w:val="center"/>
          </w:tcPr>
          <w:p w14:paraId="1881801B">
            <w:pPr>
              <w:jc w:val="center"/>
              <w:rPr>
                <w:rFonts w:ascii="Times New Roman" w:hAnsi="Times New Roman" w:eastAsia="宋体"/>
                <w:szCs w:val="21"/>
              </w:rPr>
            </w:pPr>
            <w:r>
              <w:rPr>
                <w:rFonts w:ascii="Times New Roman" w:hAnsi="Times New Roman" w:eastAsia="宋体"/>
                <w:szCs w:val="21"/>
              </w:rPr>
              <w:t>907.6</w:t>
            </w:r>
          </w:p>
        </w:tc>
        <w:tc>
          <w:tcPr>
            <w:tcW w:w="311" w:type="pct"/>
            <w:vAlign w:val="center"/>
          </w:tcPr>
          <w:p w14:paraId="3B1C559D">
            <w:pPr>
              <w:jc w:val="center"/>
              <w:rPr>
                <w:rFonts w:ascii="Times New Roman" w:hAnsi="Times New Roman" w:eastAsia="宋体"/>
                <w:szCs w:val="21"/>
              </w:rPr>
            </w:pPr>
            <w:r>
              <w:rPr>
                <w:rFonts w:ascii="Times New Roman" w:hAnsi="Times New Roman" w:eastAsia="宋体"/>
                <w:szCs w:val="21"/>
              </w:rPr>
              <w:t>916.0</w:t>
            </w:r>
          </w:p>
        </w:tc>
        <w:tc>
          <w:tcPr>
            <w:tcW w:w="311" w:type="pct"/>
            <w:vAlign w:val="center"/>
          </w:tcPr>
          <w:p w14:paraId="490D3EA7">
            <w:pPr>
              <w:jc w:val="center"/>
              <w:rPr>
                <w:rFonts w:ascii="Times New Roman" w:hAnsi="Times New Roman" w:eastAsia="宋体"/>
                <w:szCs w:val="21"/>
              </w:rPr>
            </w:pPr>
            <w:r>
              <w:rPr>
                <w:rFonts w:ascii="Times New Roman" w:hAnsi="Times New Roman" w:eastAsia="宋体"/>
                <w:szCs w:val="21"/>
              </w:rPr>
              <w:t>915.9</w:t>
            </w:r>
          </w:p>
        </w:tc>
        <w:tc>
          <w:tcPr>
            <w:tcW w:w="311" w:type="pct"/>
            <w:vAlign w:val="center"/>
          </w:tcPr>
          <w:p w14:paraId="1C29659C">
            <w:pPr>
              <w:jc w:val="center"/>
              <w:rPr>
                <w:rFonts w:ascii="Times New Roman" w:hAnsi="Times New Roman" w:eastAsia="宋体"/>
                <w:szCs w:val="21"/>
              </w:rPr>
            </w:pPr>
            <w:r>
              <w:rPr>
                <w:rFonts w:ascii="Times New Roman" w:hAnsi="Times New Roman" w:eastAsia="宋体"/>
                <w:szCs w:val="21"/>
              </w:rPr>
              <w:t>919.5</w:t>
            </w:r>
          </w:p>
        </w:tc>
        <w:tc>
          <w:tcPr>
            <w:tcW w:w="311" w:type="pct"/>
            <w:vAlign w:val="center"/>
          </w:tcPr>
          <w:p w14:paraId="7B2BDC72">
            <w:pPr>
              <w:jc w:val="center"/>
              <w:rPr>
                <w:rFonts w:ascii="Times New Roman" w:hAnsi="Times New Roman" w:eastAsia="宋体"/>
                <w:szCs w:val="21"/>
              </w:rPr>
            </w:pPr>
            <w:r>
              <w:rPr>
                <w:rFonts w:ascii="Times New Roman" w:hAnsi="Times New Roman" w:eastAsia="宋体"/>
                <w:szCs w:val="21"/>
              </w:rPr>
              <w:t>920.3</w:t>
            </w:r>
          </w:p>
        </w:tc>
        <w:tc>
          <w:tcPr>
            <w:tcW w:w="419" w:type="pct"/>
            <w:vAlign w:val="center"/>
          </w:tcPr>
          <w:p w14:paraId="5CB50C41">
            <w:pPr>
              <w:jc w:val="center"/>
              <w:rPr>
                <w:rFonts w:ascii="Times New Roman" w:hAnsi="Times New Roman" w:eastAsia="宋体"/>
                <w:szCs w:val="21"/>
              </w:rPr>
            </w:pPr>
            <w:r>
              <w:rPr>
                <w:rFonts w:ascii="Times New Roman" w:hAnsi="Times New Roman" w:eastAsia="宋体"/>
                <w:szCs w:val="21"/>
              </w:rPr>
              <w:t>920.3</w:t>
            </w:r>
          </w:p>
        </w:tc>
      </w:tr>
      <w:tr w14:paraId="7D1EE9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Align w:val="center"/>
          </w:tcPr>
          <w:p w14:paraId="38181446">
            <w:pPr>
              <w:jc w:val="center"/>
              <w:rPr>
                <w:rFonts w:ascii="Times New Roman" w:hAnsi="Times New Roman" w:eastAsia="宋体"/>
                <w:szCs w:val="21"/>
              </w:rPr>
            </w:pPr>
            <w:r>
              <w:rPr>
                <w:rFonts w:ascii="Times New Roman" w:hAnsi="Times New Roman" w:eastAsia="宋体"/>
                <w:szCs w:val="21"/>
              </w:rPr>
              <w:t>相对湿度%</w:t>
            </w:r>
          </w:p>
        </w:tc>
        <w:tc>
          <w:tcPr>
            <w:tcW w:w="356" w:type="pct"/>
            <w:vAlign w:val="center"/>
          </w:tcPr>
          <w:p w14:paraId="0ECE9A5F">
            <w:pPr>
              <w:jc w:val="center"/>
              <w:rPr>
                <w:rFonts w:ascii="Times New Roman" w:hAnsi="Times New Roman" w:eastAsia="宋体"/>
                <w:szCs w:val="21"/>
              </w:rPr>
            </w:pPr>
            <w:r>
              <w:rPr>
                <w:rFonts w:ascii="Times New Roman" w:hAnsi="Times New Roman" w:eastAsia="宋体"/>
                <w:szCs w:val="21"/>
              </w:rPr>
              <w:t>平</w:t>
            </w:r>
            <w:r>
              <w:rPr>
                <w:rFonts w:hint="eastAsia" w:ascii="Times New Roman" w:hAnsi="Times New Roman" w:eastAsia="宋体"/>
                <w:szCs w:val="21"/>
              </w:rPr>
              <w:t xml:space="preserve"> </w:t>
            </w:r>
            <w:r>
              <w:rPr>
                <w:rFonts w:ascii="Times New Roman" w:hAnsi="Times New Roman" w:eastAsia="宋体"/>
                <w:szCs w:val="21"/>
              </w:rPr>
              <w:t xml:space="preserve">   均</w:t>
            </w:r>
          </w:p>
        </w:tc>
        <w:tc>
          <w:tcPr>
            <w:tcW w:w="347" w:type="pct"/>
            <w:vAlign w:val="center"/>
          </w:tcPr>
          <w:p w14:paraId="2704F94B">
            <w:pPr>
              <w:jc w:val="center"/>
              <w:rPr>
                <w:rFonts w:ascii="Times New Roman" w:hAnsi="Times New Roman" w:eastAsia="宋体"/>
                <w:szCs w:val="21"/>
              </w:rPr>
            </w:pPr>
            <w:r>
              <w:rPr>
                <w:rFonts w:ascii="Times New Roman" w:hAnsi="Times New Roman" w:eastAsia="宋体"/>
                <w:szCs w:val="21"/>
              </w:rPr>
              <w:t>74</w:t>
            </w:r>
          </w:p>
        </w:tc>
        <w:tc>
          <w:tcPr>
            <w:tcW w:w="311" w:type="pct"/>
            <w:vAlign w:val="center"/>
          </w:tcPr>
          <w:p w14:paraId="04DC705E">
            <w:pPr>
              <w:jc w:val="center"/>
              <w:rPr>
                <w:rFonts w:ascii="Times New Roman" w:hAnsi="Times New Roman" w:eastAsia="宋体"/>
                <w:szCs w:val="21"/>
              </w:rPr>
            </w:pPr>
            <w:r>
              <w:rPr>
                <w:rFonts w:ascii="Times New Roman" w:hAnsi="Times New Roman" w:eastAsia="宋体"/>
                <w:szCs w:val="21"/>
              </w:rPr>
              <w:t>67</w:t>
            </w:r>
          </w:p>
        </w:tc>
        <w:tc>
          <w:tcPr>
            <w:tcW w:w="311" w:type="pct"/>
            <w:vAlign w:val="center"/>
          </w:tcPr>
          <w:p w14:paraId="17CF6984">
            <w:pPr>
              <w:jc w:val="center"/>
              <w:rPr>
                <w:rFonts w:ascii="Times New Roman" w:hAnsi="Times New Roman" w:eastAsia="宋体"/>
                <w:szCs w:val="21"/>
              </w:rPr>
            </w:pPr>
            <w:r>
              <w:rPr>
                <w:rFonts w:ascii="Times New Roman" w:hAnsi="Times New Roman" w:eastAsia="宋体"/>
                <w:szCs w:val="21"/>
              </w:rPr>
              <w:t>60</w:t>
            </w:r>
          </w:p>
        </w:tc>
        <w:tc>
          <w:tcPr>
            <w:tcW w:w="311" w:type="pct"/>
            <w:vAlign w:val="center"/>
          </w:tcPr>
          <w:p w14:paraId="0B0FBC9B">
            <w:pPr>
              <w:jc w:val="center"/>
              <w:rPr>
                <w:rFonts w:ascii="Times New Roman" w:hAnsi="Times New Roman" w:eastAsia="宋体"/>
                <w:szCs w:val="21"/>
              </w:rPr>
            </w:pPr>
            <w:r>
              <w:rPr>
                <w:rFonts w:ascii="Times New Roman" w:hAnsi="Times New Roman" w:eastAsia="宋体"/>
                <w:szCs w:val="21"/>
              </w:rPr>
              <w:t>44</w:t>
            </w:r>
          </w:p>
        </w:tc>
        <w:tc>
          <w:tcPr>
            <w:tcW w:w="311" w:type="pct"/>
            <w:vAlign w:val="center"/>
          </w:tcPr>
          <w:p w14:paraId="75C33D01">
            <w:pPr>
              <w:jc w:val="center"/>
              <w:rPr>
                <w:rFonts w:ascii="Times New Roman" w:hAnsi="Times New Roman" w:eastAsia="宋体"/>
                <w:szCs w:val="21"/>
              </w:rPr>
            </w:pPr>
            <w:r>
              <w:rPr>
                <w:rFonts w:ascii="Times New Roman" w:hAnsi="Times New Roman" w:eastAsia="宋体"/>
                <w:szCs w:val="21"/>
              </w:rPr>
              <w:t>43</w:t>
            </w:r>
          </w:p>
        </w:tc>
        <w:tc>
          <w:tcPr>
            <w:tcW w:w="311" w:type="pct"/>
            <w:vAlign w:val="center"/>
          </w:tcPr>
          <w:p w14:paraId="5E084021">
            <w:pPr>
              <w:jc w:val="center"/>
              <w:rPr>
                <w:rFonts w:ascii="Times New Roman" w:hAnsi="Times New Roman" w:eastAsia="宋体"/>
                <w:szCs w:val="21"/>
              </w:rPr>
            </w:pPr>
            <w:r>
              <w:rPr>
                <w:rFonts w:ascii="Times New Roman" w:hAnsi="Times New Roman" w:eastAsia="宋体"/>
                <w:szCs w:val="21"/>
              </w:rPr>
              <w:t>59</w:t>
            </w:r>
          </w:p>
        </w:tc>
        <w:tc>
          <w:tcPr>
            <w:tcW w:w="311" w:type="pct"/>
            <w:vAlign w:val="center"/>
          </w:tcPr>
          <w:p w14:paraId="7D911A0F">
            <w:pPr>
              <w:jc w:val="center"/>
              <w:rPr>
                <w:rFonts w:ascii="Times New Roman" w:hAnsi="Times New Roman" w:eastAsia="宋体"/>
                <w:szCs w:val="21"/>
              </w:rPr>
            </w:pPr>
            <w:r>
              <w:rPr>
                <w:rFonts w:ascii="Times New Roman" w:hAnsi="Times New Roman" w:eastAsia="宋体"/>
                <w:szCs w:val="21"/>
              </w:rPr>
              <w:t>62</w:t>
            </w:r>
          </w:p>
        </w:tc>
        <w:tc>
          <w:tcPr>
            <w:tcW w:w="311" w:type="pct"/>
            <w:vAlign w:val="center"/>
          </w:tcPr>
          <w:p w14:paraId="42A1BD1E">
            <w:pPr>
              <w:jc w:val="center"/>
              <w:rPr>
                <w:rFonts w:ascii="Times New Roman" w:hAnsi="Times New Roman" w:eastAsia="宋体"/>
                <w:szCs w:val="21"/>
              </w:rPr>
            </w:pPr>
            <w:r>
              <w:rPr>
                <w:rFonts w:ascii="Times New Roman" w:hAnsi="Times New Roman" w:eastAsia="宋体"/>
                <w:szCs w:val="21"/>
              </w:rPr>
              <w:t>59</w:t>
            </w:r>
          </w:p>
        </w:tc>
        <w:tc>
          <w:tcPr>
            <w:tcW w:w="311" w:type="pct"/>
            <w:vAlign w:val="center"/>
          </w:tcPr>
          <w:p w14:paraId="51E0F18D">
            <w:pPr>
              <w:jc w:val="center"/>
              <w:rPr>
                <w:rFonts w:ascii="Times New Roman" w:hAnsi="Times New Roman" w:eastAsia="宋体"/>
                <w:szCs w:val="21"/>
              </w:rPr>
            </w:pPr>
            <w:r>
              <w:rPr>
                <w:rFonts w:ascii="Times New Roman" w:hAnsi="Times New Roman" w:eastAsia="宋体"/>
                <w:szCs w:val="21"/>
              </w:rPr>
              <w:t>49</w:t>
            </w:r>
          </w:p>
        </w:tc>
        <w:tc>
          <w:tcPr>
            <w:tcW w:w="311" w:type="pct"/>
            <w:vAlign w:val="center"/>
          </w:tcPr>
          <w:p w14:paraId="3D9F9D44">
            <w:pPr>
              <w:jc w:val="center"/>
              <w:rPr>
                <w:rFonts w:ascii="Times New Roman" w:hAnsi="Times New Roman" w:eastAsia="宋体"/>
                <w:szCs w:val="21"/>
              </w:rPr>
            </w:pPr>
            <w:r>
              <w:rPr>
                <w:rFonts w:ascii="Times New Roman" w:hAnsi="Times New Roman" w:eastAsia="宋体"/>
                <w:szCs w:val="21"/>
              </w:rPr>
              <w:t>59</w:t>
            </w:r>
          </w:p>
        </w:tc>
        <w:tc>
          <w:tcPr>
            <w:tcW w:w="311" w:type="pct"/>
            <w:vAlign w:val="center"/>
          </w:tcPr>
          <w:p w14:paraId="2F611AE3">
            <w:pPr>
              <w:jc w:val="center"/>
              <w:rPr>
                <w:rFonts w:ascii="Times New Roman" w:hAnsi="Times New Roman" w:eastAsia="宋体"/>
                <w:szCs w:val="21"/>
              </w:rPr>
            </w:pPr>
            <w:r>
              <w:rPr>
                <w:rFonts w:ascii="Times New Roman" w:hAnsi="Times New Roman" w:eastAsia="宋体"/>
                <w:szCs w:val="21"/>
              </w:rPr>
              <w:t>62</w:t>
            </w:r>
          </w:p>
        </w:tc>
        <w:tc>
          <w:tcPr>
            <w:tcW w:w="311" w:type="pct"/>
            <w:vAlign w:val="center"/>
          </w:tcPr>
          <w:p w14:paraId="3B51407F">
            <w:pPr>
              <w:jc w:val="center"/>
              <w:rPr>
                <w:rFonts w:ascii="Times New Roman" w:hAnsi="Times New Roman" w:eastAsia="宋体"/>
                <w:szCs w:val="21"/>
              </w:rPr>
            </w:pPr>
            <w:r>
              <w:rPr>
                <w:rFonts w:ascii="Times New Roman" w:hAnsi="Times New Roman" w:eastAsia="宋体"/>
                <w:szCs w:val="21"/>
              </w:rPr>
              <w:t>68</w:t>
            </w:r>
          </w:p>
        </w:tc>
        <w:tc>
          <w:tcPr>
            <w:tcW w:w="419" w:type="pct"/>
            <w:vAlign w:val="center"/>
          </w:tcPr>
          <w:p w14:paraId="37240D4C">
            <w:pPr>
              <w:jc w:val="center"/>
              <w:rPr>
                <w:rFonts w:ascii="Times New Roman" w:hAnsi="Times New Roman" w:eastAsia="宋体"/>
                <w:szCs w:val="21"/>
              </w:rPr>
            </w:pPr>
            <w:r>
              <w:rPr>
                <w:rFonts w:ascii="Times New Roman" w:hAnsi="Times New Roman" w:eastAsia="宋体"/>
                <w:szCs w:val="21"/>
              </w:rPr>
              <w:t>59</w:t>
            </w:r>
          </w:p>
        </w:tc>
      </w:tr>
      <w:tr w14:paraId="2F3BC6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restart"/>
            <w:vAlign w:val="center"/>
          </w:tcPr>
          <w:p w14:paraId="25E4A257">
            <w:pPr>
              <w:jc w:val="center"/>
              <w:rPr>
                <w:rFonts w:ascii="Times New Roman" w:hAnsi="Times New Roman" w:eastAsia="宋体"/>
                <w:szCs w:val="21"/>
              </w:rPr>
            </w:pPr>
            <w:r>
              <w:rPr>
                <w:rFonts w:ascii="Times New Roman" w:hAnsi="Times New Roman" w:eastAsia="宋体"/>
                <w:szCs w:val="21"/>
              </w:rPr>
              <w:t>降水量</w:t>
            </w:r>
          </w:p>
          <w:p w14:paraId="4F34BD98">
            <w:pPr>
              <w:jc w:val="center"/>
              <w:rPr>
                <w:rFonts w:ascii="Times New Roman" w:hAnsi="Times New Roman" w:eastAsia="宋体"/>
                <w:szCs w:val="21"/>
              </w:rPr>
            </w:pPr>
            <w:r>
              <w:rPr>
                <w:rFonts w:ascii="Times New Roman" w:hAnsi="Times New Roman" w:eastAsia="宋体"/>
                <w:szCs w:val="21"/>
              </w:rPr>
              <w:t>mm</w:t>
            </w:r>
          </w:p>
        </w:tc>
        <w:tc>
          <w:tcPr>
            <w:tcW w:w="356" w:type="pct"/>
            <w:vAlign w:val="center"/>
          </w:tcPr>
          <w:p w14:paraId="355A4FD4">
            <w:pPr>
              <w:jc w:val="center"/>
              <w:rPr>
                <w:rFonts w:ascii="Times New Roman" w:hAnsi="Times New Roman" w:eastAsia="宋体"/>
                <w:szCs w:val="21"/>
              </w:rPr>
            </w:pPr>
            <w:r>
              <w:rPr>
                <w:rFonts w:ascii="Times New Roman" w:hAnsi="Times New Roman" w:eastAsia="宋体"/>
                <w:szCs w:val="21"/>
              </w:rPr>
              <w:t>平</w:t>
            </w:r>
            <w:r>
              <w:rPr>
                <w:rFonts w:hint="eastAsia" w:ascii="Times New Roman" w:hAnsi="Times New Roman" w:eastAsia="宋体"/>
                <w:szCs w:val="21"/>
              </w:rPr>
              <w:t xml:space="preserve"> </w:t>
            </w:r>
            <w:r>
              <w:rPr>
                <w:rFonts w:ascii="Times New Roman" w:hAnsi="Times New Roman" w:eastAsia="宋体"/>
                <w:szCs w:val="21"/>
              </w:rPr>
              <w:t xml:space="preserve">   均</w:t>
            </w:r>
          </w:p>
        </w:tc>
        <w:tc>
          <w:tcPr>
            <w:tcW w:w="347" w:type="pct"/>
            <w:vAlign w:val="center"/>
          </w:tcPr>
          <w:p w14:paraId="64B54929">
            <w:pPr>
              <w:jc w:val="center"/>
              <w:rPr>
                <w:rFonts w:ascii="Times New Roman" w:hAnsi="Times New Roman" w:eastAsia="宋体"/>
                <w:szCs w:val="21"/>
              </w:rPr>
            </w:pPr>
            <w:r>
              <w:rPr>
                <w:rFonts w:ascii="Times New Roman" w:hAnsi="Times New Roman" w:eastAsia="宋体"/>
                <w:szCs w:val="21"/>
              </w:rPr>
              <w:t>5.2</w:t>
            </w:r>
          </w:p>
        </w:tc>
        <w:tc>
          <w:tcPr>
            <w:tcW w:w="311" w:type="pct"/>
            <w:vAlign w:val="center"/>
          </w:tcPr>
          <w:p w14:paraId="19C49F3C">
            <w:pPr>
              <w:jc w:val="center"/>
              <w:rPr>
                <w:rFonts w:ascii="Times New Roman" w:hAnsi="Times New Roman" w:eastAsia="宋体"/>
                <w:szCs w:val="21"/>
              </w:rPr>
            </w:pPr>
            <w:r>
              <w:rPr>
                <w:rFonts w:ascii="Times New Roman" w:hAnsi="Times New Roman" w:eastAsia="宋体"/>
                <w:szCs w:val="21"/>
              </w:rPr>
              <w:t>1.4</w:t>
            </w:r>
          </w:p>
        </w:tc>
        <w:tc>
          <w:tcPr>
            <w:tcW w:w="311" w:type="pct"/>
            <w:vAlign w:val="center"/>
          </w:tcPr>
          <w:p w14:paraId="271D8582">
            <w:pPr>
              <w:jc w:val="center"/>
              <w:rPr>
                <w:rFonts w:ascii="Times New Roman" w:hAnsi="Times New Roman" w:eastAsia="宋体"/>
                <w:szCs w:val="21"/>
              </w:rPr>
            </w:pPr>
            <w:r>
              <w:rPr>
                <w:rFonts w:ascii="Times New Roman" w:hAnsi="Times New Roman" w:eastAsia="宋体"/>
                <w:szCs w:val="21"/>
              </w:rPr>
              <w:t>4.3</w:t>
            </w:r>
          </w:p>
        </w:tc>
        <w:tc>
          <w:tcPr>
            <w:tcW w:w="311" w:type="pct"/>
            <w:vAlign w:val="center"/>
          </w:tcPr>
          <w:p w14:paraId="3297955C">
            <w:pPr>
              <w:jc w:val="center"/>
              <w:rPr>
                <w:rFonts w:ascii="Times New Roman" w:hAnsi="Times New Roman" w:eastAsia="宋体"/>
                <w:szCs w:val="21"/>
              </w:rPr>
            </w:pPr>
            <w:r>
              <w:rPr>
                <w:rFonts w:ascii="Times New Roman" w:hAnsi="Times New Roman" w:eastAsia="宋体"/>
                <w:szCs w:val="21"/>
              </w:rPr>
              <w:t>9.5</w:t>
            </w:r>
          </w:p>
        </w:tc>
        <w:tc>
          <w:tcPr>
            <w:tcW w:w="311" w:type="pct"/>
            <w:vAlign w:val="center"/>
          </w:tcPr>
          <w:p w14:paraId="7C49A8AF">
            <w:pPr>
              <w:jc w:val="center"/>
              <w:rPr>
                <w:rFonts w:ascii="Times New Roman" w:hAnsi="Times New Roman" w:eastAsia="宋体"/>
                <w:szCs w:val="21"/>
              </w:rPr>
            </w:pPr>
            <w:r>
              <w:rPr>
                <w:rFonts w:ascii="Times New Roman" w:hAnsi="Times New Roman" w:eastAsia="宋体"/>
                <w:szCs w:val="21"/>
              </w:rPr>
              <w:t>36.0</w:t>
            </w:r>
          </w:p>
        </w:tc>
        <w:tc>
          <w:tcPr>
            <w:tcW w:w="311" w:type="pct"/>
            <w:vAlign w:val="center"/>
          </w:tcPr>
          <w:p w14:paraId="30D93F9B">
            <w:pPr>
              <w:jc w:val="center"/>
              <w:rPr>
                <w:rFonts w:ascii="Times New Roman" w:hAnsi="Times New Roman" w:eastAsia="宋体"/>
                <w:szCs w:val="21"/>
              </w:rPr>
            </w:pPr>
            <w:r>
              <w:rPr>
                <w:rFonts w:ascii="Times New Roman" w:hAnsi="Times New Roman" w:eastAsia="宋体"/>
                <w:szCs w:val="21"/>
              </w:rPr>
              <w:t>55.3</w:t>
            </w:r>
          </w:p>
        </w:tc>
        <w:tc>
          <w:tcPr>
            <w:tcW w:w="311" w:type="pct"/>
            <w:vAlign w:val="center"/>
          </w:tcPr>
          <w:p w14:paraId="1969E4DE">
            <w:pPr>
              <w:jc w:val="center"/>
              <w:rPr>
                <w:rFonts w:ascii="Times New Roman" w:hAnsi="Times New Roman" w:eastAsia="宋体"/>
                <w:szCs w:val="21"/>
              </w:rPr>
            </w:pPr>
            <w:r>
              <w:rPr>
                <w:rFonts w:ascii="Times New Roman" w:hAnsi="Times New Roman" w:eastAsia="宋体"/>
                <w:szCs w:val="21"/>
              </w:rPr>
              <w:t>73.4</w:t>
            </w:r>
          </w:p>
        </w:tc>
        <w:tc>
          <w:tcPr>
            <w:tcW w:w="311" w:type="pct"/>
            <w:vAlign w:val="center"/>
          </w:tcPr>
          <w:p w14:paraId="0E7DDE09">
            <w:pPr>
              <w:jc w:val="center"/>
              <w:rPr>
                <w:rFonts w:ascii="Times New Roman" w:hAnsi="Times New Roman" w:eastAsia="宋体"/>
                <w:szCs w:val="21"/>
              </w:rPr>
            </w:pPr>
            <w:r>
              <w:rPr>
                <w:rFonts w:ascii="Times New Roman" w:hAnsi="Times New Roman" w:eastAsia="宋体"/>
                <w:szCs w:val="21"/>
              </w:rPr>
              <w:t>38.0</w:t>
            </w:r>
          </w:p>
        </w:tc>
        <w:tc>
          <w:tcPr>
            <w:tcW w:w="311" w:type="pct"/>
            <w:vAlign w:val="center"/>
          </w:tcPr>
          <w:p w14:paraId="0DBBBA64">
            <w:pPr>
              <w:jc w:val="center"/>
              <w:rPr>
                <w:rFonts w:ascii="Times New Roman" w:hAnsi="Times New Roman" w:eastAsia="宋体"/>
                <w:szCs w:val="21"/>
              </w:rPr>
            </w:pPr>
            <w:r>
              <w:rPr>
                <w:rFonts w:ascii="Times New Roman" w:hAnsi="Times New Roman" w:eastAsia="宋体"/>
                <w:szCs w:val="21"/>
              </w:rPr>
              <w:t>14.0</w:t>
            </w:r>
          </w:p>
        </w:tc>
        <w:tc>
          <w:tcPr>
            <w:tcW w:w="311" w:type="pct"/>
            <w:vAlign w:val="center"/>
          </w:tcPr>
          <w:p w14:paraId="75EA4DDD">
            <w:pPr>
              <w:jc w:val="center"/>
              <w:rPr>
                <w:rFonts w:ascii="Times New Roman" w:hAnsi="Times New Roman" w:eastAsia="宋体"/>
                <w:szCs w:val="21"/>
              </w:rPr>
            </w:pPr>
            <w:r>
              <w:rPr>
                <w:rFonts w:ascii="Times New Roman" w:hAnsi="Times New Roman" w:eastAsia="宋体"/>
                <w:szCs w:val="21"/>
              </w:rPr>
              <w:t>15.9</w:t>
            </w:r>
          </w:p>
        </w:tc>
        <w:tc>
          <w:tcPr>
            <w:tcW w:w="311" w:type="pct"/>
            <w:vAlign w:val="center"/>
          </w:tcPr>
          <w:p w14:paraId="38BA18B0">
            <w:pPr>
              <w:jc w:val="center"/>
              <w:rPr>
                <w:rFonts w:ascii="Times New Roman" w:hAnsi="Times New Roman" w:eastAsia="宋体"/>
                <w:szCs w:val="21"/>
              </w:rPr>
            </w:pPr>
            <w:r>
              <w:rPr>
                <w:rFonts w:ascii="Times New Roman" w:hAnsi="Times New Roman" w:eastAsia="宋体"/>
                <w:szCs w:val="21"/>
              </w:rPr>
              <w:t>3.9</w:t>
            </w:r>
          </w:p>
        </w:tc>
        <w:tc>
          <w:tcPr>
            <w:tcW w:w="311" w:type="pct"/>
            <w:vAlign w:val="center"/>
          </w:tcPr>
          <w:p w14:paraId="5651E616">
            <w:pPr>
              <w:jc w:val="center"/>
              <w:rPr>
                <w:rFonts w:ascii="Times New Roman" w:hAnsi="Times New Roman" w:eastAsia="宋体"/>
                <w:szCs w:val="21"/>
              </w:rPr>
            </w:pPr>
            <w:r>
              <w:rPr>
                <w:rFonts w:ascii="Times New Roman" w:hAnsi="Times New Roman" w:eastAsia="宋体"/>
                <w:szCs w:val="21"/>
              </w:rPr>
              <w:t>2.6</w:t>
            </w:r>
          </w:p>
        </w:tc>
        <w:tc>
          <w:tcPr>
            <w:tcW w:w="419" w:type="pct"/>
            <w:vAlign w:val="center"/>
          </w:tcPr>
          <w:p w14:paraId="1EF4C524">
            <w:pPr>
              <w:jc w:val="center"/>
              <w:rPr>
                <w:rFonts w:ascii="Times New Roman" w:hAnsi="Times New Roman" w:eastAsia="宋体"/>
                <w:szCs w:val="21"/>
              </w:rPr>
            </w:pPr>
            <w:r>
              <w:rPr>
                <w:rFonts w:ascii="Times New Roman" w:hAnsi="Times New Roman" w:eastAsia="宋体"/>
                <w:szCs w:val="21"/>
              </w:rPr>
              <w:t>259.5</w:t>
            </w:r>
          </w:p>
        </w:tc>
      </w:tr>
      <w:tr w14:paraId="180F64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Merge w:val="continue"/>
            <w:vAlign w:val="center"/>
          </w:tcPr>
          <w:p w14:paraId="232E8CDB">
            <w:pPr>
              <w:jc w:val="center"/>
              <w:rPr>
                <w:rFonts w:ascii="Times New Roman" w:hAnsi="Times New Roman" w:eastAsia="宋体"/>
                <w:szCs w:val="21"/>
              </w:rPr>
            </w:pPr>
          </w:p>
        </w:tc>
        <w:tc>
          <w:tcPr>
            <w:tcW w:w="356" w:type="pct"/>
            <w:vAlign w:val="center"/>
          </w:tcPr>
          <w:p w14:paraId="4BDE8599">
            <w:pPr>
              <w:jc w:val="center"/>
              <w:rPr>
                <w:rFonts w:ascii="Times New Roman" w:hAnsi="Times New Roman" w:eastAsia="宋体"/>
                <w:szCs w:val="21"/>
              </w:rPr>
            </w:pPr>
            <w:r>
              <w:rPr>
                <w:rFonts w:ascii="Times New Roman" w:hAnsi="Times New Roman" w:eastAsia="宋体"/>
                <w:szCs w:val="21"/>
              </w:rPr>
              <w:t>极端最高</w:t>
            </w:r>
          </w:p>
        </w:tc>
        <w:tc>
          <w:tcPr>
            <w:tcW w:w="347" w:type="pct"/>
            <w:vAlign w:val="center"/>
          </w:tcPr>
          <w:p w14:paraId="32B828D5">
            <w:pPr>
              <w:jc w:val="center"/>
              <w:rPr>
                <w:rFonts w:ascii="Times New Roman" w:hAnsi="Times New Roman" w:eastAsia="宋体"/>
                <w:szCs w:val="21"/>
              </w:rPr>
            </w:pPr>
            <w:r>
              <w:rPr>
                <w:rFonts w:ascii="Times New Roman" w:hAnsi="Times New Roman" w:eastAsia="宋体"/>
                <w:szCs w:val="21"/>
              </w:rPr>
              <w:t>12.7</w:t>
            </w:r>
          </w:p>
        </w:tc>
        <w:tc>
          <w:tcPr>
            <w:tcW w:w="311" w:type="pct"/>
            <w:vAlign w:val="center"/>
          </w:tcPr>
          <w:p w14:paraId="5E033C95">
            <w:pPr>
              <w:jc w:val="center"/>
              <w:rPr>
                <w:rFonts w:ascii="Times New Roman" w:hAnsi="Times New Roman" w:eastAsia="宋体"/>
                <w:szCs w:val="21"/>
              </w:rPr>
            </w:pPr>
            <w:r>
              <w:rPr>
                <w:rFonts w:ascii="Times New Roman" w:hAnsi="Times New Roman" w:eastAsia="宋体"/>
                <w:szCs w:val="21"/>
              </w:rPr>
              <w:t>1.8</w:t>
            </w:r>
          </w:p>
        </w:tc>
        <w:tc>
          <w:tcPr>
            <w:tcW w:w="311" w:type="pct"/>
            <w:vAlign w:val="center"/>
          </w:tcPr>
          <w:p w14:paraId="3D380BBA">
            <w:pPr>
              <w:jc w:val="center"/>
              <w:rPr>
                <w:rFonts w:ascii="Times New Roman" w:hAnsi="Times New Roman" w:eastAsia="宋体"/>
                <w:szCs w:val="21"/>
              </w:rPr>
            </w:pPr>
            <w:r>
              <w:rPr>
                <w:rFonts w:ascii="Times New Roman" w:hAnsi="Times New Roman" w:eastAsia="宋体"/>
                <w:szCs w:val="21"/>
              </w:rPr>
              <w:t>8.2</w:t>
            </w:r>
          </w:p>
        </w:tc>
        <w:tc>
          <w:tcPr>
            <w:tcW w:w="311" w:type="pct"/>
            <w:vAlign w:val="center"/>
          </w:tcPr>
          <w:p w14:paraId="2A26B21E">
            <w:pPr>
              <w:jc w:val="center"/>
              <w:rPr>
                <w:rFonts w:ascii="Times New Roman" w:hAnsi="Times New Roman" w:eastAsia="宋体"/>
                <w:szCs w:val="21"/>
              </w:rPr>
            </w:pPr>
            <w:r>
              <w:rPr>
                <w:rFonts w:ascii="Times New Roman" w:hAnsi="Times New Roman" w:eastAsia="宋体"/>
                <w:szCs w:val="21"/>
              </w:rPr>
              <w:t>15.5</w:t>
            </w:r>
          </w:p>
        </w:tc>
        <w:tc>
          <w:tcPr>
            <w:tcW w:w="311" w:type="pct"/>
            <w:vAlign w:val="center"/>
          </w:tcPr>
          <w:p w14:paraId="298BF0AE">
            <w:pPr>
              <w:jc w:val="center"/>
              <w:rPr>
                <w:rFonts w:ascii="Times New Roman" w:hAnsi="Times New Roman" w:eastAsia="宋体"/>
                <w:szCs w:val="21"/>
              </w:rPr>
            </w:pPr>
            <w:r>
              <w:rPr>
                <w:rFonts w:ascii="Times New Roman" w:hAnsi="Times New Roman" w:eastAsia="宋体"/>
                <w:szCs w:val="21"/>
              </w:rPr>
              <w:t>45.3</w:t>
            </w:r>
          </w:p>
        </w:tc>
        <w:tc>
          <w:tcPr>
            <w:tcW w:w="311" w:type="pct"/>
            <w:vAlign w:val="center"/>
          </w:tcPr>
          <w:p w14:paraId="789D1D7F">
            <w:pPr>
              <w:jc w:val="center"/>
              <w:rPr>
                <w:rFonts w:ascii="Times New Roman" w:hAnsi="Times New Roman" w:eastAsia="宋体"/>
                <w:szCs w:val="21"/>
              </w:rPr>
            </w:pPr>
            <w:r>
              <w:rPr>
                <w:rFonts w:ascii="Times New Roman" w:hAnsi="Times New Roman" w:eastAsia="宋体"/>
                <w:szCs w:val="21"/>
              </w:rPr>
              <w:t>64.9</w:t>
            </w:r>
          </w:p>
        </w:tc>
        <w:tc>
          <w:tcPr>
            <w:tcW w:w="311" w:type="pct"/>
            <w:vAlign w:val="center"/>
          </w:tcPr>
          <w:p w14:paraId="3E818C9E">
            <w:pPr>
              <w:jc w:val="center"/>
              <w:rPr>
                <w:rFonts w:ascii="Times New Roman" w:hAnsi="Times New Roman" w:eastAsia="宋体"/>
                <w:szCs w:val="21"/>
              </w:rPr>
            </w:pPr>
            <w:r>
              <w:rPr>
                <w:rFonts w:ascii="Times New Roman" w:hAnsi="Times New Roman" w:eastAsia="宋体"/>
                <w:szCs w:val="21"/>
              </w:rPr>
              <w:t>76.9</w:t>
            </w:r>
          </w:p>
        </w:tc>
        <w:tc>
          <w:tcPr>
            <w:tcW w:w="311" w:type="pct"/>
            <w:vAlign w:val="center"/>
          </w:tcPr>
          <w:p w14:paraId="0AFC706E">
            <w:pPr>
              <w:jc w:val="center"/>
              <w:rPr>
                <w:rFonts w:ascii="Times New Roman" w:hAnsi="Times New Roman" w:eastAsia="宋体"/>
                <w:szCs w:val="21"/>
              </w:rPr>
            </w:pPr>
            <w:r>
              <w:rPr>
                <w:rFonts w:ascii="Times New Roman" w:hAnsi="Times New Roman" w:eastAsia="宋体"/>
                <w:szCs w:val="21"/>
              </w:rPr>
              <w:t>48.4</w:t>
            </w:r>
          </w:p>
        </w:tc>
        <w:tc>
          <w:tcPr>
            <w:tcW w:w="311" w:type="pct"/>
            <w:vAlign w:val="center"/>
          </w:tcPr>
          <w:p w14:paraId="1171D613">
            <w:pPr>
              <w:jc w:val="center"/>
              <w:rPr>
                <w:rFonts w:ascii="Times New Roman" w:hAnsi="Times New Roman" w:eastAsia="宋体"/>
                <w:szCs w:val="21"/>
              </w:rPr>
            </w:pPr>
            <w:r>
              <w:rPr>
                <w:rFonts w:ascii="Times New Roman" w:hAnsi="Times New Roman" w:eastAsia="宋体"/>
                <w:szCs w:val="21"/>
              </w:rPr>
              <w:t>27.8</w:t>
            </w:r>
          </w:p>
        </w:tc>
        <w:tc>
          <w:tcPr>
            <w:tcW w:w="311" w:type="pct"/>
            <w:vAlign w:val="center"/>
          </w:tcPr>
          <w:p w14:paraId="572E4D86">
            <w:pPr>
              <w:jc w:val="center"/>
              <w:rPr>
                <w:rFonts w:ascii="Times New Roman" w:hAnsi="Times New Roman" w:eastAsia="宋体"/>
                <w:szCs w:val="21"/>
              </w:rPr>
            </w:pPr>
            <w:r>
              <w:rPr>
                <w:rFonts w:ascii="Times New Roman" w:hAnsi="Times New Roman" w:eastAsia="宋体"/>
                <w:szCs w:val="21"/>
              </w:rPr>
              <w:t>23.6</w:t>
            </w:r>
          </w:p>
        </w:tc>
        <w:tc>
          <w:tcPr>
            <w:tcW w:w="311" w:type="pct"/>
            <w:vAlign w:val="center"/>
          </w:tcPr>
          <w:p w14:paraId="2660F77B">
            <w:pPr>
              <w:jc w:val="center"/>
              <w:rPr>
                <w:rFonts w:ascii="Times New Roman" w:hAnsi="Times New Roman" w:eastAsia="宋体"/>
                <w:szCs w:val="21"/>
              </w:rPr>
            </w:pPr>
            <w:r>
              <w:rPr>
                <w:rFonts w:ascii="Times New Roman" w:hAnsi="Times New Roman" w:eastAsia="宋体"/>
                <w:szCs w:val="21"/>
              </w:rPr>
              <w:t>5.2</w:t>
            </w:r>
          </w:p>
        </w:tc>
        <w:tc>
          <w:tcPr>
            <w:tcW w:w="311" w:type="pct"/>
            <w:vAlign w:val="center"/>
          </w:tcPr>
          <w:p w14:paraId="7102EF70">
            <w:pPr>
              <w:jc w:val="center"/>
              <w:rPr>
                <w:rFonts w:ascii="Times New Roman" w:hAnsi="Times New Roman" w:eastAsia="宋体"/>
                <w:szCs w:val="21"/>
              </w:rPr>
            </w:pPr>
            <w:r>
              <w:rPr>
                <w:rFonts w:ascii="Times New Roman" w:hAnsi="Times New Roman" w:eastAsia="宋体"/>
                <w:szCs w:val="21"/>
              </w:rPr>
              <w:t>3.2</w:t>
            </w:r>
          </w:p>
        </w:tc>
        <w:tc>
          <w:tcPr>
            <w:tcW w:w="419" w:type="pct"/>
            <w:vAlign w:val="center"/>
          </w:tcPr>
          <w:p w14:paraId="18A8A003">
            <w:pPr>
              <w:jc w:val="center"/>
              <w:rPr>
                <w:rFonts w:ascii="Times New Roman" w:hAnsi="Times New Roman" w:eastAsia="宋体"/>
                <w:szCs w:val="21"/>
              </w:rPr>
            </w:pPr>
            <w:r>
              <w:rPr>
                <w:rFonts w:ascii="Times New Roman" w:hAnsi="Times New Roman" w:eastAsia="宋体"/>
                <w:szCs w:val="21"/>
              </w:rPr>
              <w:t>333.5</w:t>
            </w:r>
          </w:p>
        </w:tc>
      </w:tr>
      <w:tr w14:paraId="2206A2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97" w:hRule="atLeast"/>
          <w:jc w:val="center"/>
        </w:trPr>
        <w:tc>
          <w:tcPr>
            <w:tcW w:w="457" w:type="pct"/>
            <w:vAlign w:val="center"/>
          </w:tcPr>
          <w:p w14:paraId="2190C69F">
            <w:pPr>
              <w:jc w:val="center"/>
              <w:rPr>
                <w:rFonts w:ascii="Times New Roman" w:hAnsi="Times New Roman" w:eastAsia="宋体"/>
                <w:szCs w:val="21"/>
              </w:rPr>
            </w:pPr>
            <w:r>
              <w:rPr>
                <w:rFonts w:ascii="Times New Roman" w:hAnsi="Times New Roman" w:eastAsia="宋体"/>
                <w:szCs w:val="21"/>
              </w:rPr>
              <w:t>蒸发量mm</w:t>
            </w:r>
          </w:p>
        </w:tc>
        <w:tc>
          <w:tcPr>
            <w:tcW w:w="356" w:type="pct"/>
            <w:vAlign w:val="center"/>
          </w:tcPr>
          <w:p w14:paraId="4A2075FD">
            <w:pPr>
              <w:jc w:val="center"/>
              <w:rPr>
                <w:rFonts w:ascii="Times New Roman" w:hAnsi="Times New Roman" w:eastAsia="宋体"/>
                <w:szCs w:val="21"/>
              </w:rPr>
            </w:pPr>
            <w:r>
              <w:rPr>
                <w:rFonts w:ascii="Times New Roman" w:hAnsi="Times New Roman" w:eastAsia="宋体"/>
                <w:szCs w:val="21"/>
              </w:rPr>
              <w:t>平</w:t>
            </w:r>
            <w:r>
              <w:rPr>
                <w:rFonts w:hint="eastAsia" w:ascii="Times New Roman" w:hAnsi="Times New Roman" w:eastAsia="宋体"/>
                <w:szCs w:val="21"/>
              </w:rPr>
              <w:t xml:space="preserve">  </w:t>
            </w:r>
            <w:r>
              <w:rPr>
                <w:rFonts w:ascii="Times New Roman" w:hAnsi="Times New Roman" w:eastAsia="宋体"/>
                <w:szCs w:val="21"/>
              </w:rPr>
              <w:t xml:space="preserve">  均</w:t>
            </w:r>
          </w:p>
        </w:tc>
        <w:tc>
          <w:tcPr>
            <w:tcW w:w="347" w:type="pct"/>
            <w:vAlign w:val="center"/>
          </w:tcPr>
          <w:p w14:paraId="5A5B358A">
            <w:pPr>
              <w:jc w:val="center"/>
              <w:rPr>
                <w:rFonts w:ascii="Times New Roman" w:hAnsi="Times New Roman" w:eastAsia="宋体"/>
                <w:szCs w:val="21"/>
              </w:rPr>
            </w:pPr>
            <w:r>
              <w:rPr>
                <w:rFonts w:ascii="Times New Roman" w:hAnsi="Times New Roman" w:eastAsia="宋体"/>
                <w:szCs w:val="21"/>
              </w:rPr>
              <w:t>9.1</w:t>
            </w:r>
          </w:p>
        </w:tc>
        <w:tc>
          <w:tcPr>
            <w:tcW w:w="311" w:type="pct"/>
            <w:vAlign w:val="center"/>
          </w:tcPr>
          <w:p w14:paraId="7821C5AC">
            <w:pPr>
              <w:jc w:val="center"/>
              <w:rPr>
                <w:rFonts w:ascii="Times New Roman" w:hAnsi="Times New Roman" w:eastAsia="宋体"/>
                <w:szCs w:val="21"/>
              </w:rPr>
            </w:pPr>
            <w:r>
              <w:rPr>
                <w:rFonts w:ascii="Times New Roman" w:hAnsi="Times New Roman" w:eastAsia="宋体"/>
                <w:szCs w:val="21"/>
              </w:rPr>
              <w:t>21.3</w:t>
            </w:r>
          </w:p>
        </w:tc>
        <w:tc>
          <w:tcPr>
            <w:tcW w:w="311" w:type="pct"/>
            <w:vAlign w:val="center"/>
          </w:tcPr>
          <w:p w14:paraId="42A94FD2">
            <w:pPr>
              <w:jc w:val="center"/>
              <w:rPr>
                <w:rFonts w:ascii="Times New Roman" w:hAnsi="Times New Roman" w:eastAsia="宋体"/>
                <w:szCs w:val="21"/>
              </w:rPr>
            </w:pPr>
            <w:r>
              <w:rPr>
                <w:rFonts w:ascii="Times New Roman" w:hAnsi="Times New Roman" w:eastAsia="宋体"/>
                <w:szCs w:val="21"/>
              </w:rPr>
              <w:t>53.1</w:t>
            </w:r>
          </w:p>
        </w:tc>
        <w:tc>
          <w:tcPr>
            <w:tcW w:w="311" w:type="pct"/>
            <w:vAlign w:val="center"/>
          </w:tcPr>
          <w:p w14:paraId="7467FA56">
            <w:pPr>
              <w:jc w:val="center"/>
              <w:rPr>
                <w:rFonts w:ascii="Times New Roman" w:hAnsi="Times New Roman" w:eastAsia="宋体"/>
                <w:szCs w:val="21"/>
              </w:rPr>
            </w:pPr>
            <w:r>
              <w:rPr>
                <w:rFonts w:ascii="Times New Roman" w:hAnsi="Times New Roman" w:eastAsia="宋体"/>
                <w:szCs w:val="21"/>
              </w:rPr>
              <w:t>244.2</w:t>
            </w:r>
          </w:p>
        </w:tc>
        <w:tc>
          <w:tcPr>
            <w:tcW w:w="311" w:type="pct"/>
            <w:vAlign w:val="center"/>
          </w:tcPr>
          <w:p w14:paraId="53FBA748">
            <w:pPr>
              <w:jc w:val="center"/>
              <w:rPr>
                <w:rFonts w:ascii="Times New Roman" w:hAnsi="Times New Roman" w:eastAsia="宋体"/>
                <w:szCs w:val="21"/>
              </w:rPr>
            </w:pPr>
            <w:r>
              <w:rPr>
                <w:rFonts w:ascii="Times New Roman" w:hAnsi="Times New Roman" w:eastAsia="宋体"/>
                <w:szCs w:val="21"/>
              </w:rPr>
              <w:t>339.1</w:t>
            </w:r>
          </w:p>
        </w:tc>
        <w:tc>
          <w:tcPr>
            <w:tcW w:w="311" w:type="pct"/>
            <w:vAlign w:val="center"/>
          </w:tcPr>
          <w:p w14:paraId="784D60AD">
            <w:pPr>
              <w:jc w:val="center"/>
              <w:rPr>
                <w:rFonts w:ascii="Times New Roman" w:hAnsi="Times New Roman" w:eastAsia="宋体"/>
                <w:szCs w:val="21"/>
              </w:rPr>
            </w:pPr>
            <w:r>
              <w:rPr>
                <w:rFonts w:ascii="Times New Roman" w:hAnsi="Times New Roman" w:eastAsia="宋体"/>
                <w:szCs w:val="21"/>
              </w:rPr>
              <w:t>241.8</w:t>
            </w:r>
          </w:p>
        </w:tc>
        <w:tc>
          <w:tcPr>
            <w:tcW w:w="311" w:type="pct"/>
            <w:vAlign w:val="center"/>
          </w:tcPr>
          <w:p w14:paraId="4B82BFCA">
            <w:pPr>
              <w:jc w:val="center"/>
              <w:rPr>
                <w:rFonts w:ascii="Times New Roman" w:hAnsi="Times New Roman" w:eastAsia="宋体"/>
                <w:szCs w:val="21"/>
              </w:rPr>
            </w:pPr>
            <w:r>
              <w:rPr>
                <w:rFonts w:ascii="Times New Roman" w:hAnsi="Times New Roman" w:eastAsia="宋体"/>
                <w:szCs w:val="21"/>
              </w:rPr>
              <w:t>276</w:t>
            </w:r>
          </w:p>
        </w:tc>
        <w:tc>
          <w:tcPr>
            <w:tcW w:w="311" w:type="pct"/>
            <w:vAlign w:val="center"/>
          </w:tcPr>
          <w:p w14:paraId="7204746F">
            <w:pPr>
              <w:jc w:val="center"/>
              <w:rPr>
                <w:rFonts w:ascii="Times New Roman" w:hAnsi="Times New Roman" w:eastAsia="宋体"/>
                <w:szCs w:val="21"/>
              </w:rPr>
            </w:pPr>
            <w:r>
              <w:rPr>
                <w:rFonts w:ascii="Times New Roman" w:hAnsi="Times New Roman" w:eastAsia="宋体"/>
                <w:szCs w:val="21"/>
              </w:rPr>
              <w:t>210.6</w:t>
            </w:r>
          </w:p>
        </w:tc>
        <w:tc>
          <w:tcPr>
            <w:tcW w:w="311" w:type="pct"/>
            <w:vAlign w:val="center"/>
          </w:tcPr>
          <w:p w14:paraId="2FF3AE2D">
            <w:pPr>
              <w:jc w:val="center"/>
              <w:rPr>
                <w:rFonts w:ascii="Times New Roman" w:hAnsi="Times New Roman" w:eastAsia="宋体"/>
                <w:szCs w:val="21"/>
              </w:rPr>
            </w:pPr>
            <w:r>
              <w:rPr>
                <w:rFonts w:ascii="Times New Roman" w:hAnsi="Times New Roman" w:eastAsia="宋体"/>
                <w:szCs w:val="21"/>
              </w:rPr>
              <w:t>192.4</w:t>
            </w:r>
          </w:p>
        </w:tc>
        <w:tc>
          <w:tcPr>
            <w:tcW w:w="311" w:type="pct"/>
            <w:vAlign w:val="center"/>
          </w:tcPr>
          <w:p w14:paraId="326DC4E6">
            <w:pPr>
              <w:jc w:val="center"/>
              <w:rPr>
                <w:rFonts w:ascii="Times New Roman" w:hAnsi="Times New Roman" w:eastAsia="宋体"/>
                <w:szCs w:val="21"/>
              </w:rPr>
            </w:pPr>
            <w:r>
              <w:rPr>
                <w:rFonts w:ascii="Times New Roman" w:hAnsi="Times New Roman" w:eastAsia="宋体"/>
                <w:szCs w:val="21"/>
              </w:rPr>
              <w:t>100.9</w:t>
            </w:r>
          </w:p>
        </w:tc>
        <w:tc>
          <w:tcPr>
            <w:tcW w:w="311" w:type="pct"/>
            <w:vAlign w:val="center"/>
          </w:tcPr>
          <w:p w14:paraId="38276926">
            <w:pPr>
              <w:jc w:val="center"/>
              <w:rPr>
                <w:rFonts w:ascii="Times New Roman" w:hAnsi="Times New Roman" w:eastAsia="宋体"/>
                <w:szCs w:val="21"/>
              </w:rPr>
            </w:pPr>
            <w:r>
              <w:rPr>
                <w:rFonts w:ascii="Times New Roman" w:hAnsi="Times New Roman" w:eastAsia="宋体"/>
                <w:szCs w:val="21"/>
              </w:rPr>
              <w:t>47.6</w:t>
            </w:r>
          </w:p>
        </w:tc>
        <w:tc>
          <w:tcPr>
            <w:tcW w:w="311" w:type="pct"/>
            <w:vAlign w:val="center"/>
          </w:tcPr>
          <w:p w14:paraId="5AF9961E">
            <w:pPr>
              <w:jc w:val="center"/>
              <w:rPr>
                <w:rFonts w:ascii="Times New Roman" w:hAnsi="Times New Roman" w:eastAsia="宋体"/>
                <w:szCs w:val="21"/>
              </w:rPr>
            </w:pPr>
            <w:r>
              <w:rPr>
                <w:rFonts w:ascii="Times New Roman" w:hAnsi="Times New Roman" w:eastAsia="宋体"/>
                <w:szCs w:val="21"/>
              </w:rPr>
              <w:t>14.1</w:t>
            </w:r>
          </w:p>
        </w:tc>
        <w:tc>
          <w:tcPr>
            <w:tcW w:w="419" w:type="pct"/>
            <w:vAlign w:val="center"/>
          </w:tcPr>
          <w:p w14:paraId="3400E965">
            <w:pPr>
              <w:jc w:val="center"/>
              <w:rPr>
                <w:rFonts w:ascii="Times New Roman" w:hAnsi="Times New Roman" w:eastAsia="宋体"/>
                <w:szCs w:val="21"/>
              </w:rPr>
            </w:pPr>
            <w:r>
              <w:rPr>
                <w:rFonts w:ascii="Times New Roman" w:hAnsi="Times New Roman" w:eastAsia="宋体"/>
                <w:szCs w:val="21"/>
              </w:rPr>
              <w:t>1750.2</w:t>
            </w:r>
          </w:p>
        </w:tc>
      </w:tr>
    </w:tbl>
    <w:p w14:paraId="7386AF0A">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 xml:space="preserve">5.1-2    </w:t>
      </w:r>
      <w:r>
        <w:rPr>
          <w:rFonts w:ascii="Times New Roman" w:hAnsi="Times New Roman" w:eastAsia="宋体" w:cs="宋体"/>
          <w:b/>
          <w:bCs/>
          <w:kern w:val="0"/>
          <w:sz w:val="24"/>
          <w:szCs w:val="24"/>
        </w:rPr>
        <w:t>西乌珠穆沁旗</w:t>
      </w:r>
      <w:r>
        <w:rPr>
          <w:rFonts w:hint="eastAsia" w:ascii="Times New Roman" w:hAnsi="Times New Roman" w:eastAsia="宋体" w:cs="宋体"/>
          <w:b/>
          <w:bCs/>
          <w:kern w:val="0"/>
          <w:sz w:val="24"/>
          <w:szCs w:val="24"/>
        </w:rPr>
        <w:t>近20</w:t>
      </w:r>
      <w:r>
        <w:rPr>
          <w:rFonts w:ascii="Times New Roman" w:hAnsi="Times New Roman" w:eastAsia="宋体" w:cs="宋体"/>
          <w:b/>
          <w:bCs/>
          <w:kern w:val="0"/>
          <w:sz w:val="24"/>
          <w:szCs w:val="24"/>
        </w:rPr>
        <w:t>年地面风向频率</w:t>
      </w:r>
      <w:r>
        <w:rPr>
          <w:rFonts w:hint="eastAsia" w:ascii="Times New Roman" w:hAnsi="Times New Roman" w:eastAsia="宋体" w:cs="宋体"/>
          <w:b/>
          <w:bCs/>
          <w:kern w:val="0"/>
          <w:sz w:val="24"/>
          <w:szCs w:val="24"/>
        </w:rPr>
        <w:t xml:space="preserve">    单位：</w:t>
      </w:r>
      <w:r>
        <w:rPr>
          <w:rFonts w:ascii="Times New Roman" w:hAnsi="Times New Roman" w:eastAsia="宋体" w:cs="宋体"/>
          <w:b/>
          <w:bCs/>
          <w:kern w:val="0"/>
          <w:sz w:val="24"/>
          <w:szCs w:val="24"/>
        </w:rPr>
        <w:t>%</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44"/>
        <w:gridCol w:w="629"/>
        <w:gridCol w:w="724"/>
        <w:gridCol w:w="724"/>
        <w:gridCol w:w="724"/>
        <w:gridCol w:w="724"/>
        <w:gridCol w:w="724"/>
        <w:gridCol w:w="724"/>
        <w:gridCol w:w="724"/>
        <w:gridCol w:w="724"/>
        <w:gridCol w:w="724"/>
        <w:gridCol w:w="724"/>
        <w:gridCol w:w="724"/>
        <w:gridCol w:w="724"/>
        <w:gridCol w:w="724"/>
        <w:gridCol w:w="724"/>
        <w:gridCol w:w="724"/>
        <w:gridCol w:w="725"/>
      </w:tblGrid>
      <w:tr w14:paraId="4B8334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10F617C9">
            <w:pPr>
              <w:jc w:val="center"/>
              <w:rPr>
                <w:rFonts w:ascii="Times New Roman" w:hAnsi="Times New Roman" w:eastAsia="宋体"/>
                <w:szCs w:val="21"/>
              </w:rPr>
            </w:pPr>
            <w:r>
              <w:rPr>
                <w:rFonts w:ascii="Times New Roman" w:hAnsi="Times New Roman" w:eastAsia="宋体"/>
                <w:szCs w:val="21"/>
              </w:rPr>
              <w:t>风向</w:t>
            </w:r>
          </w:p>
        </w:tc>
        <w:tc>
          <w:tcPr>
            <w:tcW w:w="225" w:type="pct"/>
            <w:vAlign w:val="center"/>
          </w:tcPr>
          <w:p w14:paraId="4BFB24F4">
            <w:pPr>
              <w:pStyle w:val="26"/>
              <w:pBdr>
                <w:bottom w:val="none" w:color="auto" w:sz="0" w:space="0"/>
              </w:pBdr>
              <w:tabs>
                <w:tab w:val="clear" w:pos="4153"/>
                <w:tab w:val="clear" w:pos="8306"/>
              </w:tabs>
              <w:snapToGrid/>
              <w:rPr>
                <w:rFonts w:ascii="Times New Roman" w:hAnsi="Times New Roman" w:eastAsia="宋体"/>
                <w:sz w:val="21"/>
                <w:szCs w:val="21"/>
              </w:rPr>
            </w:pPr>
            <w:r>
              <w:rPr>
                <w:rFonts w:ascii="Times New Roman" w:hAnsi="Times New Roman" w:eastAsia="宋体"/>
                <w:sz w:val="21"/>
                <w:szCs w:val="21"/>
              </w:rPr>
              <w:t>N</w:t>
            </w:r>
          </w:p>
        </w:tc>
        <w:tc>
          <w:tcPr>
            <w:tcW w:w="259" w:type="pct"/>
            <w:vAlign w:val="center"/>
          </w:tcPr>
          <w:p w14:paraId="7CC5818C">
            <w:pPr>
              <w:jc w:val="center"/>
              <w:rPr>
                <w:rFonts w:ascii="Times New Roman" w:hAnsi="Times New Roman" w:eastAsia="宋体"/>
                <w:szCs w:val="21"/>
              </w:rPr>
            </w:pPr>
            <w:r>
              <w:rPr>
                <w:rFonts w:ascii="Times New Roman" w:hAnsi="Times New Roman" w:eastAsia="宋体"/>
                <w:szCs w:val="21"/>
              </w:rPr>
              <w:t>NNE</w:t>
            </w:r>
          </w:p>
        </w:tc>
        <w:tc>
          <w:tcPr>
            <w:tcW w:w="259" w:type="pct"/>
            <w:vAlign w:val="center"/>
          </w:tcPr>
          <w:p w14:paraId="4007E10E">
            <w:pPr>
              <w:jc w:val="center"/>
              <w:rPr>
                <w:rFonts w:ascii="Times New Roman" w:hAnsi="Times New Roman" w:eastAsia="宋体"/>
                <w:szCs w:val="21"/>
              </w:rPr>
            </w:pPr>
            <w:r>
              <w:rPr>
                <w:rFonts w:ascii="Times New Roman" w:hAnsi="Times New Roman" w:eastAsia="宋体"/>
                <w:szCs w:val="21"/>
              </w:rPr>
              <w:t>NE</w:t>
            </w:r>
          </w:p>
        </w:tc>
        <w:tc>
          <w:tcPr>
            <w:tcW w:w="259" w:type="pct"/>
            <w:vAlign w:val="center"/>
          </w:tcPr>
          <w:p w14:paraId="0951A00B">
            <w:pPr>
              <w:jc w:val="center"/>
              <w:rPr>
                <w:rFonts w:ascii="Times New Roman" w:hAnsi="Times New Roman" w:eastAsia="宋体"/>
                <w:szCs w:val="21"/>
              </w:rPr>
            </w:pPr>
            <w:r>
              <w:rPr>
                <w:rFonts w:ascii="Times New Roman" w:hAnsi="Times New Roman" w:eastAsia="宋体"/>
                <w:szCs w:val="21"/>
              </w:rPr>
              <w:t>ENE</w:t>
            </w:r>
          </w:p>
        </w:tc>
        <w:tc>
          <w:tcPr>
            <w:tcW w:w="259" w:type="pct"/>
            <w:vAlign w:val="center"/>
          </w:tcPr>
          <w:p w14:paraId="1B758430">
            <w:pPr>
              <w:jc w:val="center"/>
              <w:rPr>
                <w:rFonts w:ascii="Times New Roman" w:hAnsi="Times New Roman" w:eastAsia="宋体"/>
                <w:szCs w:val="21"/>
              </w:rPr>
            </w:pPr>
            <w:r>
              <w:rPr>
                <w:rFonts w:ascii="Times New Roman" w:hAnsi="Times New Roman" w:eastAsia="宋体"/>
                <w:szCs w:val="21"/>
              </w:rPr>
              <w:t>E</w:t>
            </w:r>
          </w:p>
        </w:tc>
        <w:tc>
          <w:tcPr>
            <w:tcW w:w="259" w:type="pct"/>
            <w:vAlign w:val="center"/>
          </w:tcPr>
          <w:p w14:paraId="065CF624">
            <w:pPr>
              <w:jc w:val="center"/>
              <w:rPr>
                <w:rFonts w:ascii="Times New Roman" w:hAnsi="Times New Roman" w:eastAsia="宋体"/>
                <w:szCs w:val="21"/>
              </w:rPr>
            </w:pPr>
            <w:r>
              <w:rPr>
                <w:rFonts w:ascii="Times New Roman" w:hAnsi="Times New Roman" w:eastAsia="宋体"/>
                <w:szCs w:val="21"/>
              </w:rPr>
              <w:t>ESE</w:t>
            </w:r>
          </w:p>
        </w:tc>
        <w:tc>
          <w:tcPr>
            <w:tcW w:w="259" w:type="pct"/>
            <w:vAlign w:val="center"/>
          </w:tcPr>
          <w:p w14:paraId="375B683E">
            <w:pPr>
              <w:jc w:val="center"/>
              <w:rPr>
                <w:rFonts w:ascii="Times New Roman" w:hAnsi="Times New Roman" w:eastAsia="宋体"/>
                <w:szCs w:val="21"/>
              </w:rPr>
            </w:pPr>
            <w:r>
              <w:rPr>
                <w:rFonts w:ascii="Times New Roman" w:hAnsi="Times New Roman" w:eastAsia="宋体"/>
                <w:szCs w:val="21"/>
              </w:rPr>
              <w:t>SE</w:t>
            </w:r>
          </w:p>
        </w:tc>
        <w:tc>
          <w:tcPr>
            <w:tcW w:w="259" w:type="pct"/>
            <w:vAlign w:val="center"/>
          </w:tcPr>
          <w:p w14:paraId="48BAEFF5">
            <w:pPr>
              <w:jc w:val="center"/>
              <w:rPr>
                <w:rFonts w:ascii="Times New Roman" w:hAnsi="Times New Roman" w:eastAsia="宋体"/>
                <w:szCs w:val="21"/>
              </w:rPr>
            </w:pPr>
            <w:r>
              <w:rPr>
                <w:rFonts w:ascii="Times New Roman" w:hAnsi="Times New Roman" w:eastAsia="宋体"/>
                <w:szCs w:val="21"/>
              </w:rPr>
              <w:t>SSE</w:t>
            </w:r>
          </w:p>
        </w:tc>
        <w:tc>
          <w:tcPr>
            <w:tcW w:w="259" w:type="pct"/>
            <w:vAlign w:val="center"/>
          </w:tcPr>
          <w:p w14:paraId="46947740">
            <w:pPr>
              <w:jc w:val="center"/>
              <w:rPr>
                <w:rFonts w:ascii="Times New Roman" w:hAnsi="Times New Roman" w:eastAsia="宋体"/>
                <w:szCs w:val="21"/>
              </w:rPr>
            </w:pPr>
            <w:r>
              <w:rPr>
                <w:rFonts w:ascii="Times New Roman" w:hAnsi="Times New Roman" w:eastAsia="宋体"/>
                <w:szCs w:val="21"/>
              </w:rPr>
              <w:t>S</w:t>
            </w:r>
          </w:p>
        </w:tc>
        <w:tc>
          <w:tcPr>
            <w:tcW w:w="259" w:type="pct"/>
            <w:vAlign w:val="center"/>
          </w:tcPr>
          <w:p w14:paraId="48AFA5A5">
            <w:pPr>
              <w:jc w:val="center"/>
              <w:rPr>
                <w:rFonts w:ascii="Times New Roman" w:hAnsi="Times New Roman" w:eastAsia="宋体"/>
                <w:szCs w:val="21"/>
              </w:rPr>
            </w:pPr>
            <w:r>
              <w:rPr>
                <w:rFonts w:ascii="Times New Roman" w:hAnsi="Times New Roman" w:eastAsia="宋体"/>
                <w:szCs w:val="21"/>
              </w:rPr>
              <w:t>SSW</w:t>
            </w:r>
          </w:p>
        </w:tc>
        <w:tc>
          <w:tcPr>
            <w:tcW w:w="259" w:type="pct"/>
            <w:vAlign w:val="center"/>
          </w:tcPr>
          <w:p w14:paraId="15728B27">
            <w:pPr>
              <w:jc w:val="center"/>
              <w:rPr>
                <w:rFonts w:ascii="Times New Roman" w:hAnsi="Times New Roman" w:eastAsia="宋体"/>
                <w:szCs w:val="21"/>
              </w:rPr>
            </w:pPr>
            <w:r>
              <w:rPr>
                <w:rFonts w:ascii="Times New Roman" w:hAnsi="Times New Roman" w:eastAsia="宋体"/>
                <w:szCs w:val="21"/>
              </w:rPr>
              <w:t>SW</w:t>
            </w:r>
          </w:p>
        </w:tc>
        <w:tc>
          <w:tcPr>
            <w:tcW w:w="259" w:type="pct"/>
            <w:vAlign w:val="center"/>
          </w:tcPr>
          <w:p w14:paraId="66511355">
            <w:pPr>
              <w:jc w:val="center"/>
              <w:rPr>
                <w:rFonts w:ascii="Times New Roman" w:hAnsi="Times New Roman" w:eastAsia="宋体"/>
                <w:szCs w:val="21"/>
              </w:rPr>
            </w:pPr>
            <w:r>
              <w:rPr>
                <w:rFonts w:ascii="Times New Roman" w:hAnsi="Times New Roman" w:eastAsia="宋体"/>
                <w:szCs w:val="21"/>
              </w:rPr>
              <w:t>WSW</w:t>
            </w:r>
          </w:p>
        </w:tc>
        <w:tc>
          <w:tcPr>
            <w:tcW w:w="259" w:type="pct"/>
            <w:vAlign w:val="center"/>
          </w:tcPr>
          <w:p w14:paraId="4F5F9E9C">
            <w:pPr>
              <w:jc w:val="center"/>
              <w:rPr>
                <w:rFonts w:ascii="Times New Roman" w:hAnsi="Times New Roman" w:eastAsia="宋体"/>
                <w:szCs w:val="21"/>
              </w:rPr>
            </w:pPr>
            <w:r>
              <w:rPr>
                <w:rFonts w:ascii="Times New Roman" w:hAnsi="Times New Roman" w:eastAsia="宋体"/>
                <w:szCs w:val="21"/>
              </w:rPr>
              <w:t>W</w:t>
            </w:r>
          </w:p>
        </w:tc>
        <w:tc>
          <w:tcPr>
            <w:tcW w:w="259" w:type="pct"/>
            <w:vAlign w:val="center"/>
          </w:tcPr>
          <w:p w14:paraId="2254B4BE">
            <w:pPr>
              <w:jc w:val="center"/>
              <w:rPr>
                <w:rFonts w:ascii="Times New Roman" w:hAnsi="Times New Roman" w:eastAsia="宋体"/>
                <w:szCs w:val="21"/>
              </w:rPr>
            </w:pPr>
            <w:r>
              <w:rPr>
                <w:rFonts w:ascii="Times New Roman" w:hAnsi="Times New Roman" w:eastAsia="宋体"/>
                <w:szCs w:val="21"/>
              </w:rPr>
              <w:t>WNW</w:t>
            </w:r>
          </w:p>
        </w:tc>
        <w:tc>
          <w:tcPr>
            <w:tcW w:w="259" w:type="pct"/>
            <w:vAlign w:val="center"/>
          </w:tcPr>
          <w:p w14:paraId="26A6B058">
            <w:pPr>
              <w:jc w:val="center"/>
              <w:rPr>
                <w:rFonts w:ascii="Times New Roman" w:hAnsi="Times New Roman" w:eastAsia="宋体"/>
                <w:szCs w:val="21"/>
              </w:rPr>
            </w:pPr>
            <w:r>
              <w:rPr>
                <w:rFonts w:ascii="Times New Roman" w:hAnsi="Times New Roman" w:eastAsia="宋体"/>
                <w:szCs w:val="21"/>
              </w:rPr>
              <w:t>NW</w:t>
            </w:r>
          </w:p>
        </w:tc>
        <w:tc>
          <w:tcPr>
            <w:tcW w:w="259" w:type="pct"/>
            <w:vAlign w:val="center"/>
          </w:tcPr>
          <w:p w14:paraId="63C7F935">
            <w:pPr>
              <w:jc w:val="center"/>
              <w:rPr>
                <w:rFonts w:ascii="Times New Roman" w:hAnsi="Times New Roman" w:eastAsia="宋体"/>
                <w:szCs w:val="21"/>
              </w:rPr>
            </w:pPr>
            <w:r>
              <w:rPr>
                <w:rFonts w:ascii="Times New Roman" w:hAnsi="Times New Roman" w:eastAsia="宋体"/>
                <w:szCs w:val="21"/>
              </w:rPr>
              <w:t>NNW</w:t>
            </w:r>
          </w:p>
        </w:tc>
        <w:tc>
          <w:tcPr>
            <w:tcW w:w="259" w:type="pct"/>
            <w:vAlign w:val="center"/>
          </w:tcPr>
          <w:p w14:paraId="09B04CE9">
            <w:pPr>
              <w:jc w:val="center"/>
              <w:rPr>
                <w:rFonts w:ascii="Times New Roman" w:hAnsi="Times New Roman" w:eastAsia="宋体"/>
                <w:szCs w:val="21"/>
              </w:rPr>
            </w:pPr>
            <w:r>
              <w:rPr>
                <w:rFonts w:ascii="Times New Roman" w:hAnsi="Times New Roman" w:eastAsia="宋体"/>
                <w:szCs w:val="21"/>
              </w:rPr>
              <w:t>C</w:t>
            </w:r>
          </w:p>
        </w:tc>
      </w:tr>
      <w:tr w14:paraId="057D53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03795306">
            <w:pPr>
              <w:jc w:val="center"/>
              <w:rPr>
                <w:rFonts w:ascii="Times New Roman" w:hAnsi="Times New Roman" w:eastAsia="宋体"/>
                <w:szCs w:val="21"/>
              </w:rPr>
            </w:pPr>
            <w:r>
              <w:rPr>
                <w:rFonts w:ascii="Times New Roman" w:hAnsi="Times New Roman" w:eastAsia="宋体"/>
                <w:szCs w:val="21"/>
              </w:rPr>
              <w:t>冬季（一月）</w:t>
            </w:r>
          </w:p>
        </w:tc>
        <w:tc>
          <w:tcPr>
            <w:tcW w:w="225" w:type="pct"/>
            <w:vAlign w:val="center"/>
          </w:tcPr>
          <w:p w14:paraId="6072CEBE">
            <w:pPr>
              <w:jc w:val="center"/>
              <w:rPr>
                <w:rFonts w:ascii="Times New Roman" w:hAnsi="Times New Roman" w:eastAsia="宋体"/>
                <w:szCs w:val="21"/>
              </w:rPr>
            </w:pPr>
            <w:r>
              <w:rPr>
                <w:rFonts w:ascii="Times New Roman" w:hAnsi="Times New Roman" w:eastAsia="宋体"/>
                <w:szCs w:val="21"/>
              </w:rPr>
              <w:t>2.0</w:t>
            </w:r>
          </w:p>
        </w:tc>
        <w:tc>
          <w:tcPr>
            <w:tcW w:w="259" w:type="pct"/>
            <w:vAlign w:val="center"/>
          </w:tcPr>
          <w:p w14:paraId="2F722664">
            <w:pPr>
              <w:jc w:val="center"/>
              <w:rPr>
                <w:rFonts w:ascii="Times New Roman" w:hAnsi="Times New Roman" w:eastAsia="宋体"/>
                <w:szCs w:val="21"/>
              </w:rPr>
            </w:pPr>
            <w:r>
              <w:rPr>
                <w:rFonts w:ascii="Times New Roman" w:hAnsi="Times New Roman" w:eastAsia="宋体"/>
                <w:szCs w:val="21"/>
              </w:rPr>
              <w:t>0.0</w:t>
            </w:r>
          </w:p>
        </w:tc>
        <w:tc>
          <w:tcPr>
            <w:tcW w:w="259" w:type="pct"/>
            <w:vAlign w:val="center"/>
          </w:tcPr>
          <w:p w14:paraId="49379C39">
            <w:pPr>
              <w:jc w:val="center"/>
              <w:rPr>
                <w:rFonts w:ascii="Times New Roman" w:hAnsi="Times New Roman" w:eastAsia="宋体"/>
                <w:szCs w:val="21"/>
              </w:rPr>
            </w:pPr>
            <w:r>
              <w:rPr>
                <w:rFonts w:ascii="Times New Roman" w:hAnsi="Times New Roman" w:eastAsia="宋体"/>
                <w:szCs w:val="21"/>
              </w:rPr>
              <w:t>0.3</w:t>
            </w:r>
          </w:p>
        </w:tc>
        <w:tc>
          <w:tcPr>
            <w:tcW w:w="259" w:type="pct"/>
            <w:vAlign w:val="center"/>
          </w:tcPr>
          <w:p w14:paraId="75712500">
            <w:pPr>
              <w:jc w:val="center"/>
              <w:rPr>
                <w:rFonts w:ascii="Times New Roman" w:hAnsi="Times New Roman" w:eastAsia="宋体"/>
                <w:szCs w:val="21"/>
              </w:rPr>
            </w:pPr>
            <w:r>
              <w:rPr>
                <w:rFonts w:ascii="Times New Roman" w:hAnsi="Times New Roman" w:eastAsia="宋体"/>
                <w:szCs w:val="21"/>
              </w:rPr>
              <w:t>0.7</w:t>
            </w:r>
          </w:p>
        </w:tc>
        <w:tc>
          <w:tcPr>
            <w:tcW w:w="259" w:type="pct"/>
            <w:vAlign w:val="center"/>
          </w:tcPr>
          <w:p w14:paraId="10A5593A">
            <w:pPr>
              <w:jc w:val="center"/>
              <w:rPr>
                <w:rFonts w:ascii="Times New Roman" w:hAnsi="Times New Roman" w:eastAsia="宋体"/>
                <w:szCs w:val="21"/>
              </w:rPr>
            </w:pPr>
            <w:r>
              <w:rPr>
                <w:rFonts w:ascii="Times New Roman" w:hAnsi="Times New Roman" w:eastAsia="宋体"/>
                <w:szCs w:val="21"/>
              </w:rPr>
              <w:t>2.0</w:t>
            </w:r>
          </w:p>
        </w:tc>
        <w:tc>
          <w:tcPr>
            <w:tcW w:w="259" w:type="pct"/>
            <w:vAlign w:val="center"/>
          </w:tcPr>
          <w:p w14:paraId="325CD306">
            <w:pPr>
              <w:jc w:val="center"/>
              <w:rPr>
                <w:rFonts w:ascii="Times New Roman" w:hAnsi="Times New Roman" w:eastAsia="宋体"/>
                <w:szCs w:val="21"/>
              </w:rPr>
            </w:pPr>
            <w:r>
              <w:rPr>
                <w:rFonts w:ascii="Times New Roman" w:hAnsi="Times New Roman" w:eastAsia="宋体"/>
                <w:szCs w:val="21"/>
              </w:rPr>
              <w:t>2.0</w:t>
            </w:r>
          </w:p>
        </w:tc>
        <w:tc>
          <w:tcPr>
            <w:tcW w:w="259" w:type="pct"/>
            <w:vAlign w:val="center"/>
          </w:tcPr>
          <w:p w14:paraId="2E185590">
            <w:pPr>
              <w:jc w:val="center"/>
              <w:rPr>
                <w:rFonts w:ascii="Times New Roman" w:hAnsi="Times New Roman" w:eastAsia="宋体"/>
                <w:szCs w:val="21"/>
              </w:rPr>
            </w:pPr>
            <w:r>
              <w:rPr>
                <w:rFonts w:ascii="Times New Roman" w:hAnsi="Times New Roman" w:eastAsia="宋体"/>
                <w:szCs w:val="21"/>
              </w:rPr>
              <w:t>3.0</w:t>
            </w:r>
          </w:p>
        </w:tc>
        <w:tc>
          <w:tcPr>
            <w:tcW w:w="259" w:type="pct"/>
            <w:vAlign w:val="center"/>
          </w:tcPr>
          <w:p w14:paraId="76973A9E">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22B0C047">
            <w:pPr>
              <w:jc w:val="center"/>
              <w:rPr>
                <w:rFonts w:ascii="Times New Roman" w:hAnsi="Times New Roman" w:eastAsia="宋体"/>
                <w:szCs w:val="21"/>
              </w:rPr>
            </w:pPr>
            <w:r>
              <w:rPr>
                <w:rFonts w:ascii="Times New Roman" w:hAnsi="Times New Roman" w:eastAsia="宋体"/>
                <w:szCs w:val="21"/>
              </w:rPr>
              <w:t>1.3</w:t>
            </w:r>
          </w:p>
        </w:tc>
        <w:tc>
          <w:tcPr>
            <w:tcW w:w="259" w:type="pct"/>
            <w:vAlign w:val="center"/>
          </w:tcPr>
          <w:p w14:paraId="71CD2773">
            <w:pPr>
              <w:jc w:val="center"/>
              <w:rPr>
                <w:rFonts w:ascii="Times New Roman" w:hAnsi="Times New Roman" w:eastAsia="宋体"/>
                <w:szCs w:val="21"/>
              </w:rPr>
            </w:pPr>
            <w:r>
              <w:rPr>
                <w:rFonts w:ascii="Times New Roman" w:hAnsi="Times New Roman" w:eastAsia="宋体"/>
                <w:szCs w:val="21"/>
              </w:rPr>
              <w:t>1.7</w:t>
            </w:r>
          </w:p>
        </w:tc>
        <w:tc>
          <w:tcPr>
            <w:tcW w:w="259" w:type="pct"/>
            <w:vAlign w:val="center"/>
          </w:tcPr>
          <w:p w14:paraId="666F67CD">
            <w:pPr>
              <w:jc w:val="center"/>
              <w:rPr>
                <w:rFonts w:ascii="Times New Roman" w:hAnsi="Times New Roman" w:eastAsia="宋体"/>
                <w:szCs w:val="21"/>
              </w:rPr>
            </w:pPr>
            <w:r>
              <w:rPr>
                <w:rFonts w:ascii="Times New Roman" w:hAnsi="Times New Roman" w:eastAsia="宋体"/>
                <w:szCs w:val="21"/>
              </w:rPr>
              <w:t>12.7</w:t>
            </w:r>
          </w:p>
        </w:tc>
        <w:tc>
          <w:tcPr>
            <w:tcW w:w="259" w:type="pct"/>
            <w:vAlign w:val="center"/>
          </w:tcPr>
          <w:p w14:paraId="5AEE1B95">
            <w:pPr>
              <w:jc w:val="center"/>
              <w:rPr>
                <w:rFonts w:ascii="Times New Roman" w:hAnsi="Times New Roman" w:eastAsia="宋体"/>
                <w:szCs w:val="21"/>
              </w:rPr>
            </w:pPr>
            <w:r>
              <w:rPr>
                <w:rFonts w:ascii="Times New Roman" w:hAnsi="Times New Roman" w:eastAsia="宋体"/>
                <w:szCs w:val="21"/>
              </w:rPr>
              <w:t>24.3</w:t>
            </w:r>
          </w:p>
        </w:tc>
        <w:tc>
          <w:tcPr>
            <w:tcW w:w="259" w:type="pct"/>
            <w:vAlign w:val="center"/>
          </w:tcPr>
          <w:p w14:paraId="7BA5037C">
            <w:pPr>
              <w:jc w:val="center"/>
              <w:rPr>
                <w:rFonts w:ascii="Times New Roman" w:hAnsi="Times New Roman" w:eastAsia="宋体"/>
                <w:szCs w:val="21"/>
              </w:rPr>
            </w:pPr>
            <w:r>
              <w:rPr>
                <w:rFonts w:ascii="Times New Roman" w:hAnsi="Times New Roman" w:eastAsia="宋体"/>
                <w:szCs w:val="21"/>
              </w:rPr>
              <w:t>14.0</w:t>
            </w:r>
          </w:p>
        </w:tc>
        <w:tc>
          <w:tcPr>
            <w:tcW w:w="259" w:type="pct"/>
            <w:vAlign w:val="center"/>
          </w:tcPr>
          <w:p w14:paraId="04839C85">
            <w:pPr>
              <w:jc w:val="center"/>
              <w:rPr>
                <w:rFonts w:ascii="Times New Roman" w:hAnsi="Times New Roman" w:eastAsia="宋体"/>
                <w:szCs w:val="21"/>
              </w:rPr>
            </w:pPr>
            <w:r>
              <w:rPr>
                <w:rFonts w:ascii="Times New Roman" w:hAnsi="Times New Roman" w:eastAsia="宋体"/>
                <w:szCs w:val="21"/>
              </w:rPr>
              <w:t>7.7</w:t>
            </w:r>
          </w:p>
        </w:tc>
        <w:tc>
          <w:tcPr>
            <w:tcW w:w="259" w:type="pct"/>
            <w:vAlign w:val="center"/>
          </w:tcPr>
          <w:p w14:paraId="48184028">
            <w:pPr>
              <w:jc w:val="center"/>
              <w:rPr>
                <w:rFonts w:ascii="Times New Roman" w:hAnsi="Times New Roman" w:eastAsia="宋体"/>
                <w:szCs w:val="21"/>
              </w:rPr>
            </w:pPr>
            <w:r>
              <w:rPr>
                <w:rFonts w:ascii="Times New Roman" w:hAnsi="Times New Roman" w:eastAsia="宋体"/>
                <w:szCs w:val="21"/>
              </w:rPr>
              <w:t>3.0</w:t>
            </w:r>
          </w:p>
        </w:tc>
        <w:tc>
          <w:tcPr>
            <w:tcW w:w="259" w:type="pct"/>
            <w:vAlign w:val="center"/>
          </w:tcPr>
          <w:p w14:paraId="65620DF4">
            <w:pPr>
              <w:jc w:val="center"/>
              <w:rPr>
                <w:rFonts w:ascii="Times New Roman" w:hAnsi="Times New Roman" w:eastAsia="宋体"/>
                <w:szCs w:val="21"/>
              </w:rPr>
            </w:pPr>
            <w:r>
              <w:rPr>
                <w:rFonts w:ascii="Times New Roman" w:hAnsi="Times New Roman" w:eastAsia="宋体"/>
                <w:szCs w:val="21"/>
              </w:rPr>
              <w:t>1.0</w:t>
            </w:r>
          </w:p>
        </w:tc>
        <w:tc>
          <w:tcPr>
            <w:tcW w:w="259" w:type="pct"/>
            <w:vAlign w:val="center"/>
          </w:tcPr>
          <w:p w14:paraId="7DBE3828">
            <w:pPr>
              <w:jc w:val="center"/>
              <w:rPr>
                <w:rFonts w:ascii="Times New Roman" w:hAnsi="Times New Roman" w:eastAsia="宋体"/>
                <w:szCs w:val="21"/>
              </w:rPr>
            </w:pPr>
            <w:r>
              <w:rPr>
                <w:rFonts w:ascii="Times New Roman" w:hAnsi="Times New Roman" w:eastAsia="宋体"/>
                <w:szCs w:val="21"/>
              </w:rPr>
              <w:t>22.7</w:t>
            </w:r>
          </w:p>
        </w:tc>
      </w:tr>
      <w:tr w14:paraId="624A89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33FF616C">
            <w:pPr>
              <w:jc w:val="center"/>
              <w:rPr>
                <w:rFonts w:ascii="Times New Roman" w:hAnsi="Times New Roman" w:eastAsia="宋体"/>
                <w:szCs w:val="21"/>
              </w:rPr>
            </w:pPr>
            <w:r>
              <w:rPr>
                <w:rFonts w:ascii="Times New Roman" w:hAnsi="Times New Roman" w:eastAsia="宋体"/>
                <w:szCs w:val="21"/>
              </w:rPr>
              <w:t>春季（四月）</w:t>
            </w:r>
          </w:p>
        </w:tc>
        <w:tc>
          <w:tcPr>
            <w:tcW w:w="225" w:type="pct"/>
            <w:vAlign w:val="center"/>
          </w:tcPr>
          <w:p w14:paraId="67493CB5">
            <w:pPr>
              <w:jc w:val="center"/>
              <w:rPr>
                <w:rFonts w:ascii="Times New Roman" w:hAnsi="Times New Roman" w:eastAsia="宋体"/>
                <w:szCs w:val="21"/>
              </w:rPr>
            </w:pPr>
            <w:r>
              <w:rPr>
                <w:rFonts w:ascii="Times New Roman" w:hAnsi="Times New Roman" w:eastAsia="宋体"/>
                <w:szCs w:val="21"/>
              </w:rPr>
              <w:t>4.7</w:t>
            </w:r>
          </w:p>
        </w:tc>
        <w:tc>
          <w:tcPr>
            <w:tcW w:w="259" w:type="pct"/>
            <w:vAlign w:val="center"/>
          </w:tcPr>
          <w:p w14:paraId="7FAAC8BD">
            <w:pPr>
              <w:jc w:val="center"/>
              <w:rPr>
                <w:rFonts w:ascii="Times New Roman" w:hAnsi="Times New Roman" w:eastAsia="宋体"/>
                <w:szCs w:val="21"/>
              </w:rPr>
            </w:pPr>
            <w:r>
              <w:rPr>
                <w:rFonts w:ascii="Times New Roman" w:hAnsi="Times New Roman" w:eastAsia="宋体"/>
                <w:szCs w:val="21"/>
              </w:rPr>
              <w:t>4.0</w:t>
            </w:r>
          </w:p>
        </w:tc>
        <w:tc>
          <w:tcPr>
            <w:tcW w:w="259" w:type="pct"/>
            <w:vAlign w:val="center"/>
          </w:tcPr>
          <w:p w14:paraId="55E3E475">
            <w:pPr>
              <w:jc w:val="center"/>
              <w:rPr>
                <w:rFonts w:ascii="Times New Roman" w:hAnsi="Times New Roman" w:eastAsia="宋体"/>
                <w:szCs w:val="21"/>
              </w:rPr>
            </w:pPr>
            <w:r>
              <w:rPr>
                <w:rFonts w:ascii="Times New Roman" w:hAnsi="Times New Roman" w:eastAsia="宋体"/>
                <w:szCs w:val="21"/>
              </w:rPr>
              <w:t>1.3</w:t>
            </w:r>
          </w:p>
        </w:tc>
        <w:tc>
          <w:tcPr>
            <w:tcW w:w="259" w:type="pct"/>
            <w:vAlign w:val="center"/>
          </w:tcPr>
          <w:p w14:paraId="22C048A1">
            <w:pPr>
              <w:jc w:val="center"/>
              <w:rPr>
                <w:rFonts w:ascii="Times New Roman" w:hAnsi="Times New Roman" w:eastAsia="宋体"/>
                <w:szCs w:val="21"/>
              </w:rPr>
            </w:pPr>
            <w:r>
              <w:rPr>
                <w:rFonts w:ascii="Times New Roman" w:hAnsi="Times New Roman" w:eastAsia="宋体"/>
                <w:szCs w:val="21"/>
              </w:rPr>
              <w:t>1.3</w:t>
            </w:r>
          </w:p>
        </w:tc>
        <w:tc>
          <w:tcPr>
            <w:tcW w:w="259" w:type="pct"/>
            <w:vAlign w:val="center"/>
          </w:tcPr>
          <w:p w14:paraId="45AF0016">
            <w:pPr>
              <w:jc w:val="center"/>
              <w:rPr>
                <w:rFonts w:ascii="Times New Roman" w:hAnsi="Times New Roman" w:eastAsia="宋体"/>
                <w:szCs w:val="21"/>
              </w:rPr>
            </w:pPr>
            <w:r>
              <w:rPr>
                <w:rFonts w:ascii="Times New Roman" w:hAnsi="Times New Roman" w:eastAsia="宋体"/>
                <w:szCs w:val="21"/>
              </w:rPr>
              <w:t>2.7</w:t>
            </w:r>
          </w:p>
        </w:tc>
        <w:tc>
          <w:tcPr>
            <w:tcW w:w="259" w:type="pct"/>
            <w:vAlign w:val="center"/>
          </w:tcPr>
          <w:p w14:paraId="65A31D4A">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3DA77CCB">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5D6B5A93">
            <w:pPr>
              <w:jc w:val="center"/>
              <w:rPr>
                <w:rFonts w:ascii="Times New Roman" w:hAnsi="Times New Roman" w:eastAsia="宋体"/>
                <w:szCs w:val="21"/>
              </w:rPr>
            </w:pPr>
            <w:r>
              <w:rPr>
                <w:rFonts w:ascii="Times New Roman" w:hAnsi="Times New Roman" w:eastAsia="宋体"/>
                <w:szCs w:val="21"/>
              </w:rPr>
              <w:t>2.7</w:t>
            </w:r>
          </w:p>
        </w:tc>
        <w:tc>
          <w:tcPr>
            <w:tcW w:w="259" w:type="pct"/>
            <w:vAlign w:val="center"/>
          </w:tcPr>
          <w:p w14:paraId="7A7EA9A4">
            <w:pPr>
              <w:jc w:val="center"/>
              <w:rPr>
                <w:rFonts w:ascii="Times New Roman" w:hAnsi="Times New Roman" w:eastAsia="宋体"/>
                <w:szCs w:val="21"/>
              </w:rPr>
            </w:pPr>
            <w:r>
              <w:rPr>
                <w:rFonts w:ascii="Times New Roman" w:hAnsi="Times New Roman" w:eastAsia="宋体"/>
                <w:szCs w:val="21"/>
              </w:rPr>
              <w:t>1.7</w:t>
            </w:r>
          </w:p>
        </w:tc>
        <w:tc>
          <w:tcPr>
            <w:tcW w:w="259" w:type="pct"/>
            <w:vAlign w:val="center"/>
          </w:tcPr>
          <w:p w14:paraId="683EFC86">
            <w:pPr>
              <w:jc w:val="center"/>
              <w:rPr>
                <w:rFonts w:ascii="Times New Roman" w:hAnsi="Times New Roman" w:eastAsia="宋体"/>
                <w:szCs w:val="21"/>
              </w:rPr>
            </w:pPr>
            <w:r>
              <w:rPr>
                <w:rFonts w:ascii="Times New Roman" w:hAnsi="Times New Roman" w:eastAsia="宋体"/>
                <w:szCs w:val="21"/>
              </w:rPr>
              <w:t>6.7</w:t>
            </w:r>
          </w:p>
        </w:tc>
        <w:tc>
          <w:tcPr>
            <w:tcW w:w="259" w:type="pct"/>
            <w:vAlign w:val="center"/>
          </w:tcPr>
          <w:p w14:paraId="536A9BF0">
            <w:pPr>
              <w:jc w:val="center"/>
              <w:rPr>
                <w:rFonts w:ascii="Times New Roman" w:hAnsi="Times New Roman" w:eastAsia="宋体"/>
                <w:szCs w:val="21"/>
              </w:rPr>
            </w:pPr>
            <w:r>
              <w:rPr>
                <w:rFonts w:ascii="Times New Roman" w:hAnsi="Times New Roman" w:eastAsia="宋体"/>
                <w:szCs w:val="21"/>
              </w:rPr>
              <w:t>8.7</w:t>
            </w:r>
          </w:p>
        </w:tc>
        <w:tc>
          <w:tcPr>
            <w:tcW w:w="259" w:type="pct"/>
            <w:vAlign w:val="center"/>
          </w:tcPr>
          <w:p w14:paraId="3BED184F">
            <w:pPr>
              <w:jc w:val="center"/>
              <w:rPr>
                <w:rFonts w:ascii="Times New Roman" w:hAnsi="Times New Roman" w:eastAsia="宋体"/>
                <w:szCs w:val="21"/>
              </w:rPr>
            </w:pPr>
            <w:r>
              <w:rPr>
                <w:rFonts w:ascii="Times New Roman" w:hAnsi="Times New Roman" w:eastAsia="宋体"/>
                <w:szCs w:val="21"/>
              </w:rPr>
              <w:t>14.0</w:t>
            </w:r>
          </w:p>
        </w:tc>
        <w:tc>
          <w:tcPr>
            <w:tcW w:w="259" w:type="pct"/>
            <w:vAlign w:val="center"/>
          </w:tcPr>
          <w:p w14:paraId="11CA6B8A">
            <w:pPr>
              <w:jc w:val="center"/>
              <w:rPr>
                <w:rFonts w:ascii="Times New Roman" w:hAnsi="Times New Roman" w:eastAsia="宋体"/>
                <w:szCs w:val="21"/>
              </w:rPr>
            </w:pPr>
            <w:r>
              <w:rPr>
                <w:rFonts w:ascii="Times New Roman" w:hAnsi="Times New Roman" w:eastAsia="宋体"/>
                <w:szCs w:val="21"/>
              </w:rPr>
              <w:t>9.3</w:t>
            </w:r>
          </w:p>
        </w:tc>
        <w:tc>
          <w:tcPr>
            <w:tcW w:w="259" w:type="pct"/>
            <w:vAlign w:val="center"/>
          </w:tcPr>
          <w:p w14:paraId="1D8C42A2">
            <w:pPr>
              <w:jc w:val="center"/>
              <w:rPr>
                <w:rFonts w:ascii="Times New Roman" w:hAnsi="Times New Roman" w:eastAsia="宋体"/>
                <w:szCs w:val="21"/>
              </w:rPr>
            </w:pPr>
            <w:r>
              <w:rPr>
                <w:rFonts w:ascii="Times New Roman" w:hAnsi="Times New Roman" w:eastAsia="宋体"/>
                <w:szCs w:val="21"/>
              </w:rPr>
              <w:t>8.7</w:t>
            </w:r>
          </w:p>
        </w:tc>
        <w:tc>
          <w:tcPr>
            <w:tcW w:w="259" w:type="pct"/>
            <w:vAlign w:val="center"/>
          </w:tcPr>
          <w:p w14:paraId="28E50EDB">
            <w:pPr>
              <w:jc w:val="center"/>
              <w:rPr>
                <w:rFonts w:ascii="Times New Roman" w:hAnsi="Times New Roman" w:eastAsia="宋体"/>
                <w:szCs w:val="21"/>
              </w:rPr>
            </w:pPr>
            <w:r>
              <w:rPr>
                <w:rFonts w:ascii="Times New Roman" w:hAnsi="Times New Roman" w:eastAsia="宋体"/>
                <w:szCs w:val="21"/>
              </w:rPr>
              <w:t>7.7</w:t>
            </w:r>
          </w:p>
        </w:tc>
        <w:tc>
          <w:tcPr>
            <w:tcW w:w="259" w:type="pct"/>
            <w:vAlign w:val="center"/>
          </w:tcPr>
          <w:p w14:paraId="76779E67">
            <w:pPr>
              <w:jc w:val="center"/>
              <w:rPr>
                <w:rFonts w:ascii="Times New Roman" w:hAnsi="Times New Roman" w:eastAsia="宋体"/>
                <w:szCs w:val="21"/>
              </w:rPr>
            </w:pPr>
            <w:r>
              <w:rPr>
                <w:rFonts w:ascii="Times New Roman" w:hAnsi="Times New Roman" w:eastAsia="宋体"/>
                <w:szCs w:val="21"/>
              </w:rPr>
              <w:t>4.3</w:t>
            </w:r>
          </w:p>
        </w:tc>
        <w:tc>
          <w:tcPr>
            <w:tcW w:w="259" w:type="pct"/>
            <w:vAlign w:val="center"/>
          </w:tcPr>
          <w:p w14:paraId="6604D41F">
            <w:pPr>
              <w:jc w:val="center"/>
              <w:rPr>
                <w:rFonts w:ascii="Times New Roman" w:hAnsi="Times New Roman" w:eastAsia="宋体"/>
                <w:szCs w:val="21"/>
              </w:rPr>
            </w:pPr>
            <w:r>
              <w:rPr>
                <w:rFonts w:ascii="Times New Roman" w:hAnsi="Times New Roman" w:eastAsia="宋体"/>
                <w:szCs w:val="21"/>
              </w:rPr>
              <w:t>20.0</w:t>
            </w:r>
          </w:p>
        </w:tc>
      </w:tr>
      <w:tr w14:paraId="062D66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607A43C5">
            <w:pPr>
              <w:jc w:val="center"/>
              <w:rPr>
                <w:rFonts w:ascii="Times New Roman" w:hAnsi="Times New Roman" w:eastAsia="宋体"/>
                <w:szCs w:val="21"/>
              </w:rPr>
            </w:pPr>
            <w:r>
              <w:rPr>
                <w:rFonts w:ascii="Times New Roman" w:hAnsi="Times New Roman" w:eastAsia="宋体"/>
                <w:szCs w:val="21"/>
              </w:rPr>
              <w:t>夏季（七月）</w:t>
            </w:r>
          </w:p>
        </w:tc>
        <w:tc>
          <w:tcPr>
            <w:tcW w:w="225" w:type="pct"/>
            <w:vAlign w:val="center"/>
          </w:tcPr>
          <w:p w14:paraId="4D86C58A">
            <w:pPr>
              <w:jc w:val="center"/>
              <w:rPr>
                <w:rFonts w:ascii="Times New Roman" w:hAnsi="Times New Roman" w:eastAsia="宋体"/>
                <w:szCs w:val="21"/>
              </w:rPr>
            </w:pPr>
            <w:r>
              <w:rPr>
                <w:rFonts w:ascii="Times New Roman" w:hAnsi="Times New Roman" w:eastAsia="宋体"/>
                <w:szCs w:val="21"/>
              </w:rPr>
              <w:t>3.7</w:t>
            </w:r>
          </w:p>
        </w:tc>
        <w:tc>
          <w:tcPr>
            <w:tcW w:w="259" w:type="pct"/>
            <w:vAlign w:val="center"/>
          </w:tcPr>
          <w:p w14:paraId="46552B54">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4C6C1A72">
            <w:pPr>
              <w:jc w:val="center"/>
              <w:rPr>
                <w:rFonts w:ascii="Times New Roman" w:hAnsi="Times New Roman" w:eastAsia="宋体"/>
                <w:szCs w:val="21"/>
              </w:rPr>
            </w:pPr>
            <w:r>
              <w:rPr>
                <w:rFonts w:ascii="Times New Roman" w:hAnsi="Times New Roman" w:eastAsia="宋体"/>
                <w:szCs w:val="21"/>
              </w:rPr>
              <w:t>1.7</w:t>
            </w:r>
          </w:p>
        </w:tc>
        <w:tc>
          <w:tcPr>
            <w:tcW w:w="259" w:type="pct"/>
            <w:vAlign w:val="center"/>
          </w:tcPr>
          <w:p w14:paraId="6A3F5497">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1A9D0225">
            <w:pPr>
              <w:jc w:val="center"/>
              <w:rPr>
                <w:rFonts w:ascii="Times New Roman" w:hAnsi="Times New Roman" w:eastAsia="宋体"/>
                <w:szCs w:val="21"/>
              </w:rPr>
            </w:pPr>
            <w:r>
              <w:rPr>
                <w:rFonts w:ascii="Times New Roman" w:hAnsi="Times New Roman" w:eastAsia="宋体"/>
                <w:szCs w:val="21"/>
              </w:rPr>
              <w:t>5.3</w:t>
            </w:r>
          </w:p>
        </w:tc>
        <w:tc>
          <w:tcPr>
            <w:tcW w:w="259" w:type="pct"/>
            <w:vAlign w:val="center"/>
          </w:tcPr>
          <w:p w14:paraId="1467FE64">
            <w:pPr>
              <w:jc w:val="center"/>
              <w:rPr>
                <w:rFonts w:ascii="Times New Roman" w:hAnsi="Times New Roman" w:eastAsia="宋体"/>
                <w:szCs w:val="21"/>
              </w:rPr>
            </w:pPr>
            <w:r>
              <w:rPr>
                <w:rFonts w:ascii="Times New Roman" w:hAnsi="Times New Roman" w:eastAsia="宋体"/>
                <w:szCs w:val="21"/>
              </w:rPr>
              <w:t>6.0</w:t>
            </w:r>
          </w:p>
        </w:tc>
        <w:tc>
          <w:tcPr>
            <w:tcW w:w="259" w:type="pct"/>
            <w:vAlign w:val="center"/>
          </w:tcPr>
          <w:p w14:paraId="7496F799">
            <w:pPr>
              <w:jc w:val="center"/>
              <w:rPr>
                <w:rFonts w:ascii="Times New Roman" w:hAnsi="Times New Roman" w:eastAsia="宋体"/>
                <w:szCs w:val="21"/>
              </w:rPr>
            </w:pPr>
            <w:r>
              <w:rPr>
                <w:rFonts w:ascii="Times New Roman" w:hAnsi="Times New Roman" w:eastAsia="宋体"/>
                <w:szCs w:val="21"/>
              </w:rPr>
              <w:t>9.7</w:t>
            </w:r>
          </w:p>
        </w:tc>
        <w:tc>
          <w:tcPr>
            <w:tcW w:w="259" w:type="pct"/>
            <w:vAlign w:val="center"/>
          </w:tcPr>
          <w:p w14:paraId="5EA5AE67">
            <w:pPr>
              <w:jc w:val="center"/>
              <w:rPr>
                <w:rFonts w:ascii="Times New Roman" w:hAnsi="Times New Roman" w:eastAsia="宋体"/>
                <w:szCs w:val="21"/>
              </w:rPr>
            </w:pPr>
            <w:r>
              <w:rPr>
                <w:rFonts w:ascii="Times New Roman" w:hAnsi="Times New Roman" w:eastAsia="宋体"/>
                <w:szCs w:val="21"/>
              </w:rPr>
              <w:t>4.3</w:t>
            </w:r>
          </w:p>
        </w:tc>
        <w:tc>
          <w:tcPr>
            <w:tcW w:w="259" w:type="pct"/>
            <w:vAlign w:val="center"/>
          </w:tcPr>
          <w:p w14:paraId="15208F25">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1D203D3C">
            <w:pPr>
              <w:jc w:val="center"/>
              <w:rPr>
                <w:rFonts w:ascii="Times New Roman" w:hAnsi="Times New Roman" w:eastAsia="宋体"/>
                <w:szCs w:val="21"/>
              </w:rPr>
            </w:pPr>
            <w:r>
              <w:rPr>
                <w:rFonts w:ascii="Times New Roman" w:hAnsi="Times New Roman" w:eastAsia="宋体"/>
                <w:szCs w:val="21"/>
              </w:rPr>
              <w:t>5.0</w:t>
            </w:r>
          </w:p>
        </w:tc>
        <w:tc>
          <w:tcPr>
            <w:tcW w:w="259" w:type="pct"/>
            <w:vAlign w:val="center"/>
          </w:tcPr>
          <w:p w14:paraId="78D9E283">
            <w:pPr>
              <w:jc w:val="center"/>
              <w:rPr>
                <w:rFonts w:ascii="Times New Roman" w:hAnsi="Times New Roman" w:eastAsia="宋体"/>
                <w:szCs w:val="21"/>
              </w:rPr>
            </w:pPr>
            <w:r>
              <w:rPr>
                <w:rFonts w:ascii="Times New Roman" w:hAnsi="Times New Roman" w:eastAsia="宋体"/>
                <w:szCs w:val="21"/>
              </w:rPr>
              <w:t>5.3</w:t>
            </w:r>
          </w:p>
        </w:tc>
        <w:tc>
          <w:tcPr>
            <w:tcW w:w="259" w:type="pct"/>
            <w:vAlign w:val="center"/>
          </w:tcPr>
          <w:p w14:paraId="59D3B2E0">
            <w:pPr>
              <w:jc w:val="center"/>
              <w:rPr>
                <w:rFonts w:ascii="Times New Roman" w:hAnsi="Times New Roman" w:eastAsia="宋体"/>
                <w:szCs w:val="21"/>
              </w:rPr>
            </w:pPr>
            <w:r>
              <w:rPr>
                <w:rFonts w:ascii="Times New Roman" w:hAnsi="Times New Roman" w:eastAsia="宋体"/>
                <w:szCs w:val="21"/>
              </w:rPr>
              <w:t>5.3</w:t>
            </w:r>
          </w:p>
        </w:tc>
        <w:tc>
          <w:tcPr>
            <w:tcW w:w="259" w:type="pct"/>
            <w:vAlign w:val="center"/>
          </w:tcPr>
          <w:p w14:paraId="29821BCF">
            <w:pPr>
              <w:jc w:val="center"/>
              <w:rPr>
                <w:rFonts w:ascii="Times New Roman" w:hAnsi="Times New Roman" w:eastAsia="宋体"/>
                <w:szCs w:val="21"/>
              </w:rPr>
            </w:pPr>
            <w:r>
              <w:rPr>
                <w:rFonts w:ascii="Times New Roman" w:hAnsi="Times New Roman" w:eastAsia="宋体"/>
                <w:szCs w:val="21"/>
              </w:rPr>
              <w:t>3.3</w:t>
            </w:r>
          </w:p>
        </w:tc>
        <w:tc>
          <w:tcPr>
            <w:tcW w:w="259" w:type="pct"/>
            <w:vAlign w:val="center"/>
          </w:tcPr>
          <w:p w14:paraId="7F71A545">
            <w:pPr>
              <w:jc w:val="center"/>
              <w:rPr>
                <w:rFonts w:ascii="Times New Roman" w:hAnsi="Times New Roman" w:eastAsia="宋体"/>
                <w:szCs w:val="21"/>
              </w:rPr>
            </w:pPr>
            <w:r>
              <w:rPr>
                <w:rFonts w:ascii="Times New Roman" w:hAnsi="Times New Roman" w:eastAsia="宋体"/>
                <w:szCs w:val="21"/>
              </w:rPr>
              <w:t>4.7</w:t>
            </w:r>
          </w:p>
        </w:tc>
        <w:tc>
          <w:tcPr>
            <w:tcW w:w="259" w:type="pct"/>
            <w:vAlign w:val="center"/>
          </w:tcPr>
          <w:p w14:paraId="45DE3670">
            <w:pPr>
              <w:jc w:val="center"/>
              <w:rPr>
                <w:rFonts w:ascii="Times New Roman" w:hAnsi="Times New Roman" w:eastAsia="宋体"/>
                <w:szCs w:val="21"/>
              </w:rPr>
            </w:pPr>
            <w:r>
              <w:rPr>
                <w:rFonts w:ascii="Times New Roman" w:hAnsi="Times New Roman" w:eastAsia="宋体"/>
                <w:szCs w:val="21"/>
              </w:rPr>
              <w:t>6.0</w:t>
            </w:r>
          </w:p>
        </w:tc>
        <w:tc>
          <w:tcPr>
            <w:tcW w:w="259" w:type="pct"/>
            <w:vAlign w:val="center"/>
          </w:tcPr>
          <w:p w14:paraId="78DB2F97">
            <w:pPr>
              <w:jc w:val="center"/>
              <w:rPr>
                <w:rFonts w:ascii="Times New Roman" w:hAnsi="Times New Roman" w:eastAsia="宋体"/>
                <w:szCs w:val="21"/>
              </w:rPr>
            </w:pPr>
            <w:r>
              <w:rPr>
                <w:rFonts w:ascii="Times New Roman" w:hAnsi="Times New Roman" w:eastAsia="宋体"/>
                <w:szCs w:val="21"/>
              </w:rPr>
              <w:t>1.7</w:t>
            </w:r>
          </w:p>
        </w:tc>
        <w:tc>
          <w:tcPr>
            <w:tcW w:w="259" w:type="pct"/>
            <w:vAlign w:val="center"/>
          </w:tcPr>
          <w:p w14:paraId="0BBDA9F2">
            <w:pPr>
              <w:jc w:val="center"/>
              <w:rPr>
                <w:rFonts w:ascii="Times New Roman" w:hAnsi="Times New Roman" w:eastAsia="宋体"/>
                <w:szCs w:val="21"/>
              </w:rPr>
            </w:pPr>
            <w:r>
              <w:rPr>
                <w:rFonts w:ascii="Times New Roman" w:hAnsi="Times New Roman" w:eastAsia="宋体"/>
                <w:szCs w:val="21"/>
              </w:rPr>
              <w:t>30.0</w:t>
            </w:r>
          </w:p>
        </w:tc>
      </w:tr>
      <w:tr w14:paraId="1E22D3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16C5286A">
            <w:pPr>
              <w:jc w:val="center"/>
              <w:rPr>
                <w:rFonts w:ascii="Times New Roman" w:hAnsi="Times New Roman" w:eastAsia="宋体"/>
                <w:szCs w:val="21"/>
              </w:rPr>
            </w:pPr>
            <w:r>
              <w:rPr>
                <w:rFonts w:ascii="Times New Roman" w:hAnsi="Times New Roman" w:eastAsia="宋体"/>
                <w:szCs w:val="21"/>
              </w:rPr>
              <w:t>秋季（十月）</w:t>
            </w:r>
          </w:p>
        </w:tc>
        <w:tc>
          <w:tcPr>
            <w:tcW w:w="225" w:type="pct"/>
            <w:vAlign w:val="center"/>
          </w:tcPr>
          <w:p w14:paraId="24AC2C86">
            <w:pPr>
              <w:jc w:val="center"/>
              <w:rPr>
                <w:rFonts w:ascii="Times New Roman" w:hAnsi="Times New Roman" w:eastAsia="宋体"/>
                <w:szCs w:val="21"/>
              </w:rPr>
            </w:pPr>
            <w:r>
              <w:rPr>
                <w:rFonts w:ascii="Times New Roman" w:hAnsi="Times New Roman" w:eastAsia="宋体"/>
                <w:szCs w:val="21"/>
              </w:rPr>
              <w:t>3.7</w:t>
            </w:r>
          </w:p>
        </w:tc>
        <w:tc>
          <w:tcPr>
            <w:tcW w:w="259" w:type="pct"/>
            <w:vAlign w:val="center"/>
          </w:tcPr>
          <w:p w14:paraId="7C34C520">
            <w:pPr>
              <w:jc w:val="center"/>
              <w:rPr>
                <w:rFonts w:ascii="Times New Roman" w:hAnsi="Times New Roman" w:eastAsia="宋体"/>
                <w:szCs w:val="21"/>
              </w:rPr>
            </w:pPr>
            <w:r>
              <w:rPr>
                <w:rFonts w:ascii="Times New Roman" w:hAnsi="Times New Roman" w:eastAsia="宋体"/>
                <w:szCs w:val="21"/>
              </w:rPr>
              <w:t>2.7</w:t>
            </w:r>
          </w:p>
        </w:tc>
        <w:tc>
          <w:tcPr>
            <w:tcW w:w="259" w:type="pct"/>
            <w:vAlign w:val="center"/>
          </w:tcPr>
          <w:p w14:paraId="0F7B6286">
            <w:pPr>
              <w:jc w:val="center"/>
              <w:rPr>
                <w:rFonts w:ascii="Times New Roman" w:hAnsi="Times New Roman" w:eastAsia="宋体"/>
                <w:szCs w:val="21"/>
              </w:rPr>
            </w:pPr>
            <w:r>
              <w:rPr>
                <w:rFonts w:ascii="Times New Roman" w:hAnsi="Times New Roman" w:eastAsia="宋体"/>
                <w:szCs w:val="21"/>
              </w:rPr>
              <w:t>0.7</w:t>
            </w:r>
          </w:p>
        </w:tc>
        <w:tc>
          <w:tcPr>
            <w:tcW w:w="259" w:type="pct"/>
            <w:vAlign w:val="center"/>
          </w:tcPr>
          <w:p w14:paraId="0B7F78F0">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344F42E4">
            <w:pPr>
              <w:jc w:val="center"/>
              <w:rPr>
                <w:rFonts w:ascii="Times New Roman" w:hAnsi="Times New Roman" w:eastAsia="宋体"/>
                <w:szCs w:val="21"/>
              </w:rPr>
            </w:pPr>
            <w:r>
              <w:rPr>
                <w:rFonts w:ascii="Times New Roman" w:hAnsi="Times New Roman" w:eastAsia="宋体"/>
                <w:szCs w:val="21"/>
              </w:rPr>
              <w:t>3.7</w:t>
            </w:r>
          </w:p>
        </w:tc>
        <w:tc>
          <w:tcPr>
            <w:tcW w:w="259" w:type="pct"/>
            <w:vAlign w:val="center"/>
          </w:tcPr>
          <w:p w14:paraId="5FC5E50A">
            <w:pPr>
              <w:jc w:val="center"/>
              <w:rPr>
                <w:rFonts w:ascii="Times New Roman" w:hAnsi="Times New Roman" w:eastAsia="宋体"/>
                <w:szCs w:val="21"/>
              </w:rPr>
            </w:pPr>
            <w:r>
              <w:rPr>
                <w:rFonts w:ascii="Times New Roman" w:hAnsi="Times New Roman" w:eastAsia="宋体"/>
                <w:szCs w:val="21"/>
              </w:rPr>
              <w:t>4.3</w:t>
            </w:r>
          </w:p>
        </w:tc>
        <w:tc>
          <w:tcPr>
            <w:tcW w:w="259" w:type="pct"/>
            <w:vAlign w:val="center"/>
          </w:tcPr>
          <w:p w14:paraId="45F0A406">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3BD14988">
            <w:pPr>
              <w:jc w:val="center"/>
              <w:rPr>
                <w:rFonts w:ascii="Times New Roman" w:hAnsi="Times New Roman" w:eastAsia="宋体"/>
                <w:szCs w:val="21"/>
              </w:rPr>
            </w:pPr>
            <w:r>
              <w:rPr>
                <w:rFonts w:ascii="Times New Roman" w:hAnsi="Times New Roman" w:eastAsia="宋体"/>
                <w:szCs w:val="21"/>
              </w:rPr>
              <w:t>1.3</w:t>
            </w:r>
          </w:p>
        </w:tc>
        <w:tc>
          <w:tcPr>
            <w:tcW w:w="259" w:type="pct"/>
            <w:vAlign w:val="center"/>
          </w:tcPr>
          <w:p w14:paraId="66FEA798">
            <w:pPr>
              <w:jc w:val="center"/>
              <w:rPr>
                <w:rFonts w:ascii="Times New Roman" w:hAnsi="Times New Roman" w:eastAsia="宋体"/>
                <w:szCs w:val="21"/>
              </w:rPr>
            </w:pPr>
            <w:r>
              <w:rPr>
                <w:rFonts w:ascii="Times New Roman" w:hAnsi="Times New Roman" w:eastAsia="宋体"/>
                <w:szCs w:val="21"/>
              </w:rPr>
              <w:t>0.7</w:t>
            </w:r>
          </w:p>
        </w:tc>
        <w:tc>
          <w:tcPr>
            <w:tcW w:w="259" w:type="pct"/>
            <w:vAlign w:val="center"/>
          </w:tcPr>
          <w:p w14:paraId="52704D1B">
            <w:pPr>
              <w:jc w:val="center"/>
              <w:rPr>
                <w:rFonts w:ascii="Times New Roman" w:hAnsi="Times New Roman" w:eastAsia="宋体"/>
                <w:szCs w:val="21"/>
              </w:rPr>
            </w:pPr>
            <w:r>
              <w:rPr>
                <w:rFonts w:ascii="Times New Roman" w:hAnsi="Times New Roman" w:eastAsia="宋体"/>
                <w:szCs w:val="21"/>
              </w:rPr>
              <w:t>2.7</w:t>
            </w:r>
          </w:p>
        </w:tc>
        <w:tc>
          <w:tcPr>
            <w:tcW w:w="259" w:type="pct"/>
            <w:vAlign w:val="center"/>
          </w:tcPr>
          <w:p w14:paraId="394AEB50">
            <w:pPr>
              <w:jc w:val="center"/>
              <w:rPr>
                <w:rFonts w:ascii="Times New Roman" w:hAnsi="Times New Roman" w:eastAsia="宋体"/>
                <w:szCs w:val="21"/>
              </w:rPr>
            </w:pPr>
            <w:r>
              <w:rPr>
                <w:rFonts w:ascii="Times New Roman" w:hAnsi="Times New Roman" w:eastAsia="宋体"/>
                <w:szCs w:val="21"/>
              </w:rPr>
              <w:t>11.0</w:t>
            </w:r>
          </w:p>
        </w:tc>
        <w:tc>
          <w:tcPr>
            <w:tcW w:w="259" w:type="pct"/>
            <w:vAlign w:val="center"/>
          </w:tcPr>
          <w:p w14:paraId="0A322220">
            <w:pPr>
              <w:jc w:val="center"/>
              <w:rPr>
                <w:rFonts w:ascii="Times New Roman" w:hAnsi="Times New Roman" w:eastAsia="宋体"/>
                <w:szCs w:val="21"/>
              </w:rPr>
            </w:pPr>
            <w:r>
              <w:rPr>
                <w:rFonts w:ascii="Times New Roman" w:hAnsi="Times New Roman" w:eastAsia="宋体"/>
                <w:szCs w:val="21"/>
              </w:rPr>
              <w:t>9.3</w:t>
            </w:r>
          </w:p>
        </w:tc>
        <w:tc>
          <w:tcPr>
            <w:tcW w:w="259" w:type="pct"/>
            <w:vAlign w:val="center"/>
          </w:tcPr>
          <w:p w14:paraId="4053D2BB">
            <w:pPr>
              <w:jc w:val="center"/>
              <w:rPr>
                <w:rFonts w:ascii="Times New Roman" w:hAnsi="Times New Roman" w:eastAsia="宋体"/>
                <w:szCs w:val="21"/>
              </w:rPr>
            </w:pPr>
            <w:r>
              <w:rPr>
                <w:rFonts w:ascii="Times New Roman" w:hAnsi="Times New Roman" w:eastAsia="宋体"/>
                <w:szCs w:val="21"/>
              </w:rPr>
              <w:t>9.7</w:t>
            </w:r>
          </w:p>
        </w:tc>
        <w:tc>
          <w:tcPr>
            <w:tcW w:w="259" w:type="pct"/>
            <w:vAlign w:val="center"/>
          </w:tcPr>
          <w:p w14:paraId="6AC8371C">
            <w:pPr>
              <w:jc w:val="center"/>
              <w:rPr>
                <w:rFonts w:ascii="Times New Roman" w:hAnsi="Times New Roman" w:eastAsia="宋体"/>
                <w:szCs w:val="21"/>
              </w:rPr>
            </w:pPr>
            <w:r>
              <w:rPr>
                <w:rFonts w:ascii="Times New Roman" w:hAnsi="Times New Roman" w:eastAsia="宋体"/>
                <w:szCs w:val="21"/>
              </w:rPr>
              <w:t>7.0</w:t>
            </w:r>
          </w:p>
        </w:tc>
        <w:tc>
          <w:tcPr>
            <w:tcW w:w="259" w:type="pct"/>
            <w:vAlign w:val="center"/>
          </w:tcPr>
          <w:p w14:paraId="1DF70B95">
            <w:pPr>
              <w:jc w:val="center"/>
              <w:rPr>
                <w:rFonts w:ascii="Times New Roman" w:hAnsi="Times New Roman" w:eastAsia="宋体"/>
                <w:szCs w:val="21"/>
              </w:rPr>
            </w:pPr>
            <w:r>
              <w:rPr>
                <w:rFonts w:ascii="Times New Roman" w:hAnsi="Times New Roman" w:eastAsia="宋体"/>
                <w:szCs w:val="21"/>
              </w:rPr>
              <w:t>4.0</w:t>
            </w:r>
          </w:p>
        </w:tc>
        <w:tc>
          <w:tcPr>
            <w:tcW w:w="259" w:type="pct"/>
            <w:vAlign w:val="center"/>
          </w:tcPr>
          <w:p w14:paraId="298427E0">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4DFA808F">
            <w:pPr>
              <w:jc w:val="center"/>
              <w:rPr>
                <w:rFonts w:ascii="Times New Roman" w:hAnsi="Times New Roman" w:eastAsia="宋体"/>
                <w:szCs w:val="21"/>
              </w:rPr>
            </w:pPr>
            <w:r>
              <w:rPr>
                <w:rFonts w:ascii="Times New Roman" w:hAnsi="Times New Roman" w:eastAsia="宋体"/>
                <w:szCs w:val="21"/>
              </w:rPr>
              <w:t>32.0</w:t>
            </w:r>
          </w:p>
        </w:tc>
      </w:tr>
      <w:tr w14:paraId="6C3B9E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97" w:hRule="exact"/>
        </w:trPr>
        <w:tc>
          <w:tcPr>
            <w:tcW w:w="624" w:type="pct"/>
            <w:vAlign w:val="center"/>
          </w:tcPr>
          <w:p w14:paraId="39068EA8">
            <w:pPr>
              <w:jc w:val="center"/>
              <w:rPr>
                <w:rFonts w:ascii="Times New Roman" w:hAnsi="Times New Roman" w:eastAsia="宋体"/>
                <w:szCs w:val="21"/>
              </w:rPr>
            </w:pPr>
            <w:r>
              <w:rPr>
                <w:rFonts w:ascii="Times New Roman" w:hAnsi="Times New Roman" w:eastAsia="宋体"/>
                <w:szCs w:val="21"/>
              </w:rPr>
              <w:t>全年</w:t>
            </w:r>
          </w:p>
        </w:tc>
        <w:tc>
          <w:tcPr>
            <w:tcW w:w="225" w:type="pct"/>
            <w:vAlign w:val="center"/>
          </w:tcPr>
          <w:p w14:paraId="4B9B9813">
            <w:pPr>
              <w:jc w:val="center"/>
              <w:rPr>
                <w:rFonts w:ascii="Times New Roman" w:hAnsi="Times New Roman" w:eastAsia="宋体"/>
                <w:szCs w:val="21"/>
              </w:rPr>
            </w:pPr>
            <w:r>
              <w:rPr>
                <w:rFonts w:ascii="Times New Roman" w:hAnsi="Times New Roman" w:eastAsia="宋体"/>
                <w:szCs w:val="21"/>
              </w:rPr>
              <w:t>3.1</w:t>
            </w:r>
          </w:p>
        </w:tc>
        <w:tc>
          <w:tcPr>
            <w:tcW w:w="259" w:type="pct"/>
            <w:vAlign w:val="center"/>
          </w:tcPr>
          <w:p w14:paraId="2B25F0F6">
            <w:pPr>
              <w:jc w:val="center"/>
              <w:rPr>
                <w:rFonts w:ascii="Times New Roman" w:hAnsi="Times New Roman" w:eastAsia="宋体"/>
                <w:szCs w:val="21"/>
              </w:rPr>
            </w:pPr>
            <w:r>
              <w:rPr>
                <w:rFonts w:ascii="Times New Roman" w:hAnsi="Times New Roman" w:eastAsia="宋体"/>
                <w:szCs w:val="21"/>
              </w:rPr>
              <w:t>2.8</w:t>
            </w:r>
          </w:p>
        </w:tc>
        <w:tc>
          <w:tcPr>
            <w:tcW w:w="259" w:type="pct"/>
            <w:vAlign w:val="center"/>
          </w:tcPr>
          <w:p w14:paraId="6999E1F6">
            <w:pPr>
              <w:jc w:val="center"/>
              <w:rPr>
                <w:rFonts w:ascii="Times New Roman" w:hAnsi="Times New Roman" w:eastAsia="宋体"/>
                <w:szCs w:val="21"/>
              </w:rPr>
            </w:pPr>
            <w:r>
              <w:rPr>
                <w:rFonts w:ascii="Times New Roman" w:hAnsi="Times New Roman" w:eastAsia="宋体"/>
                <w:szCs w:val="21"/>
              </w:rPr>
              <w:t>1.3</w:t>
            </w:r>
          </w:p>
        </w:tc>
        <w:tc>
          <w:tcPr>
            <w:tcW w:w="259" w:type="pct"/>
            <w:vAlign w:val="center"/>
          </w:tcPr>
          <w:p w14:paraId="4F7E76FA">
            <w:pPr>
              <w:jc w:val="center"/>
              <w:rPr>
                <w:rFonts w:ascii="Times New Roman" w:hAnsi="Times New Roman" w:eastAsia="宋体"/>
                <w:szCs w:val="21"/>
              </w:rPr>
            </w:pPr>
            <w:r>
              <w:rPr>
                <w:rFonts w:ascii="Times New Roman" w:hAnsi="Times New Roman" w:eastAsia="宋体"/>
                <w:szCs w:val="21"/>
              </w:rPr>
              <w:t>1.6</w:t>
            </w:r>
          </w:p>
        </w:tc>
        <w:tc>
          <w:tcPr>
            <w:tcW w:w="259" w:type="pct"/>
            <w:vAlign w:val="center"/>
          </w:tcPr>
          <w:p w14:paraId="41A74224">
            <w:pPr>
              <w:jc w:val="center"/>
              <w:rPr>
                <w:rFonts w:ascii="Times New Roman" w:hAnsi="Times New Roman" w:eastAsia="宋体"/>
                <w:szCs w:val="21"/>
              </w:rPr>
            </w:pPr>
            <w:r>
              <w:rPr>
                <w:rFonts w:ascii="Times New Roman" w:hAnsi="Times New Roman" w:eastAsia="宋体"/>
                <w:szCs w:val="21"/>
              </w:rPr>
              <w:t>2.3</w:t>
            </w:r>
          </w:p>
        </w:tc>
        <w:tc>
          <w:tcPr>
            <w:tcW w:w="259" w:type="pct"/>
            <w:vAlign w:val="center"/>
          </w:tcPr>
          <w:p w14:paraId="48A13971">
            <w:pPr>
              <w:jc w:val="center"/>
              <w:rPr>
                <w:rFonts w:ascii="Times New Roman" w:hAnsi="Times New Roman" w:eastAsia="宋体"/>
                <w:szCs w:val="21"/>
              </w:rPr>
            </w:pPr>
            <w:r>
              <w:rPr>
                <w:rFonts w:ascii="Times New Roman" w:hAnsi="Times New Roman" w:eastAsia="宋体"/>
                <w:szCs w:val="21"/>
              </w:rPr>
              <w:t>5.1</w:t>
            </w:r>
          </w:p>
        </w:tc>
        <w:tc>
          <w:tcPr>
            <w:tcW w:w="259" w:type="pct"/>
            <w:vAlign w:val="center"/>
          </w:tcPr>
          <w:p w14:paraId="6C258023">
            <w:pPr>
              <w:jc w:val="center"/>
              <w:rPr>
                <w:rFonts w:ascii="Times New Roman" w:hAnsi="Times New Roman" w:eastAsia="宋体"/>
                <w:szCs w:val="21"/>
              </w:rPr>
            </w:pPr>
            <w:r>
              <w:rPr>
                <w:rFonts w:ascii="Times New Roman" w:hAnsi="Times New Roman" w:eastAsia="宋体"/>
                <w:szCs w:val="21"/>
              </w:rPr>
              <w:t>4.4</w:t>
            </w:r>
          </w:p>
        </w:tc>
        <w:tc>
          <w:tcPr>
            <w:tcW w:w="259" w:type="pct"/>
            <w:vAlign w:val="center"/>
          </w:tcPr>
          <w:p w14:paraId="75B1A19E">
            <w:pPr>
              <w:jc w:val="center"/>
              <w:rPr>
                <w:rFonts w:ascii="Times New Roman" w:hAnsi="Times New Roman" w:eastAsia="宋体"/>
                <w:szCs w:val="21"/>
              </w:rPr>
            </w:pPr>
            <w:r>
              <w:rPr>
                <w:rFonts w:ascii="Times New Roman" w:hAnsi="Times New Roman" w:eastAsia="宋体"/>
                <w:szCs w:val="21"/>
              </w:rPr>
              <w:t>2.9</w:t>
            </w:r>
          </w:p>
        </w:tc>
        <w:tc>
          <w:tcPr>
            <w:tcW w:w="259" w:type="pct"/>
            <w:vAlign w:val="center"/>
          </w:tcPr>
          <w:p w14:paraId="3A92219C">
            <w:pPr>
              <w:jc w:val="center"/>
              <w:rPr>
                <w:rFonts w:ascii="Times New Roman" w:hAnsi="Times New Roman" w:eastAsia="宋体"/>
                <w:szCs w:val="21"/>
              </w:rPr>
            </w:pPr>
            <w:r>
              <w:rPr>
                <w:rFonts w:ascii="Times New Roman" w:hAnsi="Times New Roman" w:eastAsia="宋体"/>
                <w:szCs w:val="21"/>
              </w:rPr>
              <w:t>2.1</w:t>
            </w:r>
          </w:p>
        </w:tc>
        <w:tc>
          <w:tcPr>
            <w:tcW w:w="259" w:type="pct"/>
            <w:vAlign w:val="center"/>
          </w:tcPr>
          <w:p w14:paraId="13203737">
            <w:pPr>
              <w:jc w:val="center"/>
              <w:rPr>
                <w:rFonts w:ascii="Times New Roman" w:hAnsi="Times New Roman" w:eastAsia="宋体"/>
                <w:szCs w:val="21"/>
              </w:rPr>
            </w:pPr>
            <w:r>
              <w:rPr>
                <w:rFonts w:ascii="Times New Roman" w:hAnsi="Times New Roman" w:eastAsia="宋体"/>
                <w:szCs w:val="21"/>
              </w:rPr>
              <w:t>3.7</w:t>
            </w:r>
          </w:p>
        </w:tc>
        <w:tc>
          <w:tcPr>
            <w:tcW w:w="259" w:type="pct"/>
            <w:vAlign w:val="center"/>
          </w:tcPr>
          <w:p w14:paraId="55F2EEC7">
            <w:pPr>
              <w:jc w:val="center"/>
              <w:rPr>
                <w:rFonts w:ascii="Times New Roman" w:hAnsi="Times New Roman" w:eastAsia="宋体"/>
                <w:szCs w:val="21"/>
              </w:rPr>
            </w:pPr>
            <w:r>
              <w:rPr>
                <w:rFonts w:ascii="Times New Roman" w:hAnsi="Times New Roman" w:eastAsia="宋体"/>
                <w:szCs w:val="21"/>
              </w:rPr>
              <w:t>8.9</w:t>
            </w:r>
          </w:p>
        </w:tc>
        <w:tc>
          <w:tcPr>
            <w:tcW w:w="259" w:type="pct"/>
            <w:vAlign w:val="center"/>
          </w:tcPr>
          <w:p w14:paraId="63BF322A">
            <w:pPr>
              <w:jc w:val="center"/>
              <w:rPr>
                <w:rFonts w:ascii="Times New Roman" w:hAnsi="Times New Roman" w:eastAsia="宋体"/>
                <w:szCs w:val="21"/>
              </w:rPr>
            </w:pPr>
            <w:r>
              <w:rPr>
                <w:rFonts w:ascii="Times New Roman" w:hAnsi="Times New Roman" w:eastAsia="宋体"/>
                <w:szCs w:val="21"/>
              </w:rPr>
              <w:t>12.5</w:t>
            </w:r>
          </w:p>
        </w:tc>
        <w:tc>
          <w:tcPr>
            <w:tcW w:w="259" w:type="pct"/>
            <w:vAlign w:val="center"/>
          </w:tcPr>
          <w:p w14:paraId="38F46859">
            <w:pPr>
              <w:jc w:val="center"/>
              <w:rPr>
                <w:rFonts w:ascii="Times New Roman" w:hAnsi="Times New Roman" w:eastAsia="宋体"/>
                <w:szCs w:val="21"/>
              </w:rPr>
            </w:pPr>
            <w:r>
              <w:rPr>
                <w:rFonts w:ascii="Times New Roman" w:hAnsi="Times New Roman" w:eastAsia="宋体"/>
                <w:szCs w:val="21"/>
              </w:rPr>
              <w:t>8.6</w:t>
            </w:r>
          </w:p>
        </w:tc>
        <w:tc>
          <w:tcPr>
            <w:tcW w:w="259" w:type="pct"/>
            <w:vAlign w:val="center"/>
          </w:tcPr>
          <w:p w14:paraId="1353F82D">
            <w:pPr>
              <w:jc w:val="center"/>
              <w:rPr>
                <w:rFonts w:ascii="Times New Roman" w:hAnsi="Times New Roman" w:eastAsia="宋体"/>
                <w:szCs w:val="21"/>
              </w:rPr>
            </w:pPr>
            <w:r>
              <w:rPr>
                <w:rFonts w:ascii="Times New Roman" w:hAnsi="Times New Roman" w:eastAsia="宋体"/>
                <w:szCs w:val="21"/>
              </w:rPr>
              <w:t>6.5</w:t>
            </w:r>
          </w:p>
        </w:tc>
        <w:tc>
          <w:tcPr>
            <w:tcW w:w="259" w:type="pct"/>
            <w:vAlign w:val="center"/>
          </w:tcPr>
          <w:p w14:paraId="176481A9">
            <w:pPr>
              <w:jc w:val="center"/>
              <w:rPr>
                <w:rFonts w:ascii="Times New Roman" w:hAnsi="Times New Roman" w:eastAsia="宋体"/>
                <w:szCs w:val="21"/>
              </w:rPr>
            </w:pPr>
            <w:r>
              <w:rPr>
                <w:rFonts w:ascii="Times New Roman" w:hAnsi="Times New Roman" w:eastAsia="宋体"/>
                <w:szCs w:val="21"/>
              </w:rPr>
              <w:t>4.4</w:t>
            </w:r>
          </w:p>
        </w:tc>
        <w:tc>
          <w:tcPr>
            <w:tcW w:w="259" w:type="pct"/>
            <w:vAlign w:val="center"/>
          </w:tcPr>
          <w:p w14:paraId="05CEE36D">
            <w:pPr>
              <w:jc w:val="center"/>
              <w:rPr>
                <w:rFonts w:ascii="Times New Roman" w:hAnsi="Times New Roman" w:eastAsia="宋体"/>
                <w:szCs w:val="21"/>
              </w:rPr>
            </w:pPr>
            <w:r>
              <w:rPr>
                <w:rFonts w:ascii="Times New Roman" w:hAnsi="Times New Roman" w:eastAsia="宋体"/>
                <w:szCs w:val="21"/>
              </w:rPr>
              <w:t>2.4</w:t>
            </w:r>
          </w:p>
        </w:tc>
        <w:tc>
          <w:tcPr>
            <w:tcW w:w="259" w:type="pct"/>
            <w:vAlign w:val="center"/>
          </w:tcPr>
          <w:p w14:paraId="6CF77475">
            <w:pPr>
              <w:jc w:val="center"/>
              <w:rPr>
                <w:rFonts w:ascii="Times New Roman" w:hAnsi="Times New Roman" w:eastAsia="宋体"/>
                <w:szCs w:val="21"/>
              </w:rPr>
            </w:pPr>
            <w:r>
              <w:rPr>
                <w:rFonts w:ascii="Times New Roman" w:hAnsi="Times New Roman" w:eastAsia="宋体"/>
                <w:szCs w:val="21"/>
              </w:rPr>
              <w:t>28.4</w:t>
            </w:r>
          </w:p>
        </w:tc>
      </w:tr>
    </w:tbl>
    <w:p w14:paraId="464105D0">
      <w:pPr>
        <w:tabs>
          <w:tab w:val="left" w:pos="530"/>
        </w:tabs>
        <w:rPr>
          <w:rFonts w:ascii="Times New Roman" w:hAnsi="Times New Roman" w:eastAsia="宋体"/>
        </w:rPr>
        <w:sectPr>
          <w:pgSz w:w="16838" w:h="11906" w:orient="landscape"/>
          <w:pgMar w:top="1797" w:right="1440" w:bottom="1797" w:left="1440" w:header="851" w:footer="992" w:gutter="0"/>
          <w:cols w:space="425" w:num="1"/>
          <w:docGrid w:type="lines" w:linePitch="312" w:charSpace="0"/>
        </w:sectPr>
      </w:pPr>
      <w:r>
        <w:rPr>
          <w:rFonts w:ascii="Times New Roman" w:hAnsi="Times New Roman" w:eastAsia="宋体"/>
        </w:rPr>
        <w:tab/>
      </w:r>
    </w:p>
    <w:p w14:paraId="4788E47D">
      <w:pPr>
        <w:jc w:val="center"/>
        <w:rPr>
          <w:rFonts w:ascii="Times New Roman" w:hAnsi="Times New Roman" w:eastAsia="宋体"/>
        </w:rPr>
      </w:pPr>
      <w:r>
        <w:rPr>
          <w:rFonts w:ascii="Times New Roman" w:hAnsi="Times New Roman" w:eastAsia="宋体"/>
        </w:rPr>
        <w:drawing>
          <wp:inline distT="0" distB="0" distL="0" distR="0">
            <wp:extent cx="2552700" cy="2324100"/>
            <wp:effectExtent l="0" t="0" r="0" b="0"/>
            <wp:docPr id="111" name="图表 1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rFonts w:ascii="Times New Roman" w:hAnsi="Times New Roman" w:eastAsia="宋体"/>
        </w:rPr>
        <w:t xml:space="preserve"> </w:t>
      </w:r>
      <w:r>
        <w:rPr>
          <w:rFonts w:ascii="Times New Roman" w:hAnsi="Times New Roman" w:eastAsia="宋体"/>
        </w:rPr>
        <w:drawing>
          <wp:inline distT="0" distB="0" distL="0" distR="0">
            <wp:extent cx="2571750" cy="2343150"/>
            <wp:effectExtent l="0" t="0" r="6350" b="6350"/>
            <wp:docPr id="110" name="图表 1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rFonts w:ascii="Times New Roman" w:hAnsi="Times New Roman" w:eastAsia="宋体"/>
        </w:rPr>
        <w:t xml:space="preserve"> </w:t>
      </w:r>
      <w:r>
        <w:rPr>
          <w:rFonts w:ascii="Times New Roman" w:hAnsi="Times New Roman" w:eastAsia="宋体"/>
        </w:rPr>
        <w:drawing>
          <wp:inline distT="0" distB="0" distL="0" distR="0">
            <wp:extent cx="2590800" cy="2400300"/>
            <wp:effectExtent l="0" t="0" r="0" b="0"/>
            <wp:docPr id="109" name="图表 1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rFonts w:ascii="Times New Roman" w:hAnsi="Times New Roman" w:eastAsia="宋体"/>
        </w:rPr>
        <w:drawing>
          <wp:inline distT="0" distB="0" distL="0" distR="0">
            <wp:extent cx="2609850" cy="2432050"/>
            <wp:effectExtent l="0" t="0" r="6350" b="6350"/>
            <wp:docPr id="108" name="图表 1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rFonts w:ascii="Times New Roman" w:hAnsi="Times New Roman" w:eastAsia="宋体"/>
        </w:rPr>
        <w:t xml:space="preserve"> </w:t>
      </w:r>
      <w:r>
        <w:rPr>
          <w:rFonts w:ascii="Times New Roman" w:hAnsi="Times New Roman" w:eastAsia="宋体"/>
        </w:rPr>
        <w:drawing>
          <wp:inline distT="0" distB="0" distL="0" distR="0">
            <wp:extent cx="2609850" cy="2476500"/>
            <wp:effectExtent l="0" t="0" r="6350" b="0"/>
            <wp:docPr id="107" name="图表 1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9B266C6">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图</w:t>
      </w:r>
      <w:r>
        <w:rPr>
          <w:rFonts w:hint="eastAsia" w:ascii="Times New Roman" w:hAnsi="Times New Roman" w:eastAsia="宋体" w:cs="宋体"/>
          <w:b/>
          <w:bCs/>
          <w:kern w:val="0"/>
          <w:sz w:val="24"/>
          <w:szCs w:val="24"/>
        </w:rPr>
        <w:t>5.1-1</w:t>
      </w:r>
      <w:r>
        <w:rPr>
          <w:rFonts w:ascii="Times New Roman" w:hAnsi="Times New Roman" w:eastAsia="宋体" w:cs="宋体"/>
          <w:b/>
          <w:bCs/>
          <w:kern w:val="0"/>
          <w:sz w:val="24"/>
          <w:szCs w:val="24"/>
        </w:rPr>
        <w:t xml:space="preserve">    西乌珠穆沁旗四季及全年风向频率玫瑰图</w:t>
      </w:r>
    </w:p>
    <w:p w14:paraId="7C1DB230">
      <w:pPr>
        <w:adjustRightInd w:val="0"/>
        <w:snapToGrid w:val="0"/>
        <w:spacing w:line="360" w:lineRule="auto"/>
        <w:ind w:firstLine="480" w:firstLineChars="200"/>
        <w:rPr>
          <w:rFonts w:ascii="Times New Roman" w:hAnsi="Times New Roman" w:eastAsia="宋体"/>
          <w:sz w:val="24"/>
        </w:rPr>
      </w:pPr>
    </w:p>
    <w:p w14:paraId="1A49C9BC">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drawing>
          <wp:anchor distT="0" distB="0" distL="114300" distR="114300" simplePos="0" relativeHeight="251671552" behindDoc="0" locked="0" layoutInCell="1" allowOverlap="1">
            <wp:simplePos x="0" y="0"/>
            <wp:positionH relativeFrom="column">
              <wp:posOffset>1400175</wp:posOffset>
            </wp:positionH>
            <wp:positionV relativeFrom="paragraph">
              <wp:posOffset>6142355</wp:posOffset>
            </wp:positionV>
            <wp:extent cx="2733675" cy="2465705"/>
            <wp:effectExtent l="0" t="0" r="9525" b="10795"/>
            <wp:wrapNone/>
            <wp:docPr id="112" name="图表 1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Pr>
          <w:rFonts w:ascii="Times New Roman" w:hAnsi="Times New Roman" w:eastAsia="宋体"/>
          <w:sz w:val="24"/>
        </w:rPr>
        <w:fldChar w:fldCharType="begin"/>
      </w:r>
      <w:r>
        <w:rPr>
          <w:rFonts w:ascii="Times New Roman" w:hAnsi="Times New Roman" w:eastAsia="宋体"/>
          <w:sz w:val="24"/>
        </w:rPr>
        <w:instrText xml:space="preserve"> </w:instrText>
      </w:r>
      <w:r>
        <w:rPr>
          <w:rFonts w:hint="eastAsia" w:ascii="Times New Roman" w:hAnsi="Times New Roman" w:eastAsia="宋体"/>
          <w:sz w:val="24"/>
        </w:rPr>
        <w:instrText xml:space="preserve">= 2 \* GB3</w:instrText>
      </w:r>
      <w:r>
        <w:rPr>
          <w:rFonts w:ascii="Times New Roman" w:hAnsi="Times New Roman" w:eastAsia="宋体"/>
          <w:sz w:val="24"/>
        </w:rPr>
        <w:instrText xml:space="preserve"> </w:instrText>
      </w:r>
      <w:r>
        <w:rPr>
          <w:rFonts w:ascii="Times New Roman" w:hAnsi="Times New Roman" w:eastAsia="宋体"/>
          <w:sz w:val="24"/>
        </w:rPr>
        <w:fldChar w:fldCharType="separate"/>
      </w:r>
      <w:r>
        <w:rPr>
          <w:rFonts w:hint="eastAsia" w:ascii="Times New Roman" w:hAnsi="Times New Roman" w:eastAsia="宋体"/>
          <w:sz w:val="24"/>
        </w:rPr>
        <w:t>②</w:t>
      </w:r>
      <w:r>
        <w:rPr>
          <w:rFonts w:ascii="Times New Roman" w:hAnsi="Times New Roman" w:eastAsia="宋体"/>
          <w:sz w:val="24"/>
        </w:rPr>
        <w:fldChar w:fldCharType="end"/>
      </w:r>
      <w:r>
        <w:rPr>
          <w:rFonts w:ascii="Times New Roman" w:hAnsi="Times New Roman" w:eastAsia="宋体"/>
          <w:sz w:val="24"/>
        </w:rPr>
        <w:t>风速特征</w:t>
      </w:r>
    </w:p>
    <w:p w14:paraId="1BCCF329">
      <w:pPr>
        <w:adjustRightInd w:val="0"/>
        <w:snapToGrid w:val="0"/>
        <w:spacing w:line="360" w:lineRule="auto"/>
        <w:ind w:firstLine="480" w:firstLineChars="200"/>
        <w:rPr>
          <w:rFonts w:ascii="Times New Roman" w:hAnsi="Times New Roman" w:eastAsia="宋体"/>
          <w:sz w:val="24"/>
        </w:rPr>
      </w:pPr>
      <w:r>
        <w:rPr>
          <w:rFonts w:ascii="Times New Roman" w:hAnsi="Times New Roman" w:eastAsia="宋体"/>
          <w:sz w:val="24"/>
        </w:rPr>
        <w:t>西乌珠穆沁旗气象局近</w:t>
      </w:r>
      <w:r>
        <w:rPr>
          <w:rFonts w:hint="eastAsia" w:ascii="Times New Roman" w:hAnsi="Times New Roman" w:eastAsia="宋体"/>
          <w:sz w:val="24"/>
        </w:rPr>
        <w:t>20</w:t>
      </w:r>
      <w:r>
        <w:rPr>
          <w:rFonts w:ascii="Times New Roman" w:hAnsi="Times New Roman" w:eastAsia="宋体"/>
          <w:sz w:val="24"/>
        </w:rPr>
        <w:t>年的地面月（年）平均风速统计见表</w:t>
      </w:r>
      <w:r>
        <w:rPr>
          <w:rFonts w:hint="eastAsia" w:ascii="Times New Roman" w:hAnsi="Times New Roman" w:eastAsia="宋体"/>
          <w:sz w:val="24"/>
        </w:rPr>
        <w:t>7.1-3。</w:t>
      </w:r>
      <w:r>
        <w:rPr>
          <w:rFonts w:ascii="Times New Roman" w:hAnsi="Times New Roman" w:eastAsia="宋体"/>
          <w:sz w:val="24"/>
        </w:rPr>
        <w:t>可以看出，该地区年平均风速为</w:t>
      </w:r>
      <w:r>
        <w:rPr>
          <w:rFonts w:hint="eastAsia" w:ascii="Times New Roman" w:hAnsi="Times New Roman" w:eastAsia="宋体"/>
          <w:sz w:val="24"/>
        </w:rPr>
        <w:t>3</w:t>
      </w:r>
      <w:r>
        <w:rPr>
          <w:rFonts w:ascii="Times New Roman" w:hAnsi="Times New Roman" w:eastAsia="宋体"/>
          <w:sz w:val="24"/>
        </w:rPr>
        <w:t>.3m/s</w:t>
      </w:r>
      <w:r>
        <w:rPr>
          <w:rFonts w:hint="eastAsia" w:ascii="Times New Roman" w:hAnsi="Times New Roman" w:eastAsia="宋体"/>
          <w:sz w:val="24"/>
        </w:rPr>
        <w:t>，</w:t>
      </w:r>
      <w:r>
        <w:rPr>
          <w:rFonts w:ascii="Times New Roman" w:hAnsi="Times New Roman" w:eastAsia="宋体"/>
          <w:sz w:val="24"/>
        </w:rPr>
        <w:t>全年以春季风速最大（如四月份风速为3.0m/s），平均风速最小出现在七、八、九月，平均风速均为1.8m/s，其风速的年较差为1.2m/s，逐月平均风速变化曲线见图</w:t>
      </w:r>
      <w:r>
        <w:rPr>
          <w:rFonts w:hint="eastAsia" w:ascii="Times New Roman" w:hAnsi="Times New Roman" w:eastAsia="宋体"/>
          <w:sz w:val="24"/>
        </w:rPr>
        <w:t>5.1-2</w:t>
      </w:r>
      <w:r>
        <w:rPr>
          <w:rFonts w:ascii="Times New Roman" w:hAnsi="Times New Roman" w:eastAsia="宋体"/>
          <w:sz w:val="24"/>
        </w:rPr>
        <w:t>。</w:t>
      </w:r>
    </w:p>
    <w:p w14:paraId="209938C6">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 xml:space="preserve">5.1-3     </w:t>
      </w:r>
      <w:r>
        <w:rPr>
          <w:rFonts w:ascii="Times New Roman" w:hAnsi="Times New Roman" w:eastAsia="宋体" w:cs="宋体"/>
          <w:b/>
          <w:bCs/>
          <w:kern w:val="0"/>
          <w:sz w:val="24"/>
          <w:szCs w:val="24"/>
        </w:rPr>
        <w:t>西乌珠穆沁旗气象局近</w:t>
      </w:r>
      <w:r>
        <w:rPr>
          <w:rFonts w:hint="eastAsia" w:ascii="Times New Roman" w:hAnsi="Times New Roman" w:eastAsia="宋体" w:cs="宋体"/>
          <w:b/>
          <w:bCs/>
          <w:kern w:val="0"/>
          <w:sz w:val="24"/>
          <w:szCs w:val="24"/>
        </w:rPr>
        <w:t>20</w:t>
      </w:r>
      <w:r>
        <w:rPr>
          <w:rFonts w:ascii="Times New Roman" w:hAnsi="Times New Roman" w:eastAsia="宋体" w:cs="宋体"/>
          <w:b/>
          <w:bCs/>
          <w:kern w:val="0"/>
          <w:sz w:val="24"/>
          <w:szCs w:val="24"/>
        </w:rPr>
        <w:t>年平均风速</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48"/>
        <w:gridCol w:w="554"/>
        <w:gridCol w:w="552"/>
        <w:gridCol w:w="552"/>
        <w:gridCol w:w="552"/>
        <w:gridCol w:w="551"/>
        <w:gridCol w:w="552"/>
        <w:gridCol w:w="552"/>
        <w:gridCol w:w="552"/>
        <w:gridCol w:w="551"/>
        <w:gridCol w:w="552"/>
        <w:gridCol w:w="552"/>
        <w:gridCol w:w="552"/>
        <w:gridCol w:w="550"/>
      </w:tblGrid>
      <w:tr w14:paraId="29F68B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791" w:type="pct"/>
            <w:vAlign w:val="center"/>
          </w:tcPr>
          <w:p w14:paraId="3123C558">
            <w:pPr>
              <w:jc w:val="center"/>
              <w:rPr>
                <w:rFonts w:ascii="Times New Roman" w:hAnsi="Times New Roman" w:eastAsia="宋体"/>
                <w:bCs/>
                <w:szCs w:val="21"/>
              </w:rPr>
            </w:pPr>
            <w:r>
              <w:rPr>
                <w:rFonts w:ascii="Times New Roman" w:hAnsi="Times New Roman" w:eastAsia="宋体"/>
                <w:bCs/>
                <w:szCs w:val="21"/>
              </w:rPr>
              <w:t>月（年）</w:t>
            </w:r>
          </w:p>
        </w:tc>
        <w:tc>
          <w:tcPr>
            <w:tcW w:w="325" w:type="pct"/>
            <w:vAlign w:val="center"/>
          </w:tcPr>
          <w:p w14:paraId="44568A66">
            <w:pPr>
              <w:jc w:val="center"/>
              <w:rPr>
                <w:rFonts w:ascii="Times New Roman" w:hAnsi="Times New Roman" w:eastAsia="宋体"/>
                <w:bCs/>
                <w:szCs w:val="21"/>
              </w:rPr>
            </w:pPr>
            <w:r>
              <w:rPr>
                <w:rFonts w:ascii="Times New Roman" w:hAnsi="Times New Roman" w:eastAsia="宋体"/>
                <w:bCs/>
                <w:szCs w:val="21"/>
              </w:rPr>
              <w:t>1</w:t>
            </w:r>
          </w:p>
        </w:tc>
        <w:tc>
          <w:tcPr>
            <w:tcW w:w="324" w:type="pct"/>
            <w:vAlign w:val="center"/>
          </w:tcPr>
          <w:p w14:paraId="47084531">
            <w:pPr>
              <w:jc w:val="center"/>
              <w:rPr>
                <w:rFonts w:ascii="Times New Roman" w:hAnsi="Times New Roman" w:eastAsia="宋体"/>
                <w:bCs/>
                <w:szCs w:val="21"/>
              </w:rPr>
            </w:pPr>
            <w:r>
              <w:rPr>
                <w:rFonts w:ascii="Times New Roman" w:hAnsi="Times New Roman" w:eastAsia="宋体"/>
                <w:bCs/>
                <w:szCs w:val="21"/>
              </w:rPr>
              <w:t>2</w:t>
            </w:r>
          </w:p>
        </w:tc>
        <w:tc>
          <w:tcPr>
            <w:tcW w:w="324" w:type="pct"/>
            <w:vAlign w:val="center"/>
          </w:tcPr>
          <w:p w14:paraId="23535659">
            <w:pPr>
              <w:jc w:val="center"/>
              <w:rPr>
                <w:rFonts w:ascii="Times New Roman" w:hAnsi="Times New Roman" w:eastAsia="宋体"/>
                <w:bCs/>
                <w:szCs w:val="21"/>
              </w:rPr>
            </w:pPr>
            <w:r>
              <w:rPr>
                <w:rFonts w:ascii="Times New Roman" w:hAnsi="Times New Roman" w:eastAsia="宋体"/>
                <w:bCs/>
                <w:szCs w:val="21"/>
              </w:rPr>
              <w:t>3</w:t>
            </w:r>
          </w:p>
        </w:tc>
        <w:tc>
          <w:tcPr>
            <w:tcW w:w="324" w:type="pct"/>
            <w:vAlign w:val="center"/>
          </w:tcPr>
          <w:p w14:paraId="4F245D3D">
            <w:pPr>
              <w:jc w:val="center"/>
              <w:rPr>
                <w:rFonts w:ascii="Times New Roman" w:hAnsi="Times New Roman" w:eastAsia="宋体"/>
                <w:bCs/>
                <w:szCs w:val="21"/>
              </w:rPr>
            </w:pPr>
            <w:r>
              <w:rPr>
                <w:rFonts w:ascii="Times New Roman" w:hAnsi="Times New Roman" w:eastAsia="宋体"/>
                <w:bCs/>
                <w:szCs w:val="21"/>
              </w:rPr>
              <w:t>4</w:t>
            </w:r>
          </w:p>
        </w:tc>
        <w:tc>
          <w:tcPr>
            <w:tcW w:w="323" w:type="pct"/>
            <w:vAlign w:val="center"/>
          </w:tcPr>
          <w:p w14:paraId="4119BCE2">
            <w:pPr>
              <w:jc w:val="center"/>
              <w:rPr>
                <w:rFonts w:ascii="Times New Roman" w:hAnsi="Times New Roman" w:eastAsia="宋体"/>
                <w:bCs/>
                <w:szCs w:val="21"/>
              </w:rPr>
            </w:pPr>
            <w:r>
              <w:rPr>
                <w:rFonts w:ascii="Times New Roman" w:hAnsi="Times New Roman" w:eastAsia="宋体"/>
                <w:bCs/>
                <w:szCs w:val="21"/>
              </w:rPr>
              <w:t>5</w:t>
            </w:r>
          </w:p>
        </w:tc>
        <w:tc>
          <w:tcPr>
            <w:tcW w:w="324" w:type="pct"/>
            <w:vAlign w:val="center"/>
          </w:tcPr>
          <w:p w14:paraId="13700E22">
            <w:pPr>
              <w:jc w:val="center"/>
              <w:rPr>
                <w:rFonts w:ascii="Times New Roman" w:hAnsi="Times New Roman" w:eastAsia="宋体"/>
                <w:bCs/>
                <w:szCs w:val="21"/>
              </w:rPr>
            </w:pPr>
            <w:r>
              <w:rPr>
                <w:rFonts w:ascii="Times New Roman" w:hAnsi="Times New Roman" w:eastAsia="宋体"/>
                <w:bCs/>
                <w:szCs w:val="21"/>
              </w:rPr>
              <w:t>6</w:t>
            </w:r>
          </w:p>
        </w:tc>
        <w:tc>
          <w:tcPr>
            <w:tcW w:w="324" w:type="pct"/>
            <w:vAlign w:val="center"/>
          </w:tcPr>
          <w:p w14:paraId="4CDAF4A2">
            <w:pPr>
              <w:jc w:val="center"/>
              <w:rPr>
                <w:rFonts w:ascii="Times New Roman" w:hAnsi="Times New Roman" w:eastAsia="宋体"/>
                <w:bCs/>
                <w:szCs w:val="21"/>
              </w:rPr>
            </w:pPr>
            <w:r>
              <w:rPr>
                <w:rFonts w:ascii="Times New Roman" w:hAnsi="Times New Roman" w:eastAsia="宋体"/>
                <w:bCs/>
                <w:szCs w:val="21"/>
              </w:rPr>
              <w:t>7</w:t>
            </w:r>
          </w:p>
        </w:tc>
        <w:tc>
          <w:tcPr>
            <w:tcW w:w="324" w:type="pct"/>
            <w:vAlign w:val="center"/>
          </w:tcPr>
          <w:p w14:paraId="06E7D33B">
            <w:pPr>
              <w:jc w:val="center"/>
              <w:rPr>
                <w:rFonts w:ascii="Times New Roman" w:hAnsi="Times New Roman" w:eastAsia="宋体"/>
                <w:bCs/>
                <w:szCs w:val="21"/>
              </w:rPr>
            </w:pPr>
            <w:r>
              <w:rPr>
                <w:rFonts w:ascii="Times New Roman" w:hAnsi="Times New Roman" w:eastAsia="宋体"/>
                <w:bCs/>
                <w:szCs w:val="21"/>
              </w:rPr>
              <w:t>8</w:t>
            </w:r>
          </w:p>
        </w:tc>
        <w:tc>
          <w:tcPr>
            <w:tcW w:w="323" w:type="pct"/>
            <w:vAlign w:val="center"/>
          </w:tcPr>
          <w:p w14:paraId="069F32E3">
            <w:pPr>
              <w:jc w:val="center"/>
              <w:rPr>
                <w:rFonts w:ascii="Times New Roman" w:hAnsi="Times New Roman" w:eastAsia="宋体"/>
                <w:bCs/>
                <w:szCs w:val="21"/>
              </w:rPr>
            </w:pPr>
            <w:r>
              <w:rPr>
                <w:rFonts w:ascii="Times New Roman" w:hAnsi="Times New Roman" w:eastAsia="宋体"/>
                <w:bCs/>
                <w:szCs w:val="21"/>
              </w:rPr>
              <w:t>9</w:t>
            </w:r>
          </w:p>
        </w:tc>
        <w:tc>
          <w:tcPr>
            <w:tcW w:w="324" w:type="pct"/>
            <w:vAlign w:val="center"/>
          </w:tcPr>
          <w:p w14:paraId="246FE7A3">
            <w:pPr>
              <w:jc w:val="center"/>
              <w:rPr>
                <w:rFonts w:ascii="Times New Roman" w:hAnsi="Times New Roman" w:eastAsia="宋体"/>
                <w:bCs/>
                <w:szCs w:val="21"/>
              </w:rPr>
            </w:pPr>
            <w:r>
              <w:rPr>
                <w:rFonts w:ascii="Times New Roman" w:hAnsi="Times New Roman" w:eastAsia="宋体"/>
                <w:bCs/>
                <w:szCs w:val="21"/>
              </w:rPr>
              <w:t>10</w:t>
            </w:r>
          </w:p>
        </w:tc>
        <w:tc>
          <w:tcPr>
            <w:tcW w:w="324" w:type="pct"/>
            <w:vAlign w:val="center"/>
          </w:tcPr>
          <w:p w14:paraId="74162264">
            <w:pPr>
              <w:jc w:val="center"/>
              <w:rPr>
                <w:rFonts w:ascii="Times New Roman" w:hAnsi="Times New Roman" w:eastAsia="宋体"/>
                <w:bCs/>
                <w:szCs w:val="21"/>
              </w:rPr>
            </w:pPr>
            <w:r>
              <w:rPr>
                <w:rFonts w:ascii="Times New Roman" w:hAnsi="Times New Roman" w:eastAsia="宋体"/>
                <w:bCs/>
                <w:szCs w:val="21"/>
              </w:rPr>
              <w:t>11</w:t>
            </w:r>
          </w:p>
        </w:tc>
        <w:tc>
          <w:tcPr>
            <w:tcW w:w="324" w:type="pct"/>
            <w:vAlign w:val="center"/>
          </w:tcPr>
          <w:p w14:paraId="10324FCA">
            <w:pPr>
              <w:jc w:val="center"/>
              <w:rPr>
                <w:rFonts w:ascii="Times New Roman" w:hAnsi="Times New Roman" w:eastAsia="宋体"/>
                <w:bCs/>
                <w:szCs w:val="21"/>
              </w:rPr>
            </w:pPr>
            <w:r>
              <w:rPr>
                <w:rFonts w:ascii="Times New Roman" w:hAnsi="Times New Roman" w:eastAsia="宋体"/>
                <w:bCs/>
                <w:szCs w:val="21"/>
              </w:rPr>
              <w:t>12</w:t>
            </w:r>
          </w:p>
        </w:tc>
        <w:tc>
          <w:tcPr>
            <w:tcW w:w="323" w:type="pct"/>
            <w:vAlign w:val="center"/>
          </w:tcPr>
          <w:p w14:paraId="752BBCCA">
            <w:pPr>
              <w:jc w:val="center"/>
              <w:rPr>
                <w:rFonts w:ascii="Times New Roman" w:hAnsi="Times New Roman" w:eastAsia="宋体"/>
                <w:bCs/>
                <w:szCs w:val="21"/>
              </w:rPr>
            </w:pPr>
            <w:r>
              <w:rPr>
                <w:rFonts w:ascii="Times New Roman" w:hAnsi="Times New Roman" w:eastAsia="宋体"/>
                <w:bCs/>
                <w:szCs w:val="21"/>
              </w:rPr>
              <w:t>年</w:t>
            </w:r>
          </w:p>
        </w:tc>
      </w:tr>
      <w:tr w14:paraId="695103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9" w:hRule="exact"/>
          <w:jc w:val="center"/>
        </w:trPr>
        <w:tc>
          <w:tcPr>
            <w:tcW w:w="791" w:type="pct"/>
            <w:vAlign w:val="center"/>
          </w:tcPr>
          <w:p w14:paraId="724D63E5">
            <w:pPr>
              <w:jc w:val="center"/>
              <w:rPr>
                <w:rFonts w:ascii="Times New Roman" w:hAnsi="Times New Roman" w:eastAsia="宋体"/>
                <w:bCs/>
                <w:szCs w:val="21"/>
              </w:rPr>
            </w:pPr>
            <w:r>
              <w:rPr>
                <w:rFonts w:ascii="Times New Roman" w:hAnsi="Times New Roman" w:eastAsia="宋体"/>
                <w:bCs/>
                <w:szCs w:val="21"/>
              </w:rPr>
              <w:t>平均风速（m/s）</w:t>
            </w:r>
          </w:p>
        </w:tc>
        <w:tc>
          <w:tcPr>
            <w:tcW w:w="325" w:type="pct"/>
            <w:vAlign w:val="center"/>
          </w:tcPr>
          <w:p w14:paraId="1DFE44BA">
            <w:pPr>
              <w:jc w:val="center"/>
              <w:rPr>
                <w:rFonts w:ascii="Times New Roman" w:hAnsi="Times New Roman" w:eastAsia="宋体"/>
                <w:szCs w:val="21"/>
              </w:rPr>
            </w:pPr>
            <w:r>
              <w:rPr>
                <w:rFonts w:ascii="Times New Roman" w:hAnsi="Times New Roman" w:eastAsia="宋体"/>
                <w:szCs w:val="21"/>
              </w:rPr>
              <w:t>2.7</w:t>
            </w:r>
          </w:p>
        </w:tc>
        <w:tc>
          <w:tcPr>
            <w:tcW w:w="324" w:type="pct"/>
            <w:vAlign w:val="center"/>
          </w:tcPr>
          <w:p w14:paraId="3E9F42DA">
            <w:pPr>
              <w:jc w:val="center"/>
              <w:rPr>
                <w:rFonts w:ascii="Times New Roman" w:hAnsi="Times New Roman" w:eastAsia="宋体"/>
                <w:szCs w:val="21"/>
              </w:rPr>
            </w:pPr>
            <w:r>
              <w:rPr>
                <w:rFonts w:ascii="Times New Roman" w:hAnsi="Times New Roman" w:eastAsia="宋体"/>
                <w:szCs w:val="21"/>
              </w:rPr>
              <w:t>2.3</w:t>
            </w:r>
          </w:p>
        </w:tc>
        <w:tc>
          <w:tcPr>
            <w:tcW w:w="324" w:type="pct"/>
            <w:vAlign w:val="center"/>
          </w:tcPr>
          <w:p w14:paraId="7ED47045">
            <w:pPr>
              <w:jc w:val="center"/>
              <w:rPr>
                <w:rFonts w:ascii="Times New Roman" w:hAnsi="Times New Roman" w:eastAsia="宋体"/>
                <w:szCs w:val="21"/>
              </w:rPr>
            </w:pPr>
            <w:r>
              <w:rPr>
                <w:rFonts w:ascii="Times New Roman" w:hAnsi="Times New Roman" w:eastAsia="宋体"/>
                <w:szCs w:val="21"/>
              </w:rPr>
              <w:t>2.6</w:t>
            </w:r>
          </w:p>
        </w:tc>
        <w:tc>
          <w:tcPr>
            <w:tcW w:w="324" w:type="pct"/>
            <w:vAlign w:val="center"/>
          </w:tcPr>
          <w:p w14:paraId="36E4076B">
            <w:pPr>
              <w:jc w:val="center"/>
              <w:rPr>
                <w:rFonts w:ascii="Times New Roman" w:hAnsi="Times New Roman" w:eastAsia="宋体"/>
                <w:szCs w:val="21"/>
              </w:rPr>
            </w:pPr>
            <w:r>
              <w:rPr>
                <w:rFonts w:ascii="Times New Roman" w:hAnsi="Times New Roman" w:eastAsia="宋体"/>
                <w:szCs w:val="21"/>
              </w:rPr>
              <w:t>3.0</w:t>
            </w:r>
          </w:p>
        </w:tc>
        <w:tc>
          <w:tcPr>
            <w:tcW w:w="323" w:type="pct"/>
            <w:vAlign w:val="center"/>
          </w:tcPr>
          <w:p w14:paraId="64FD738D">
            <w:pPr>
              <w:jc w:val="center"/>
              <w:rPr>
                <w:rFonts w:ascii="Times New Roman" w:hAnsi="Times New Roman" w:eastAsia="宋体"/>
                <w:szCs w:val="21"/>
              </w:rPr>
            </w:pPr>
            <w:r>
              <w:rPr>
                <w:rFonts w:ascii="Times New Roman" w:hAnsi="Times New Roman" w:eastAsia="宋体"/>
                <w:szCs w:val="21"/>
              </w:rPr>
              <w:t>2.8</w:t>
            </w:r>
          </w:p>
        </w:tc>
        <w:tc>
          <w:tcPr>
            <w:tcW w:w="324" w:type="pct"/>
            <w:vAlign w:val="center"/>
          </w:tcPr>
          <w:p w14:paraId="6A46E6B3">
            <w:pPr>
              <w:jc w:val="center"/>
              <w:rPr>
                <w:rFonts w:ascii="Times New Roman" w:hAnsi="Times New Roman" w:eastAsia="宋体"/>
                <w:szCs w:val="21"/>
              </w:rPr>
            </w:pPr>
            <w:r>
              <w:rPr>
                <w:rFonts w:ascii="Times New Roman" w:hAnsi="Times New Roman" w:eastAsia="宋体"/>
                <w:szCs w:val="21"/>
              </w:rPr>
              <w:t>2.1</w:t>
            </w:r>
          </w:p>
        </w:tc>
        <w:tc>
          <w:tcPr>
            <w:tcW w:w="324" w:type="pct"/>
            <w:vAlign w:val="center"/>
          </w:tcPr>
          <w:p w14:paraId="3D0D523F">
            <w:pPr>
              <w:jc w:val="center"/>
              <w:rPr>
                <w:rFonts w:ascii="Times New Roman" w:hAnsi="Times New Roman" w:eastAsia="宋体"/>
                <w:szCs w:val="21"/>
              </w:rPr>
            </w:pPr>
            <w:r>
              <w:rPr>
                <w:rFonts w:ascii="Times New Roman" w:hAnsi="Times New Roman" w:eastAsia="宋体"/>
                <w:szCs w:val="21"/>
              </w:rPr>
              <w:t>1.8</w:t>
            </w:r>
          </w:p>
        </w:tc>
        <w:tc>
          <w:tcPr>
            <w:tcW w:w="324" w:type="pct"/>
            <w:vAlign w:val="center"/>
          </w:tcPr>
          <w:p w14:paraId="4318FFF9">
            <w:pPr>
              <w:jc w:val="center"/>
              <w:rPr>
                <w:rFonts w:ascii="Times New Roman" w:hAnsi="Times New Roman" w:eastAsia="宋体"/>
                <w:szCs w:val="21"/>
              </w:rPr>
            </w:pPr>
            <w:r>
              <w:rPr>
                <w:rFonts w:ascii="Times New Roman" w:hAnsi="Times New Roman" w:eastAsia="宋体"/>
                <w:szCs w:val="21"/>
              </w:rPr>
              <w:t>1.8</w:t>
            </w:r>
          </w:p>
        </w:tc>
        <w:tc>
          <w:tcPr>
            <w:tcW w:w="323" w:type="pct"/>
            <w:vAlign w:val="center"/>
          </w:tcPr>
          <w:p w14:paraId="3120B911">
            <w:pPr>
              <w:jc w:val="center"/>
              <w:rPr>
                <w:rFonts w:ascii="Times New Roman" w:hAnsi="Times New Roman" w:eastAsia="宋体"/>
                <w:szCs w:val="21"/>
              </w:rPr>
            </w:pPr>
            <w:r>
              <w:rPr>
                <w:rFonts w:ascii="Times New Roman" w:hAnsi="Times New Roman" w:eastAsia="宋体"/>
                <w:szCs w:val="21"/>
              </w:rPr>
              <w:t>1.8</w:t>
            </w:r>
          </w:p>
        </w:tc>
        <w:tc>
          <w:tcPr>
            <w:tcW w:w="324" w:type="pct"/>
            <w:vAlign w:val="center"/>
          </w:tcPr>
          <w:p w14:paraId="4F689133">
            <w:pPr>
              <w:jc w:val="center"/>
              <w:rPr>
                <w:rFonts w:ascii="Times New Roman" w:hAnsi="Times New Roman" w:eastAsia="宋体"/>
                <w:szCs w:val="21"/>
              </w:rPr>
            </w:pPr>
            <w:r>
              <w:rPr>
                <w:rFonts w:ascii="Times New Roman" w:hAnsi="Times New Roman" w:eastAsia="宋体"/>
                <w:szCs w:val="21"/>
              </w:rPr>
              <w:t>2.0</w:t>
            </w:r>
          </w:p>
        </w:tc>
        <w:tc>
          <w:tcPr>
            <w:tcW w:w="324" w:type="pct"/>
            <w:vAlign w:val="center"/>
          </w:tcPr>
          <w:p w14:paraId="79972B10">
            <w:pPr>
              <w:jc w:val="center"/>
              <w:rPr>
                <w:rFonts w:ascii="Times New Roman" w:hAnsi="Times New Roman" w:eastAsia="宋体"/>
                <w:szCs w:val="21"/>
              </w:rPr>
            </w:pPr>
            <w:r>
              <w:rPr>
                <w:rFonts w:ascii="Times New Roman" w:hAnsi="Times New Roman" w:eastAsia="宋体"/>
                <w:szCs w:val="21"/>
              </w:rPr>
              <w:t>2.4</w:t>
            </w:r>
          </w:p>
        </w:tc>
        <w:tc>
          <w:tcPr>
            <w:tcW w:w="324" w:type="pct"/>
            <w:vAlign w:val="center"/>
          </w:tcPr>
          <w:p w14:paraId="375C0757">
            <w:pPr>
              <w:jc w:val="center"/>
              <w:rPr>
                <w:rFonts w:ascii="Times New Roman" w:hAnsi="Times New Roman" w:eastAsia="宋体"/>
                <w:szCs w:val="21"/>
              </w:rPr>
            </w:pPr>
            <w:r>
              <w:rPr>
                <w:rFonts w:ascii="Times New Roman" w:hAnsi="Times New Roman" w:eastAsia="宋体"/>
                <w:szCs w:val="21"/>
              </w:rPr>
              <w:t>2.3</w:t>
            </w:r>
          </w:p>
        </w:tc>
        <w:tc>
          <w:tcPr>
            <w:tcW w:w="323" w:type="pct"/>
            <w:vAlign w:val="center"/>
          </w:tcPr>
          <w:p w14:paraId="60925844">
            <w:pPr>
              <w:jc w:val="center"/>
              <w:rPr>
                <w:rFonts w:ascii="Times New Roman" w:hAnsi="Times New Roman" w:eastAsia="宋体"/>
                <w:szCs w:val="21"/>
              </w:rPr>
            </w:pPr>
            <w:r>
              <w:rPr>
                <w:rFonts w:ascii="Times New Roman" w:hAnsi="Times New Roman" w:eastAsia="宋体"/>
                <w:szCs w:val="21"/>
              </w:rPr>
              <w:t>2.3</w:t>
            </w:r>
          </w:p>
        </w:tc>
      </w:tr>
    </w:tbl>
    <w:p w14:paraId="63FAFEBE">
      <w:pPr>
        <w:spacing w:line="360" w:lineRule="auto"/>
        <w:ind w:firstLine="480" w:firstLineChars="200"/>
        <w:rPr>
          <w:rFonts w:ascii="Times New Roman" w:hAnsi="Times New Roman" w:eastAsia="宋体"/>
          <w:sz w:val="24"/>
        </w:rPr>
      </w:pPr>
      <w:r>
        <w:rPr>
          <w:rFonts w:ascii="Times New Roman" w:hAnsi="Times New Roman" w:eastAsia="宋体"/>
          <w:sz w:val="24"/>
        </w:rPr>
        <w:t>各风速段风速的出现频率见表</w:t>
      </w:r>
      <w:r>
        <w:rPr>
          <w:rFonts w:hint="eastAsia" w:ascii="Times New Roman" w:hAnsi="Times New Roman" w:eastAsia="宋体"/>
          <w:sz w:val="24"/>
        </w:rPr>
        <w:t>5.1-4</w:t>
      </w:r>
      <w:r>
        <w:rPr>
          <w:rFonts w:ascii="Times New Roman" w:hAnsi="Times New Roman" w:eastAsia="宋体"/>
          <w:sz w:val="24"/>
        </w:rPr>
        <w:t>，全年以小于1.9m/s的风速段的出现频率最高，其出现频率约占各风速段总出现频率的41.18%；3m/s以下风速的出现频率约占各风速段总出现频率的59.29%；而各风向下（除静风外）以WSW风的出现频率为最大，达12.68%，其次以SW风的出现频率次之，达9.05%。从地面风速的日变化可知，通常最小值出现在清晨（05</w:t>
      </w:r>
      <w:r>
        <w:rPr>
          <w:rFonts w:hint="eastAsia" w:ascii="Times New Roman" w:hAnsi="Times New Roman" w:eastAsia="宋体"/>
          <w:sz w:val="24"/>
        </w:rPr>
        <w:t>：00～</w:t>
      </w:r>
      <w:r>
        <w:rPr>
          <w:rFonts w:ascii="Times New Roman" w:hAnsi="Times New Roman" w:eastAsia="宋体"/>
          <w:sz w:val="24"/>
        </w:rPr>
        <w:t>06</w:t>
      </w:r>
      <w:r>
        <w:rPr>
          <w:rFonts w:hint="eastAsia" w:ascii="Times New Roman" w:hAnsi="Times New Roman" w:eastAsia="宋体"/>
          <w:sz w:val="24"/>
        </w:rPr>
        <w:t>：00</w:t>
      </w:r>
      <w:r>
        <w:rPr>
          <w:rFonts w:ascii="Times New Roman" w:hAnsi="Times New Roman" w:eastAsia="宋体"/>
          <w:sz w:val="24"/>
        </w:rPr>
        <w:t>时），且多为静风或小风，此后随太阳高度角的增加，气温亦随之增高，风速也相应增大，而到14</w:t>
      </w:r>
      <w:r>
        <w:rPr>
          <w:rFonts w:hint="eastAsia" w:ascii="Times New Roman" w:hAnsi="Times New Roman" w:eastAsia="宋体"/>
          <w:sz w:val="24"/>
        </w:rPr>
        <w:t>：00～</w:t>
      </w:r>
      <w:r>
        <w:rPr>
          <w:rFonts w:ascii="Times New Roman" w:hAnsi="Times New Roman" w:eastAsia="宋体"/>
          <w:sz w:val="24"/>
        </w:rPr>
        <w:t>16</w:t>
      </w:r>
      <w:r>
        <w:rPr>
          <w:rFonts w:hint="eastAsia" w:ascii="Times New Roman" w:hAnsi="Times New Roman" w:eastAsia="宋体"/>
          <w:sz w:val="24"/>
        </w:rPr>
        <w:t>：00</w:t>
      </w:r>
      <w:r>
        <w:rPr>
          <w:rFonts w:ascii="Times New Roman" w:hAnsi="Times New Roman" w:eastAsia="宋体"/>
          <w:sz w:val="24"/>
        </w:rPr>
        <w:t>时，气温达到最高，气层稳定度减小，对应风速达到一日中的最大值，此后随太阳高度角的降低，风速也逐渐变小。</w:t>
      </w:r>
    </w:p>
    <w:p w14:paraId="2F0BB7CF">
      <w:pPr>
        <w:pStyle w:val="62"/>
        <w:keepNext/>
        <w:ind w:firstLine="0"/>
        <w:jc w:val="center"/>
      </w:pPr>
      <w:r>
        <w:drawing>
          <wp:inline distT="0" distB="0" distL="0" distR="0">
            <wp:extent cx="4000500" cy="2395220"/>
            <wp:effectExtent l="0" t="0" r="0" b="5080"/>
            <wp:docPr id="106" name="图表 1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F97528B">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图</w:t>
      </w:r>
      <w:r>
        <w:rPr>
          <w:rFonts w:hint="eastAsia" w:ascii="Times New Roman" w:hAnsi="Times New Roman" w:eastAsia="宋体" w:cs="宋体"/>
          <w:b/>
          <w:bCs/>
          <w:kern w:val="0"/>
          <w:sz w:val="24"/>
          <w:szCs w:val="24"/>
        </w:rPr>
        <w:t xml:space="preserve">5.1-2 </w:t>
      </w:r>
      <w:r>
        <w:rPr>
          <w:rFonts w:ascii="Times New Roman" w:hAnsi="Times New Roman" w:eastAsia="宋体" w:cs="宋体"/>
          <w:b/>
          <w:bCs/>
          <w:kern w:val="0"/>
          <w:sz w:val="24"/>
          <w:szCs w:val="24"/>
        </w:rPr>
        <w:t xml:space="preserve">  西乌珠穆沁旗近</w:t>
      </w:r>
      <w:r>
        <w:rPr>
          <w:rFonts w:hint="eastAsia" w:ascii="Times New Roman" w:hAnsi="Times New Roman" w:eastAsia="宋体" w:cs="宋体"/>
          <w:b/>
          <w:bCs/>
          <w:kern w:val="0"/>
          <w:sz w:val="24"/>
          <w:szCs w:val="24"/>
        </w:rPr>
        <w:t>20</w:t>
      </w:r>
      <w:r>
        <w:rPr>
          <w:rFonts w:ascii="Times New Roman" w:hAnsi="Times New Roman" w:eastAsia="宋体" w:cs="宋体"/>
          <w:b/>
          <w:bCs/>
          <w:kern w:val="0"/>
          <w:sz w:val="24"/>
          <w:szCs w:val="24"/>
        </w:rPr>
        <w:t>年逐月平均风速变化曲线</w:t>
      </w:r>
    </w:p>
    <w:p w14:paraId="1B46903D">
      <w:pPr>
        <w:widowControl/>
        <w:adjustRightInd w:val="0"/>
        <w:snapToGrid w:val="0"/>
        <w:spacing w:line="400" w:lineRule="exact"/>
        <w:jc w:val="center"/>
        <w:rPr>
          <w:rFonts w:ascii="Times New Roman" w:hAnsi="Times New Roman" w:eastAsia="宋体" w:cs="宋体"/>
          <w:b/>
          <w:bCs/>
          <w:kern w:val="0"/>
          <w:sz w:val="24"/>
          <w:szCs w:val="24"/>
        </w:rPr>
        <w:sectPr>
          <w:pgSz w:w="11906" w:h="16838"/>
          <w:pgMar w:top="1440" w:right="1800" w:bottom="1440" w:left="1800" w:header="851" w:footer="992" w:gutter="0"/>
          <w:cols w:space="425" w:num="1"/>
          <w:docGrid w:type="lines" w:linePitch="312" w:charSpace="0"/>
        </w:sectPr>
      </w:pPr>
    </w:p>
    <w:p w14:paraId="7D1843CE">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ab/>
      </w: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 xml:space="preserve">5.2-4    </w:t>
      </w:r>
      <w:r>
        <w:rPr>
          <w:rFonts w:ascii="Times New Roman" w:hAnsi="Times New Roman" w:eastAsia="宋体" w:cs="宋体"/>
          <w:b/>
          <w:bCs/>
          <w:kern w:val="0"/>
          <w:sz w:val="24"/>
          <w:szCs w:val="24"/>
        </w:rPr>
        <w:t>西乌珠穆沁旗气象局近</w:t>
      </w:r>
      <w:r>
        <w:rPr>
          <w:rFonts w:hint="eastAsia" w:ascii="Times New Roman" w:hAnsi="Times New Roman" w:eastAsia="宋体" w:cs="宋体"/>
          <w:b/>
          <w:bCs/>
          <w:kern w:val="0"/>
          <w:sz w:val="24"/>
          <w:szCs w:val="24"/>
        </w:rPr>
        <w:t>20</w:t>
      </w:r>
      <w:r>
        <w:rPr>
          <w:rFonts w:ascii="Times New Roman" w:hAnsi="Times New Roman" w:eastAsia="宋体" w:cs="宋体"/>
          <w:b/>
          <w:bCs/>
          <w:kern w:val="0"/>
          <w:sz w:val="24"/>
          <w:szCs w:val="24"/>
        </w:rPr>
        <w:t>年各风速段出现频率</w:t>
      </w:r>
      <w:r>
        <w:rPr>
          <w:rFonts w:hint="eastAsia" w:ascii="Times New Roman" w:hAnsi="Times New Roman" w:eastAsia="宋体" w:cs="宋体"/>
          <w:b/>
          <w:bCs/>
          <w:kern w:val="0"/>
          <w:sz w:val="24"/>
          <w:szCs w:val="24"/>
        </w:rPr>
        <w:t xml:space="preserve">  </w:t>
      </w:r>
      <w:r>
        <w:rPr>
          <w:rFonts w:ascii="Times New Roman" w:hAnsi="Times New Roman" w:eastAsia="宋体" w:cs="宋体"/>
          <w:b/>
          <w:bCs/>
          <w:kern w:val="0"/>
          <w:sz w:val="24"/>
          <w:szCs w:val="24"/>
        </w:rPr>
        <w:t>%</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0" w:type="dxa"/>
          <w:bottom w:w="0" w:type="dxa"/>
          <w:right w:w="0" w:type="dxa"/>
        </w:tblCellMar>
      </w:tblPr>
      <w:tblGrid>
        <w:gridCol w:w="770"/>
        <w:gridCol w:w="411"/>
        <w:gridCol w:w="411"/>
        <w:gridCol w:w="411"/>
        <w:gridCol w:w="411"/>
        <w:gridCol w:w="411"/>
        <w:gridCol w:w="411"/>
        <w:gridCol w:w="411"/>
        <w:gridCol w:w="411"/>
        <w:gridCol w:w="411"/>
        <w:gridCol w:w="411"/>
        <w:gridCol w:w="411"/>
        <w:gridCol w:w="450"/>
        <w:gridCol w:w="411"/>
        <w:gridCol w:w="480"/>
        <w:gridCol w:w="412"/>
        <w:gridCol w:w="441"/>
        <w:gridCol w:w="416"/>
        <w:gridCol w:w="411"/>
      </w:tblGrid>
      <w:tr w14:paraId="707E273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912" w:hRule="exact"/>
        </w:trPr>
        <w:tc>
          <w:tcPr>
            <w:tcW w:w="468" w:type="pct"/>
            <w:tcBorders>
              <w:top w:val="single" w:color="auto" w:sz="12" w:space="0"/>
              <w:left w:val="nil"/>
              <w:bottom w:val="single" w:color="auto" w:sz="4" w:space="0"/>
              <w:right w:val="single" w:color="auto" w:sz="4" w:space="0"/>
              <w:tl2br w:val="single" w:color="auto" w:sz="4" w:space="0"/>
            </w:tcBorders>
            <w:vAlign w:val="center"/>
          </w:tcPr>
          <w:p w14:paraId="26EE3943">
            <w:pPr>
              <w:adjustRightInd w:val="0"/>
              <w:snapToGrid w:val="0"/>
              <w:jc w:val="center"/>
              <w:rPr>
                <w:rFonts w:ascii="Times New Roman" w:hAnsi="Times New Roman" w:eastAsia="宋体"/>
                <w:sz w:val="18"/>
                <w:szCs w:val="18"/>
              </w:rPr>
            </w:pPr>
            <w:r>
              <w:rPr>
                <w:rFonts w:hint="eastAsia" w:ascii="Times New Roman" w:hAnsi="Times New Roman" w:eastAsia="宋体"/>
                <w:sz w:val="18"/>
                <w:szCs w:val="18"/>
              </w:rPr>
              <w:t xml:space="preserve">   </w:t>
            </w:r>
            <w:r>
              <w:rPr>
                <w:rFonts w:ascii="Times New Roman" w:hAnsi="Times New Roman" w:eastAsia="宋体"/>
                <w:sz w:val="18"/>
                <w:szCs w:val="18"/>
              </w:rPr>
              <w:t>风向</w:t>
            </w:r>
          </w:p>
          <w:p w14:paraId="1C1789E5">
            <w:pPr>
              <w:adjustRightInd w:val="0"/>
              <w:snapToGrid w:val="0"/>
              <w:rPr>
                <w:rFonts w:ascii="Times New Roman" w:hAnsi="Times New Roman" w:eastAsia="宋体"/>
                <w:sz w:val="18"/>
                <w:szCs w:val="18"/>
              </w:rPr>
            </w:pPr>
            <w:r>
              <w:rPr>
                <w:rFonts w:ascii="Times New Roman" w:hAnsi="Times New Roman" w:eastAsia="宋体"/>
                <w:sz w:val="18"/>
                <w:szCs w:val="18"/>
              </w:rPr>
              <w:t>风速</w:t>
            </w:r>
          </w:p>
          <w:p w14:paraId="4E11E5C4">
            <w:pPr>
              <w:adjustRightInd w:val="0"/>
              <w:snapToGrid w:val="0"/>
              <w:rPr>
                <w:rFonts w:ascii="Times New Roman" w:hAnsi="Times New Roman" w:eastAsia="宋体"/>
                <w:sz w:val="18"/>
                <w:szCs w:val="18"/>
              </w:rPr>
            </w:pPr>
            <w:r>
              <w:rPr>
                <w:rFonts w:hint="eastAsia" w:ascii="Times New Roman" w:hAnsi="Times New Roman" w:eastAsia="宋体"/>
                <w:sz w:val="18"/>
                <w:szCs w:val="18"/>
              </w:rPr>
              <w:t>（</w:t>
            </w:r>
            <w:r>
              <w:rPr>
                <w:rFonts w:ascii="Times New Roman" w:hAnsi="Times New Roman" w:eastAsia="宋体"/>
                <w:sz w:val="18"/>
                <w:szCs w:val="18"/>
              </w:rPr>
              <w:t>m/s</w:t>
            </w:r>
            <w:r>
              <w:rPr>
                <w:rFonts w:hint="eastAsia" w:ascii="Times New Roman" w:hAnsi="Times New Roman" w:eastAsia="宋体"/>
                <w:sz w:val="18"/>
                <w:szCs w:val="18"/>
              </w:rPr>
              <w:t>）</w:t>
            </w:r>
          </w:p>
        </w:tc>
        <w:tc>
          <w:tcPr>
            <w:tcW w:w="252" w:type="pct"/>
            <w:tcBorders>
              <w:top w:val="single" w:color="auto" w:sz="12" w:space="0"/>
              <w:left w:val="single" w:color="auto" w:sz="4" w:space="0"/>
              <w:bottom w:val="single" w:color="auto" w:sz="4" w:space="0"/>
              <w:right w:val="single" w:color="auto" w:sz="4" w:space="0"/>
            </w:tcBorders>
            <w:vAlign w:val="center"/>
          </w:tcPr>
          <w:p w14:paraId="1FA8664C">
            <w:pPr>
              <w:adjustRightInd w:val="0"/>
              <w:snapToGrid w:val="0"/>
              <w:jc w:val="center"/>
              <w:rPr>
                <w:rFonts w:ascii="Times New Roman" w:hAnsi="Times New Roman" w:eastAsia="宋体"/>
                <w:sz w:val="18"/>
                <w:szCs w:val="18"/>
              </w:rPr>
            </w:pPr>
            <w:r>
              <w:rPr>
                <w:rFonts w:ascii="Times New Roman" w:hAnsi="Times New Roman" w:eastAsia="宋体"/>
                <w:sz w:val="18"/>
                <w:szCs w:val="18"/>
              </w:rPr>
              <w:t>N</w:t>
            </w:r>
          </w:p>
        </w:tc>
        <w:tc>
          <w:tcPr>
            <w:tcW w:w="252" w:type="pct"/>
            <w:tcBorders>
              <w:top w:val="single" w:color="auto" w:sz="12" w:space="0"/>
              <w:left w:val="single" w:color="auto" w:sz="4" w:space="0"/>
              <w:bottom w:val="single" w:color="auto" w:sz="4" w:space="0"/>
              <w:right w:val="single" w:color="auto" w:sz="4" w:space="0"/>
            </w:tcBorders>
            <w:vAlign w:val="center"/>
          </w:tcPr>
          <w:p w14:paraId="1A694023">
            <w:pPr>
              <w:adjustRightInd w:val="0"/>
              <w:snapToGrid w:val="0"/>
              <w:jc w:val="center"/>
              <w:rPr>
                <w:rFonts w:ascii="Times New Roman" w:hAnsi="Times New Roman" w:eastAsia="宋体"/>
                <w:sz w:val="18"/>
                <w:szCs w:val="18"/>
              </w:rPr>
            </w:pPr>
            <w:r>
              <w:rPr>
                <w:rFonts w:ascii="Times New Roman" w:hAnsi="Times New Roman" w:eastAsia="宋体"/>
                <w:sz w:val="18"/>
                <w:szCs w:val="18"/>
              </w:rPr>
              <w:t>NNE</w:t>
            </w:r>
          </w:p>
        </w:tc>
        <w:tc>
          <w:tcPr>
            <w:tcW w:w="252" w:type="pct"/>
            <w:tcBorders>
              <w:top w:val="single" w:color="auto" w:sz="12" w:space="0"/>
              <w:left w:val="single" w:color="auto" w:sz="4" w:space="0"/>
              <w:bottom w:val="single" w:color="auto" w:sz="4" w:space="0"/>
              <w:right w:val="single" w:color="auto" w:sz="4" w:space="0"/>
            </w:tcBorders>
            <w:vAlign w:val="center"/>
          </w:tcPr>
          <w:p w14:paraId="52CE3FFA">
            <w:pPr>
              <w:adjustRightInd w:val="0"/>
              <w:snapToGrid w:val="0"/>
              <w:jc w:val="center"/>
              <w:rPr>
                <w:rFonts w:ascii="Times New Roman" w:hAnsi="Times New Roman" w:eastAsia="宋体"/>
                <w:sz w:val="18"/>
                <w:szCs w:val="18"/>
              </w:rPr>
            </w:pPr>
            <w:r>
              <w:rPr>
                <w:rFonts w:ascii="Times New Roman" w:hAnsi="Times New Roman" w:eastAsia="宋体"/>
                <w:sz w:val="18"/>
                <w:szCs w:val="18"/>
              </w:rPr>
              <w:t>NE</w:t>
            </w:r>
          </w:p>
        </w:tc>
        <w:tc>
          <w:tcPr>
            <w:tcW w:w="252" w:type="pct"/>
            <w:tcBorders>
              <w:top w:val="single" w:color="auto" w:sz="12" w:space="0"/>
              <w:left w:val="single" w:color="auto" w:sz="4" w:space="0"/>
              <w:bottom w:val="single" w:color="auto" w:sz="4" w:space="0"/>
              <w:right w:val="single" w:color="auto" w:sz="4" w:space="0"/>
            </w:tcBorders>
            <w:vAlign w:val="center"/>
          </w:tcPr>
          <w:p w14:paraId="4D793BAD">
            <w:pPr>
              <w:adjustRightInd w:val="0"/>
              <w:snapToGrid w:val="0"/>
              <w:jc w:val="center"/>
              <w:rPr>
                <w:rFonts w:ascii="Times New Roman" w:hAnsi="Times New Roman" w:eastAsia="宋体"/>
                <w:sz w:val="18"/>
                <w:szCs w:val="18"/>
              </w:rPr>
            </w:pPr>
            <w:r>
              <w:rPr>
                <w:rFonts w:ascii="Times New Roman" w:hAnsi="Times New Roman" w:eastAsia="宋体"/>
                <w:sz w:val="18"/>
                <w:szCs w:val="18"/>
              </w:rPr>
              <w:t>ENE</w:t>
            </w:r>
          </w:p>
        </w:tc>
        <w:tc>
          <w:tcPr>
            <w:tcW w:w="252" w:type="pct"/>
            <w:tcBorders>
              <w:top w:val="single" w:color="auto" w:sz="12" w:space="0"/>
              <w:left w:val="single" w:color="auto" w:sz="4" w:space="0"/>
              <w:bottom w:val="single" w:color="auto" w:sz="4" w:space="0"/>
              <w:right w:val="single" w:color="auto" w:sz="4" w:space="0"/>
            </w:tcBorders>
            <w:vAlign w:val="center"/>
          </w:tcPr>
          <w:p w14:paraId="3EF33E3B">
            <w:pPr>
              <w:adjustRightInd w:val="0"/>
              <w:snapToGrid w:val="0"/>
              <w:jc w:val="center"/>
              <w:rPr>
                <w:rFonts w:ascii="Times New Roman" w:hAnsi="Times New Roman" w:eastAsia="宋体"/>
                <w:sz w:val="18"/>
                <w:szCs w:val="18"/>
              </w:rPr>
            </w:pPr>
            <w:r>
              <w:rPr>
                <w:rFonts w:ascii="Times New Roman" w:hAnsi="Times New Roman" w:eastAsia="宋体"/>
                <w:sz w:val="18"/>
                <w:szCs w:val="18"/>
              </w:rPr>
              <w:t>E</w:t>
            </w:r>
          </w:p>
        </w:tc>
        <w:tc>
          <w:tcPr>
            <w:tcW w:w="252" w:type="pct"/>
            <w:tcBorders>
              <w:top w:val="single" w:color="auto" w:sz="12" w:space="0"/>
              <w:left w:val="single" w:color="auto" w:sz="4" w:space="0"/>
              <w:bottom w:val="single" w:color="auto" w:sz="4" w:space="0"/>
              <w:right w:val="single" w:color="auto" w:sz="4" w:space="0"/>
            </w:tcBorders>
            <w:vAlign w:val="center"/>
          </w:tcPr>
          <w:p w14:paraId="14A723DF">
            <w:pPr>
              <w:adjustRightInd w:val="0"/>
              <w:snapToGrid w:val="0"/>
              <w:jc w:val="center"/>
              <w:rPr>
                <w:rFonts w:ascii="Times New Roman" w:hAnsi="Times New Roman" w:eastAsia="宋体"/>
                <w:sz w:val="18"/>
                <w:szCs w:val="18"/>
              </w:rPr>
            </w:pPr>
            <w:r>
              <w:rPr>
                <w:rFonts w:ascii="Times New Roman" w:hAnsi="Times New Roman" w:eastAsia="宋体"/>
                <w:sz w:val="18"/>
                <w:szCs w:val="18"/>
              </w:rPr>
              <w:t>ESE</w:t>
            </w:r>
          </w:p>
        </w:tc>
        <w:tc>
          <w:tcPr>
            <w:tcW w:w="252" w:type="pct"/>
            <w:tcBorders>
              <w:top w:val="single" w:color="auto" w:sz="12" w:space="0"/>
              <w:left w:val="single" w:color="auto" w:sz="4" w:space="0"/>
              <w:bottom w:val="single" w:color="auto" w:sz="4" w:space="0"/>
              <w:right w:val="single" w:color="auto" w:sz="4" w:space="0"/>
            </w:tcBorders>
            <w:vAlign w:val="center"/>
          </w:tcPr>
          <w:p w14:paraId="6B17CB98">
            <w:pPr>
              <w:adjustRightInd w:val="0"/>
              <w:snapToGrid w:val="0"/>
              <w:jc w:val="center"/>
              <w:rPr>
                <w:rFonts w:ascii="Times New Roman" w:hAnsi="Times New Roman" w:eastAsia="宋体"/>
                <w:sz w:val="18"/>
                <w:szCs w:val="18"/>
              </w:rPr>
            </w:pPr>
            <w:r>
              <w:rPr>
                <w:rFonts w:ascii="Times New Roman" w:hAnsi="Times New Roman" w:eastAsia="宋体"/>
                <w:sz w:val="18"/>
                <w:szCs w:val="18"/>
              </w:rPr>
              <w:t>SE</w:t>
            </w:r>
          </w:p>
        </w:tc>
        <w:tc>
          <w:tcPr>
            <w:tcW w:w="252" w:type="pct"/>
            <w:tcBorders>
              <w:top w:val="single" w:color="auto" w:sz="12" w:space="0"/>
              <w:left w:val="single" w:color="auto" w:sz="4" w:space="0"/>
              <w:bottom w:val="single" w:color="auto" w:sz="4" w:space="0"/>
              <w:right w:val="single" w:color="auto" w:sz="4" w:space="0"/>
            </w:tcBorders>
            <w:vAlign w:val="center"/>
          </w:tcPr>
          <w:p w14:paraId="0AEA7F28">
            <w:pPr>
              <w:adjustRightInd w:val="0"/>
              <w:snapToGrid w:val="0"/>
              <w:jc w:val="center"/>
              <w:rPr>
                <w:rFonts w:ascii="Times New Roman" w:hAnsi="Times New Roman" w:eastAsia="宋体"/>
                <w:sz w:val="18"/>
                <w:szCs w:val="18"/>
              </w:rPr>
            </w:pPr>
            <w:r>
              <w:rPr>
                <w:rFonts w:ascii="Times New Roman" w:hAnsi="Times New Roman" w:eastAsia="宋体"/>
                <w:sz w:val="18"/>
                <w:szCs w:val="18"/>
              </w:rPr>
              <w:t>SSE</w:t>
            </w:r>
          </w:p>
        </w:tc>
        <w:tc>
          <w:tcPr>
            <w:tcW w:w="252" w:type="pct"/>
            <w:tcBorders>
              <w:top w:val="single" w:color="auto" w:sz="12" w:space="0"/>
              <w:left w:val="single" w:color="auto" w:sz="4" w:space="0"/>
              <w:bottom w:val="single" w:color="auto" w:sz="4" w:space="0"/>
              <w:right w:val="single" w:color="auto" w:sz="4" w:space="0"/>
            </w:tcBorders>
            <w:vAlign w:val="center"/>
          </w:tcPr>
          <w:p w14:paraId="611CDB99">
            <w:pPr>
              <w:adjustRightInd w:val="0"/>
              <w:snapToGrid w:val="0"/>
              <w:jc w:val="center"/>
              <w:rPr>
                <w:rFonts w:ascii="Times New Roman" w:hAnsi="Times New Roman" w:eastAsia="宋体"/>
                <w:sz w:val="18"/>
                <w:szCs w:val="18"/>
              </w:rPr>
            </w:pPr>
            <w:r>
              <w:rPr>
                <w:rFonts w:ascii="Times New Roman" w:hAnsi="Times New Roman" w:eastAsia="宋体"/>
                <w:sz w:val="18"/>
                <w:szCs w:val="18"/>
              </w:rPr>
              <w:t>S</w:t>
            </w:r>
          </w:p>
        </w:tc>
        <w:tc>
          <w:tcPr>
            <w:tcW w:w="252" w:type="pct"/>
            <w:tcBorders>
              <w:top w:val="single" w:color="auto" w:sz="12" w:space="0"/>
              <w:left w:val="single" w:color="auto" w:sz="4" w:space="0"/>
              <w:bottom w:val="single" w:color="auto" w:sz="4" w:space="0"/>
              <w:right w:val="single" w:color="auto" w:sz="4" w:space="0"/>
            </w:tcBorders>
            <w:vAlign w:val="center"/>
          </w:tcPr>
          <w:p w14:paraId="2B217405">
            <w:pPr>
              <w:adjustRightInd w:val="0"/>
              <w:snapToGrid w:val="0"/>
              <w:jc w:val="center"/>
              <w:rPr>
                <w:rFonts w:ascii="Times New Roman" w:hAnsi="Times New Roman" w:eastAsia="宋体"/>
                <w:sz w:val="18"/>
                <w:szCs w:val="18"/>
              </w:rPr>
            </w:pPr>
            <w:r>
              <w:rPr>
                <w:rFonts w:ascii="Times New Roman" w:hAnsi="Times New Roman" w:eastAsia="宋体"/>
                <w:sz w:val="18"/>
                <w:szCs w:val="18"/>
              </w:rPr>
              <w:t>SSW</w:t>
            </w:r>
          </w:p>
        </w:tc>
        <w:tc>
          <w:tcPr>
            <w:tcW w:w="252" w:type="pct"/>
            <w:tcBorders>
              <w:top w:val="single" w:color="auto" w:sz="12" w:space="0"/>
              <w:left w:val="single" w:color="auto" w:sz="4" w:space="0"/>
              <w:bottom w:val="single" w:color="auto" w:sz="4" w:space="0"/>
              <w:right w:val="single" w:color="auto" w:sz="4" w:space="0"/>
            </w:tcBorders>
            <w:vAlign w:val="center"/>
          </w:tcPr>
          <w:p w14:paraId="3D6CABD3">
            <w:pPr>
              <w:adjustRightInd w:val="0"/>
              <w:snapToGrid w:val="0"/>
              <w:jc w:val="center"/>
              <w:rPr>
                <w:rFonts w:ascii="Times New Roman" w:hAnsi="Times New Roman" w:eastAsia="宋体"/>
                <w:sz w:val="18"/>
                <w:szCs w:val="18"/>
              </w:rPr>
            </w:pPr>
            <w:r>
              <w:rPr>
                <w:rFonts w:ascii="Times New Roman" w:hAnsi="Times New Roman" w:eastAsia="宋体"/>
                <w:sz w:val="18"/>
                <w:szCs w:val="18"/>
              </w:rPr>
              <w:t>SW</w:t>
            </w:r>
          </w:p>
        </w:tc>
        <w:tc>
          <w:tcPr>
            <w:tcW w:w="252" w:type="pct"/>
            <w:tcBorders>
              <w:top w:val="single" w:color="auto" w:sz="12" w:space="0"/>
              <w:left w:val="single" w:color="auto" w:sz="4" w:space="0"/>
              <w:bottom w:val="single" w:color="auto" w:sz="4" w:space="0"/>
              <w:right w:val="single" w:color="auto" w:sz="4" w:space="0"/>
            </w:tcBorders>
            <w:vAlign w:val="center"/>
          </w:tcPr>
          <w:p w14:paraId="0D08867C">
            <w:pPr>
              <w:adjustRightInd w:val="0"/>
              <w:snapToGrid w:val="0"/>
              <w:jc w:val="center"/>
              <w:rPr>
                <w:rFonts w:ascii="Times New Roman" w:hAnsi="Times New Roman" w:eastAsia="宋体"/>
                <w:sz w:val="18"/>
                <w:szCs w:val="18"/>
              </w:rPr>
            </w:pPr>
            <w:r>
              <w:rPr>
                <w:rFonts w:ascii="Times New Roman" w:hAnsi="Times New Roman" w:eastAsia="宋体"/>
                <w:sz w:val="18"/>
                <w:szCs w:val="18"/>
              </w:rPr>
              <w:t>WSW</w:t>
            </w:r>
          </w:p>
        </w:tc>
        <w:tc>
          <w:tcPr>
            <w:tcW w:w="252" w:type="pct"/>
            <w:tcBorders>
              <w:top w:val="single" w:color="auto" w:sz="12" w:space="0"/>
              <w:left w:val="single" w:color="auto" w:sz="4" w:space="0"/>
              <w:bottom w:val="single" w:color="auto" w:sz="4" w:space="0"/>
              <w:right w:val="single" w:color="auto" w:sz="4" w:space="0"/>
            </w:tcBorders>
            <w:vAlign w:val="center"/>
          </w:tcPr>
          <w:p w14:paraId="1B1C0BCE">
            <w:pPr>
              <w:adjustRightInd w:val="0"/>
              <w:snapToGrid w:val="0"/>
              <w:jc w:val="center"/>
              <w:rPr>
                <w:rFonts w:ascii="Times New Roman" w:hAnsi="Times New Roman" w:eastAsia="宋体"/>
                <w:sz w:val="18"/>
                <w:szCs w:val="18"/>
              </w:rPr>
            </w:pPr>
            <w:r>
              <w:rPr>
                <w:rFonts w:ascii="Times New Roman" w:hAnsi="Times New Roman" w:eastAsia="宋体"/>
                <w:sz w:val="18"/>
                <w:szCs w:val="18"/>
              </w:rPr>
              <w:t>W</w:t>
            </w:r>
          </w:p>
        </w:tc>
        <w:tc>
          <w:tcPr>
            <w:tcW w:w="252" w:type="pct"/>
            <w:tcBorders>
              <w:top w:val="single" w:color="auto" w:sz="12" w:space="0"/>
              <w:left w:val="single" w:color="auto" w:sz="4" w:space="0"/>
              <w:bottom w:val="single" w:color="auto" w:sz="4" w:space="0"/>
              <w:right w:val="single" w:color="auto" w:sz="4" w:space="0"/>
            </w:tcBorders>
            <w:vAlign w:val="center"/>
          </w:tcPr>
          <w:p w14:paraId="1DFD9FA0">
            <w:pPr>
              <w:adjustRightInd w:val="0"/>
              <w:snapToGrid w:val="0"/>
              <w:jc w:val="center"/>
              <w:rPr>
                <w:rFonts w:ascii="Times New Roman" w:hAnsi="Times New Roman" w:eastAsia="宋体"/>
                <w:sz w:val="18"/>
                <w:szCs w:val="18"/>
              </w:rPr>
            </w:pPr>
            <w:r>
              <w:rPr>
                <w:rFonts w:ascii="Times New Roman" w:hAnsi="Times New Roman" w:eastAsia="宋体"/>
                <w:sz w:val="18"/>
                <w:szCs w:val="18"/>
              </w:rPr>
              <w:t>WNW</w:t>
            </w:r>
          </w:p>
        </w:tc>
        <w:tc>
          <w:tcPr>
            <w:tcW w:w="252" w:type="pct"/>
            <w:tcBorders>
              <w:top w:val="single" w:color="auto" w:sz="12" w:space="0"/>
              <w:left w:val="single" w:color="auto" w:sz="4" w:space="0"/>
              <w:bottom w:val="single" w:color="auto" w:sz="4" w:space="0"/>
              <w:right w:val="single" w:color="auto" w:sz="4" w:space="0"/>
            </w:tcBorders>
            <w:vAlign w:val="center"/>
          </w:tcPr>
          <w:p w14:paraId="25E18309">
            <w:pPr>
              <w:adjustRightInd w:val="0"/>
              <w:snapToGrid w:val="0"/>
              <w:jc w:val="center"/>
              <w:rPr>
                <w:rFonts w:ascii="Times New Roman" w:hAnsi="Times New Roman" w:eastAsia="宋体"/>
                <w:sz w:val="18"/>
                <w:szCs w:val="18"/>
              </w:rPr>
            </w:pPr>
            <w:r>
              <w:rPr>
                <w:rFonts w:ascii="Times New Roman" w:hAnsi="Times New Roman" w:eastAsia="宋体"/>
                <w:sz w:val="18"/>
                <w:szCs w:val="18"/>
              </w:rPr>
              <w:t>NW</w:t>
            </w:r>
          </w:p>
        </w:tc>
        <w:tc>
          <w:tcPr>
            <w:tcW w:w="252" w:type="pct"/>
            <w:tcBorders>
              <w:top w:val="single" w:color="auto" w:sz="12" w:space="0"/>
              <w:left w:val="single" w:color="auto" w:sz="4" w:space="0"/>
              <w:bottom w:val="single" w:color="auto" w:sz="4" w:space="0"/>
              <w:right w:val="single" w:color="auto" w:sz="4" w:space="0"/>
            </w:tcBorders>
            <w:vAlign w:val="center"/>
          </w:tcPr>
          <w:p w14:paraId="576CB5CD">
            <w:pPr>
              <w:adjustRightInd w:val="0"/>
              <w:snapToGrid w:val="0"/>
              <w:jc w:val="center"/>
              <w:rPr>
                <w:rFonts w:ascii="Times New Roman" w:hAnsi="Times New Roman" w:eastAsia="宋体"/>
                <w:sz w:val="18"/>
                <w:szCs w:val="18"/>
              </w:rPr>
            </w:pPr>
            <w:r>
              <w:rPr>
                <w:rFonts w:ascii="Times New Roman" w:hAnsi="Times New Roman" w:eastAsia="宋体"/>
                <w:sz w:val="18"/>
                <w:szCs w:val="18"/>
              </w:rPr>
              <w:t>NNW</w:t>
            </w:r>
          </w:p>
        </w:tc>
        <w:tc>
          <w:tcPr>
            <w:tcW w:w="252" w:type="pct"/>
            <w:tcBorders>
              <w:top w:val="single" w:color="auto" w:sz="12" w:space="0"/>
              <w:left w:val="single" w:color="auto" w:sz="4" w:space="0"/>
              <w:bottom w:val="single" w:color="auto" w:sz="4" w:space="0"/>
              <w:right w:val="single" w:color="auto" w:sz="4" w:space="0"/>
            </w:tcBorders>
            <w:vAlign w:val="center"/>
          </w:tcPr>
          <w:p w14:paraId="008768E5">
            <w:pPr>
              <w:adjustRightInd w:val="0"/>
              <w:snapToGrid w:val="0"/>
              <w:jc w:val="center"/>
              <w:rPr>
                <w:rFonts w:ascii="Times New Roman" w:hAnsi="Times New Roman" w:eastAsia="宋体"/>
                <w:sz w:val="18"/>
                <w:szCs w:val="18"/>
              </w:rPr>
            </w:pPr>
            <w:r>
              <w:rPr>
                <w:rFonts w:ascii="Times New Roman" w:hAnsi="Times New Roman" w:eastAsia="宋体"/>
                <w:sz w:val="18"/>
                <w:szCs w:val="18"/>
              </w:rPr>
              <w:t>C</w:t>
            </w:r>
          </w:p>
        </w:tc>
        <w:tc>
          <w:tcPr>
            <w:tcW w:w="247" w:type="pct"/>
            <w:tcBorders>
              <w:top w:val="single" w:color="auto" w:sz="12" w:space="0"/>
              <w:left w:val="single" w:color="auto" w:sz="4" w:space="0"/>
              <w:bottom w:val="single" w:color="auto" w:sz="4" w:space="0"/>
              <w:right w:val="nil"/>
            </w:tcBorders>
            <w:vAlign w:val="center"/>
          </w:tcPr>
          <w:p w14:paraId="65CFD07D">
            <w:pPr>
              <w:adjustRightInd w:val="0"/>
              <w:snapToGrid w:val="0"/>
              <w:jc w:val="center"/>
              <w:rPr>
                <w:rFonts w:ascii="Times New Roman" w:hAnsi="Times New Roman" w:eastAsia="宋体"/>
                <w:sz w:val="18"/>
                <w:szCs w:val="18"/>
              </w:rPr>
            </w:pPr>
            <w:r>
              <w:rPr>
                <w:rFonts w:ascii="Times New Roman" w:hAnsi="Times New Roman" w:eastAsia="宋体"/>
                <w:sz w:val="18"/>
                <w:szCs w:val="18"/>
              </w:rPr>
              <w:t>合计</w:t>
            </w:r>
          </w:p>
        </w:tc>
      </w:tr>
      <w:tr w14:paraId="3CFB6B4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4" w:space="0"/>
              <w:right w:val="single" w:color="auto" w:sz="4" w:space="0"/>
            </w:tcBorders>
            <w:vAlign w:val="center"/>
          </w:tcPr>
          <w:p w14:paraId="32B2A206">
            <w:pPr>
              <w:adjustRightInd w:val="0"/>
              <w:snapToGrid w:val="0"/>
              <w:jc w:val="center"/>
              <w:rPr>
                <w:rFonts w:ascii="Times New Roman" w:hAnsi="Times New Roman" w:eastAsia="宋体"/>
                <w:sz w:val="18"/>
                <w:szCs w:val="18"/>
              </w:rPr>
            </w:pPr>
            <w:r>
              <w:rPr>
                <w:rFonts w:hint="eastAsia" w:ascii="Times New Roman" w:hAnsi="Times New Roman" w:eastAsia="宋体"/>
                <w:sz w:val="18"/>
                <w:szCs w:val="18"/>
              </w:rPr>
              <w:t>＜</w:t>
            </w:r>
            <w:r>
              <w:rPr>
                <w:rFonts w:ascii="Times New Roman" w:hAnsi="Times New Roman" w:eastAsia="宋体"/>
                <w:sz w:val="18"/>
                <w:szCs w:val="18"/>
              </w:rPr>
              <w:t>1.0</w:t>
            </w:r>
          </w:p>
        </w:tc>
        <w:tc>
          <w:tcPr>
            <w:tcW w:w="252" w:type="pct"/>
            <w:tcBorders>
              <w:top w:val="single" w:color="auto" w:sz="4" w:space="0"/>
              <w:left w:val="single" w:color="auto" w:sz="4" w:space="0"/>
              <w:bottom w:val="single" w:color="auto" w:sz="4" w:space="0"/>
              <w:right w:val="single" w:color="auto" w:sz="4" w:space="0"/>
            </w:tcBorders>
            <w:vAlign w:val="center"/>
          </w:tcPr>
          <w:p w14:paraId="09FE9993">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07564445">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1385B075">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0ACF447C">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4C830391">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592CA632">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20F0A1CF">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4A7C4D47">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1DAD76C9">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22B2B644">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3D071FDA">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555DBD2B">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082F05B3">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0EFA46CC">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327ABE60">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29E6408B">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4" w:space="0"/>
              <w:right w:val="single" w:color="auto" w:sz="4" w:space="0"/>
            </w:tcBorders>
            <w:vAlign w:val="center"/>
          </w:tcPr>
          <w:p w14:paraId="0146DBE8">
            <w:pPr>
              <w:adjustRightInd w:val="0"/>
              <w:snapToGrid w:val="0"/>
              <w:jc w:val="center"/>
              <w:rPr>
                <w:rFonts w:ascii="Times New Roman" w:hAnsi="Times New Roman" w:eastAsia="宋体"/>
                <w:sz w:val="18"/>
                <w:szCs w:val="18"/>
              </w:rPr>
            </w:pPr>
            <w:r>
              <w:rPr>
                <w:rFonts w:ascii="Times New Roman" w:hAnsi="Times New Roman" w:eastAsia="宋体"/>
                <w:sz w:val="18"/>
                <w:szCs w:val="18"/>
              </w:rPr>
              <w:t>28.36</w:t>
            </w:r>
          </w:p>
        </w:tc>
        <w:tc>
          <w:tcPr>
            <w:tcW w:w="247" w:type="pct"/>
            <w:tcBorders>
              <w:top w:val="single" w:color="auto" w:sz="4" w:space="0"/>
              <w:left w:val="single" w:color="auto" w:sz="4" w:space="0"/>
              <w:bottom w:val="single" w:color="auto" w:sz="4" w:space="0"/>
              <w:right w:val="nil"/>
            </w:tcBorders>
            <w:vAlign w:val="center"/>
          </w:tcPr>
          <w:p w14:paraId="166F0ABB">
            <w:pPr>
              <w:adjustRightInd w:val="0"/>
              <w:snapToGrid w:val="0"/>
              <w:jc w:val="center"/>
              <w:rPr>
                <w:rFonts w:ascii="Times New Roman" w:hAnsi="Times New Roman" w:eastAsia="宋体"/>
                <w:sz w:val="18"/>
                <w:szCs w:val="18"/>
              </w:rPr>
            </w:pPr>
            <w:r>
              <w:rPr>
                <w:rFonts w:ascii="Times New Roman" w:hAnsi="Times New Roman" w:eastAsia="宋体"/>
                <w:sz w:val="18"/>
                <w:szCs w:val="18"/>
              </w:rPr>
              <w:t>28.36</w:t>
            </w:r>
          </w:p>
        </w:tc>
      </w:tr>
      <w:tr w14:paraId="24B56201">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4" w:space="0"/>
              <w:right w:val="single" w:color="auto" w:sz="4" w:space="0"/>
            </w:tcBorders>
            <w:vAlign w:val="center"/>
          </w:tcPr>
          <w:p w14:paraId="14500CE7">
            <w:pPr>
              <w:adjustRightInd w:val="0"/>
              <w:snapToGrid w:val="0"/>
              <w:jc w:val="center"/>
              <w:rPr>
                <w:rFonts w:ascii="Times New Roman" w:hAnsi="Times New Roman" w:eastAsia="宋体"/>
                <w:sz w:val="18"/>
                <w:szCs w:val="18"/>
              </w:rPr>
            </w:pPr>
            <w:r>
              <w:rPr>
                <w:rFonts w:ascii="Times New Roman" w:hAnsi="Times New Roman" w:eastAsia="宋体"/>
                <w:sz w:val="18"/>
                <w:szCs w:val="18"/>
              </w:rPr>
              <w:t>1.0～1.9</w:t>
            </w:r>
          </w:p>
        </w:tc>
        <w:tc>
          <w:tcPr>
            <w:tcW w:w="252" w:type="pct"/>
            <w:tcBorders>
              <w:top w:val="single" w:color="auto" w:sz="4" w:space="0"/>
              <w:left w:val="single" w:color="auto" w:sz="4" w:space="0"/>
              <w:bottom w:val="single" w:color="auto" w:sz="4" w:space="0"/>
              <w:right w:val="single" w:color="auto" w:sz="4" w:space="0"/>
            </w:tcBorders>
            <w:vAlign w:val="center"/>
          </w:tcPr>
          <w:p w14:paraId="5E0BC43F">
            <w:pPr>
              <w:adjustRightInd w:val="0"/>
              <w:snapToGrid w:val="0"/>
              <w:jc w:val="center"/>
              <w:rPr>
                <w:rFonts w:ascii="Times New Roman" w:hAnsi="Times New Roman" w:eastAsia="宋体"/>
                <w:sz w:val="18"/>
                <w:szCs w:val="18"/>
              </w:rPr>
            </w:pPr>
            <w:r>
              <w:rPr>
                <w:rFonts w:ascii="Times New Roman" w:hAnsi="Times New Roman" w:eastAsia="宋体"/>
                <w:sz w:val="18"/>
                <w:szCs w:val="18"/>
              </w:rPr>
              <w:t>0.75</w:t>
            </w:r>
          </w:p>
        </w:tc>
        <w:tc>
          <w:tcPr>
            <w:tcW w:w="252" w:type="pct"/>
            <w:tcBorders>
              <w:top w:val="single" w:color="auto" w:sz="4" w:space="0"/>
              <w:left w:val="single" w:color="auto" w:sz="4" w:space="0"/>
              <w:bottom w:val="single" w:color="auto" w:sz="4" w:space="0"/>
              <w:right w:val="single" w:color="auto" w:sz="4" w:space="0"/>
            </w:tcBorders>
            <w:vAlign w:val="center"/>
          </w:tcPr>
          <w:p w14:paraId="047485EC">
            <w:pPr>
              <w:adjustRightInd w:val="0"/>
              <w:snapToGrid w:val="0"/>
              <w:jc w:val="center"/>
              <w:rPr>
                <w:rFonts w:ascii="Times New Roman" w:hAnsi="Times New Roman" w:eastAsia="宋体"/>
                <w:sz w:val="18"/>
                <w:szCs w:val="18"/>
              </w:rPr>
            </w:pPr>
            <w:r>
              <w:rPr>
                <w:rFonts w:ascii="Times New Roman" w:hAnsi="Times New Roman" w:eastAsia="宋体"/>
                <w:sz w:val="18"/>
                <w:szCs w:val="18"/>
              </w:rPr>
              <w:t>0.38</w:t>
            </w:r>
          </w:p>
        </w:tc>
        <w:tc>
          <w:tcPr>
            <w:tcW w:w="252" w:type="pct"/>
            <w:tcBorders>
              <w:top w:val="single" w:color="auto" w:sz="4" w:space="0"/>
              <w:left w:val="single" w:color="auto" w:sz="4" w:space="0"/>
              <w:bottom w:val="single" w:color="auto" w:sz="4" w:space="0"/>
              <w:right w:val="single" w:color="auto" w:sz="4" w:space="0"/>
            </w:tcBorders>
            <w:vAlign w:val="center"/>
          </w:tcPr>
          <w:p w14:paraId="05426AD5">
            <w:pPr>
              <w:adjustRightInd w:val="0"/>
              <w:snapToGrid w:val="0"/>
              <w:jc w:val="center"/>
              <w:rPr>
                <w:rFonts w:ascii="Times New Roman" w:hAnsi="Times New Roman" w:eastAsia="宋体"/>
                <w:sz w:val="18"/>
                <w:szCs w:val="18"/>
              </w:rPr>
            </w:pPr>
            <w:r>
              <w:rPr>
                <w:rFonts w:ascii="Times New Roman" w:hAnsi="Times New Roman" w:eastAsia="宋体"/>
                <w:sz w:val="18"/>
                <w:szCs w:val="18"/>
              </w:rPr>
              <w:t>0.41</w:t>
            </w:r>
          </w:p>
        </w:tc>
        <w:tc>
          <w:tcPr>
            <w:tcW w:w="252" w:type="pct"/>
            <w:tcBorders>
              <w:top w:val="single" w:color="auto" w:sz="4" w:space="0"/>
              <w:left w:val="single" w:color="auto" w:sz="4" w:space="0"/>
              <w:bottom w:val="single" w:color="auto" w:sz="4" w:space="0"/>
              <w:right w:val="single" w:color="auto" w:sz="4" w:space="0"/>
            </w:tcBorders>
            <w:vAlign w:val="center"/>
          </w:tcPr>
          <w:p w14:paraId="6009146A">
            <w:pPr>
              <w:adjustRightInd w:val="0"/>
              <w:snapToGrid w:val="0"/>
              <w:jc w:val="center"/>
              <w:rPr>
                <w:rFonts w:ascii="Times New Roman" w:hAnsi="Times New Roman" w:eastAsia="宋体"/>
                <w:sz w:val="18"/>
                <w:szCs w:val="18"/>
              </w:rPr>
            </w:pPr>
            <w:r>
              <w:rPr>
                <w:rFonts w:ascii="Times New Roman" w:hAnsi="Times New Roman" w:eastAsia="宋体"/>
                <w:sz w:val="18"/>
                <w:szCs w:val="18"/>
              </w:rPr>
              <w:t>0.41</w:t>
            </w:r>
          </w:p>
        </w:tc>
        <w:tc>
          <w:tcPr>
            <w:tcW w:w="252" w:type="pct"/>
            <w:tcBorders>
              <w:top w:val="single" w:color="auto" w:sz="4" w:space="0"/>
              <w:left w:val="single" w:color="auto" w:sz="4" w:space="0"/>
              <w:bottom w:val="single" w:color="auto" w:sz="4" w:space="0"/>
              <w:right w:val="single" w:color="auto" w:sz="4" w:space="0"/>
            </w:tcBorders>
            <w:vAlign w:val="center"/>
          </w:tcPr>
          <w:p w14:paraId="576118B3">
            <w:pPr>
              <w:adjustRightInd w:val="0"/>
              <w:snapToGrid w:val="0"/>
              <w:jc w:val="center"/>
              <w:rPr>
                <w:rFonts w:ascii="Times New Roman" w:hAnsi="Times New Roman" w:eastAsia="宋体"/>
                <w:sz w:val="18"/>
                <w:szCs w:val="18"/>
              </w:rPr>
            </w:pPr>
            <w:r>
              <w:rPr>
                <w:rFonts w:ascii="Times New Roman" w:hAnsi="Times New Roman" w:eastAsia="宋体"/>
                <w:sz w:val="18"/>
                <w:szCs w:val="18"/>
              </w:rPr>
              <w:t>0.86</w:t>
            </w:r>
          </w:p>
        </w:tc>
        <w:tc>
          <w:tcPr>
            <w:tcW w:w="252" w:type="pct"/>
            <w:tcBorders>
              <w:top w:val="single" w:color="auto" w:sz="4" w:space="0"/>
              <w:left w:val="single" w:color="auto" w:sz="4" w:space="0"/>
              <w:bottom w:val="single" w:color="auto" w:sz="4" w:space="0"/>
              <w:right w:val="single" w:color="auto" w:sz="4" w:space="0"/>
            </w:tcBorders>
            <w:vAlign w:val="center"/>
          </w:tcPr>
          <w:p w14:paraId="42FD5DF9">
            <w:pPr>
              <w:adjustRightInd w:val="0"/>
              <w:snapToGrid w:val="0"/>
              <w:jc w:val="center"/>
              <w:rPr>
                <w:rFonts w:ascii="Times New Roman" w:hAnsi="Times New Roman" w:eastAsia="宋体"/>
                <w:sz w:val="18"/>
                <w:szCs w:val="18"/>
              </w:rPr>
            </w:pPr>
            <w:r>
              <w:rPr>
                <w:rFonts w:ascii="Times New Roman" w:hAnsi="Times New Roman" w:eastAsia="宋体"/>
                <w:sz w:val="18"/>
                <w:szCs w:val="18"/>
              </w:rPr>
              <w:t>2.00</w:t>
            </w:r>
          </w:p>
        </w:tc>
        <w:tc>
          <w:tcPr>
            <w:tcW w:w="252" w:type="pct"/>
            <w:tcBorders>
              <w:top w:val="single" w:color="auto" w:sz="4" w:space="0"/>
              <w:left w:val="single" w:color="auto" w:sz="4" w:space="0"/>
              <w:bottom w:val="single" w:color="auto" w:sz="4" w:space="0"/>
              <w:right w:val="single" w:color="auto" w:sz="4" w:space="0"/>
            </w:tcBorders>
            <w:vAlign w:val="center"/>
          </w:tcPr>
          <w:p w14:paraId="0D0AF639">
            <w:pPr>
              <w:adjustRightInd w:val="0"/>
              <w:snapToGrid w:val="0"/>
              <w:jc w:val="center"/>
              <w:rPr>
                <w:rFonts w:ascii="Times New Roman" w:hAnsi="Times New Roman" w:eastAsia="宋体"/>
                <w:sz w:val="18"/>
                <w:szCs w:val="18"/>
              </w:rPr>
            </w:pPr>
            <w:r>
              <w:rPr>
                <w:rFonts w:ascii="Times New Roman" w:hAnsi="Times New Roman" w:eastAsia="宋体"/>
                <w:sz w:val="18"/>
                <w:szCs w:val="18"/>
              </w:rPr>
              <w:t>1.82</w:t>
            </w:r>
          </w:p>
        </w:tc>
        <w:tc>
          <w:tcPr>
            <w:tcW w:w="252" w:type="pct"/>
            <w:tcBorders>
              <w:top w:val="single" w:color="auto" w:sz="4" w:space="0"/>
              <w:left w:val="single" w:color="auto" w:sz="4" w:space="0"/>
              <w:bottom w:val="single" w:color="auto" w:sz="4" w:space="0"/>
              <w:right w:val="single" w:color="auto" w:sz="4" w:space="0"/>
            </w:tcBorders>
            <w:vAlign w:val="center"/>
          </w:tcPr>
          <w:p w14:paraId="7894973C">
            <w:pPr>
              <w:adjustRightInd w:val="0"/>
              <w:snapToGrid w:val="0"/>
              <w:jc w:val="center"/>
              <w:rPr>
                <w:rFonts w:ascii="Times New Roman" w:hAnsi="Times New Roman" w:eastAsia="宋体"/>
                <w:sz w:val="18"/>
                <w:szCs w:val="18"/>
              </w:rPr>
            </w:pPr>
            <w:r>
              <w:rPr>
                <w:rFonts w:ascii="Times New Roman" w:hAnsi="Times New Roman" w:eastAsia="宋体"/>
                <w:sz w:val="18"/>
                <w:szCs w:val="18"/>
              </w:rPr>
              <w:t>0.45</w:t>
            </w:r>
          </w:p>
        </w:tc>
        <w:tc>
          <w:tcPr>
            <w:tcW w:w="252" w:type="pct"/>
            <w:tcBorders>
              <w:top w:val="single" w:color="auto" w:sz="4" w:space="0"/>
              <w:left w:val="single" w:color="auto" w:sz="4" w:space="0"/>
              <w:bottom w:val="single" w:color="auto" w:sz="4" w:space="0"/>
              <w:right w:val="single" w:color="auto" w:sz="4" w:space="0"/>
            </w:tcBorders>
            <w:vAlign w:val="center"/>
          </w:tcPr>
          <w:p w14:paraId="777AD147">
            <w:pPr>
              <w:adjustRightInd w:val="0"/>
              <w:snapToGrid w:val="0"/>
              <w:jc w:val="center"/>
              <w:rPr>
                <w:rFonts w:ascii="Times New Roman" w:hAnsi="Times New Roman" w:eastAsia="宋体"/>
                <w:sz w:val="18"/>
                <w:szCs w:val="18"/>
              </w:rPr>
            </w:pPr>
            <w:r>
              <w:rPr>
                <w:rFonts w:ascii="Times New Roman" w:hAnsi="Times New Roman" w:eastAsia="宋体"/>
                <w:sz w:val="18"/>
                <w:szCs w:val="18"/>
              </w:rPr>
              <w:t>0.36</w:t>
            </w:r>
          </w:p>
        </w:tc>
        <w:tc>
          <w:tcPr>
            <w:tcW w:w="252" w:type="pct"/>
            <w:tcBorders>
              <w:top w:val="single" w:color="auto" w:sz="4" w:space="0"/>
              <w:left w:val="single" w:color="auto" w:sz="4" w:space="0"/>
              <w:bottom w:val="single" w:color="auto" w:sz="4" w:space="0"/>
              <w:right w:val="single" w:color="auto" w:sz="4" w:space="0"/>
            </w:tcBorders>
            <w:vAlign w:val="center"/>
          </w:tcPr>
          <w:p w14:paraId="3DBB93FE">
            <w:pPr>
              <w:adjustRightInd w:val="0"/>
              <w:snapToGrid w:val="0"/>
              <w:jc w:val="center"/>
              <w:rPr>
                <w:rFonts w:ascii="Times New Roman" w:hAnsi="Times New Roman" w:eastAsia="宋体"/>
                <w:sz w:val="18"/>
                <w:szCs w:val="18"/>
              </w:rPr>
            </w:pPr>
            <w:r>
              <w:rPr>
                <w:rFonts w:ascii="Times New Roman" w:hAnsi="Times New Roman" w:eastAsia="宋体"/>
                <w:sz w:val="18"/>
                <w:szCs w:val="18"/>
              </w:rPr>
              <w:t>0.34</w:t>
            </w:r>
          </w:p>
        </w:tc>
        <w:tc>
          <w:tcPr>
            <w:tcW w:w="252" w:type="pct"/>
            <w:tcBorders>
              <w:top w:val="single" w:color="auto" w:sz="4" w:space="0"/>
              <w:left w:val="single" w:color="auto" w:sz="4" w:space="0"/>
              <w:bottom w:val="single" w:color="auto" w:sz="4" w:space="0"/>
              <w:right w:val="single" w:color="auto" w:sz="4" w:space="0"/>
            </w:tcBorders>
            <w:vAlign w:val="center"/>
          </w:tcPr>
          <w:p w14:paraId="60295335">
            <w:pPr>
              <w:adjustRightInd w:val="0"/>
              <w:snapToGrid w:val="0"/>
              <w:jc w:val="center"/>
              <w:rPr>
                <w:rFonts w:ascii="Times New Roman" w:hAnsi="Times New Roman" w:eastAsia="宋体"/>
                <w:sz w:val="18"/>
                <w:szCs w:val="18"/>
              </w:rPr>
            </w:pPr>
            <w:r>
              <w:rPr>
                <w:rFonts w:ascii="Times New Roman" w:hAnsi="Times New Roman" w:eastAsia="宋体"/>
                <w:sz w:val="18"/>
                <w:szCs w:val="18"/>
              </w:rPr>
              <w:t>0.77</w:t>
            </w:r>
          </w:p>
        </w:tc>
        <w:tc>
          <w:tcPr>
            <w:tcW w:w="252" w:type="pct"/>
            <w:tcBorders>
              <w:top w:val="single" w:color="auto" w:sz="4" w:space="0"/>
              <w:left w:val="single" w:color="auto" w:sz="4" w:space="0"/>
              <w:bottom w:val="single" w:color="auto" w:sz="4" w:space="0"/>
              <w:right w:val="single" w:color="auto" w:sz="4" w:space="0"/>
            </w:tcBorders>
            <w:vAlign w:val="center"/>
          </w:tcPr>
          <w:p w14:paraId="2C6A1396">
            <w:pPr>
              <w:adjustRightInd w:val="0"/>
              <w:snapToGrid w:val="0"/>
              <w:jc w:val="center"/>
              <w:rPr>
                <w:rFonts w:ascii="Times New Roman" w:hAnsi="Times New Roman" w:eastAsia="宋体"/>
                <w:sz w:val="18"/>
                <w:szCs w:val="18"/>
              </w:rPr>
            </w:pPr>
            <w:r>
              <w:rPr>
                <w:rFonts w:ascii="Times New Roman" w:hAnsi="Times New Roman" w:eastAsia="宋体"/>
                <w:sz w:val="18"/>
                <w:szCs w:val="18"/>
              </w:rPr>
              <w:t>0.75</w:t>
            </w:r>
          </w:p>
        </w:tc>
        <w:tc>
          <w:tcPr>
            <w:tcW w:w="252" w:type="pct"/>
            <w:tcBorders>
              <w:top w:val="single" w:color="auto" w:sz="4" w:space="0"/>
              <w:left w:val="single" w:color="auto" w:sz="4" w:space="0"/>
              <w:bottom w:val="single" w:color="auto" w:sz="4" w:space="0"/>
              <w:right w:val="single" w:color="auto" w:sz="4" w:space="0"/>
            </w:tcBorders>
            <w:vAlign w:val="center"/>
          </w:tcPr>
          <w:p w14:paraId="7C7E3A94">
            <w:pPr>
              <w:adjustRightInd w:val="0"/>
              <w:snapToGrid w:val="0"/>
              <w:jc w:val="center"/>
              <w:rPr>
                <w:rFonts w:ascii="Times New Roman" w:hAnsi="Times New Roman" w:eastAsia="宋体"/>
                <w:sz w:val="18"/>
                <w:szCs w:val="18"/>
              </w:rPr>
            </w:pPr>
            <w:r>
              <w:rPr>
                <w:rFonts w:ascii="Times New Roman" w:hAnsi="Times New Roman" w:eastAsia="宋体"/>
                <w:sz w:val="18"/>
                <w:szCs w:val="18"/>
              </w:rPr>
              <w:t>1.25</w:t>
            </w:r>
          </w:p>
        </w:tc>
        <w:tc>
          <w:tcPr>
            <w:tcW w:w="252" w:type="pct"/>
            <w:tcBorders>
              <w:top w:val="single" w:color="auto" w:sz="4" w:space="0"/>
              <w:left w:val="single" w:color="auto" w:sz="4" w:space="0"/>
              <w:bottom w:val="single" w:color="auto" w:sz="4" w:space="0"/>
              <w:right w:val="single" w:color="auto" w:sz="4" w:space="0"/>
            </w:tcBorders>
            <w:vAlign w:val="center"/>
          </w:tcPr>
          <w:p w14:paraId="119A3ED9">
            <w:pPr>
              <w:adjustRightInd w:val="0"/>
              <w:snapToGrid w:val="0"/>
              <w:jc w:val="center"/>
              <w:rPr>
                <w:rFonts w:ascii="Times New Roman" w:hAnsi="Times New Roman" w:eastAsia="宋体"/>
                <w:sz w:val="18"/>
                <w:szCs w:val="18"/>
              </w:rPr>
            </w:pPr>
            <w:r>
              <w:rPr>
                <w:rFonts w:ascii="Times New Roman" w:hAnsi="Times New Roman" w:eastAsia="宋体"/>
                <w:sz w:val="18"/>
                <w:szCs w:val="18"/>
              </w:rPr>
              <w:t>0.91</w:t>
            </w:r>
          </w:p>
        </w:tc>
        <w:tc>
          <w:tcPr>
            <w:tcW w:w="252" w:type="pct"/>
            <w:tcBorders>
              <w:top w:val="single" w:color="auto" w:sz="4" w:space="0"/>
              <w:left w:val="single" w:color="auto" w:sz="4" w:space="0"/>
              <w:bottom w:val="single" w:color="auto" w:sz="4" w:space="0"/>
              <w:right w:val="single" w:color="auto" w:sz="4" w:space="0"/>
            </w:tcBorders>
            <w:vAlign w:val="center"/>
          </w:tcPr>
          <w:p w14:paraId="6569C0B4">
            <w:pPr>
              <w:adjustRightInd w:val="0"/>
              <w:snapToGrid w:val="0"/>
              <w:jc w:val="center"/>
              <w:rPr>
                <w:rFonts w:ascii="Times New Roman" w:hAnsi="Times New Roman" w:eastAsia="宋体"/>
                <w:sz w:val="18"/>
                <w:szCs w:val="18"/>
              </w:rPr>
            </w:pPr>
            <w:r>
              <w:rPr>
                <w:rFonts w:ascii="Times New Roman" w:hAnsi="Times New Roman" w:eastAsia="宋体"/>
                <w:sz w:val="18"/>
                <w:szCs w:val="18"/>
              </w:rPr>
              <w:t>0.98</w:t>
            </w:r>
          </w:p>
        </w:tc>
        <w:tc>
          <w:tcPr>
            <w:tcW w:w="252" w:type="pct"/>
            <w:tcBorders>
              <w:top w:val="single" w:color="auto" w:sz="4" w:space="0"/>
              <w:left w:val="single" w:color="auto" w:sz="4" w:space="0"/>
              <w:bottom w:val="single" w:color="auto" w:sz="4" w:space="0"/>
              <w:right w:val="single" w:color="auto" w:sz="4" w:space="0"/>
            </w:tcBorders>
            <w:vAlign w:val="center"/>
          </w:tcPr>
          <w:p w14:paraId="2512AA3C">
            <w:pPr>
              <w:adjustRightInd w:val="0"/>
              <w:snapToGrid w:val="0"/>
              <w:jc w:val="center"/>
              <w:rPr>
                <w:rFonts w:ascii="Times New Roman" w:hAnsi="Times New Roman" w:eastAsia="宋体"/>
                <w:sz w:val="18"/>
                <w:szCs w:val="18"/>
              </w:rPr>
            </w:pPr>
            <w:r>
              <w:rPr>
                <w:rFonts w:ascii="Times New Roman" w:hAnsi="Times New Roman" w:eastAsia="宋体"/>
                <w:sz w:val="18"/>
                <w:szCs w:val="18"/>
              </w:rPr>
              <w:t>0.38</w:t>
            </w:r>
          </w:p>
        </w:tc>
        <w:tc>
          <w:tcPr>
            <w:tcW w:w="252" w:type="pct"/>
            <w:tcBorders>
              <w:top w:val="single" w:color="auto" w:sz="4" w:space="0"/>
              <w:left w:val="single" w:color="auto" w:sz="4" w:space="0"/>
              <w:bottom w:val="single" w:color="auto" w:sz="4" w:space="0"/>
              <w:right w:val="single" w:color="auto" w:sz="4" w:space="0"/>
            </w:tcBorders>
            <w:vAlign w:val="center"/>
          </w:tcPr>
          <w:p w14:paraId="58198867">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47" w:type="pct"/>
            <w:tcBorders>
              <w:top w:val="single" w:color="auto" w:sz="4" w:space="0"/>
              <w:left w:val="single" w:color="auto" w:sz="4" w:space="0"/>
              <w:bottom w:val="single" w:color="auto" w:sz="4" w:space="0"/>
              <w:right w:val="nil"/>
            </w:tcBorders>
            <w:vAlign w:val="center"/>
          </w:tcPr>
          <w:p w14:paraId="6692B1A1">
            <w:pPr>
              <w:adjustRightInd w:val="0"/>
              <w:snapToGrid w:val="0"/>
              <w:jc w:val="center"/>
              <w:rPr>
                <w:rFonts w:ascii="Times New Roman" w:hAnsi="Times New Roman" w:eastAsia="宋体"/>
                <w:sz w:val="18"/>
                <w:szCs w:val="18"/>
              </w:rPr>
            </w:pPr>
            <w:r>
              <w:rPr>
                <w:rFonts w:ascii="Times New Roman" w:hAnsi="Times New Roman" w:eastAsia="宋体"/>
                <w:sz w:val="18"/>
                <w:szCs w:val="18"/>
              </w:rPr>
              <w:t>12.82</w:t>
            </w:r>
          </w:p>
        </w:tc>
      </w:tr>
      <w:tr w14:paraId="0A71D5C2">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4" w:space="0"/>
              <w:right w:val="single" w:color="auto" w:sz="4" w:space="0"/>
            </w:tcBorders>
            <w:vAlign w:val="center"/>
          </w:tcPr>
          <w:p w14:paraId="5D7D8525">
            <w:pPr>
              <w:adjustRightInd w:val="0"/>
              <w:snapToGrid w:val="0"/>
              <w:jc w:val="center"/>
              <w:rPr>
                <w:rFonts w:ascii="Times New Roman" w:hAnsi="Times New Roman" w:eastAsia="宋体"/>
                <w:sz w:val="18"/>
                <w:szCs w:val="18"/>
              </w:rPr>
            </w:pPr>
            <w:r>
              <w:rPr>
                <w:rFonts w:ascii="Times New Roman" w:hAnsi="Times New Roman" w:eastAsia="宋体"/>
                <w:sz w:val="18"/>
                <w:szCs w:val="18"/>
              </w:rPr>
              <w:t>2.0～2.9</w:t>
            </w:r>
          </w:p>
        </w:tc>
        <w:tc>
          <w:tcPr>
            <w:tcW w:w="252" w:type="pct"/>
            <w:tcBorders>
              <w:top w:val="single" w:color="auto" w:sz="4" w:space="0"/>
              <w:left w:val="single" w:color="auto" w:sz="4" w:space="0"/>
              <w:bottom w:val="single" w:color="auto" w:sz="4" w:space="0"/>
              <w:right w:val="single" w:color="auto" w:sz="4" w:space="0"/>
            </w:tcBorders>
            <w:vAlign w:val="center"/>
          </w:tcPr>
          <w:p w14:paraId="3369D2E7">
            <w:pPr>
              <w:adjustRightInd w:val="0"/>
              <w:snapToGrid w:val="0"/>
              <w:jc w:val="center"/>
              <w:rPr>
                <w:rFonts w:ascii="Times New Roman" w:hAnsi="Times New Roman" w:eastAsia="宋体"/>
                <w:sz w:val="18"/>
                <w:szCs w:val="18"/>
              </w:rPr>
            </w:pPr>
            <w:r>
              <w:rPr>
                <w:rFonts w:ascii="Times New Roman" w:hAnsi="Times New Roman" w:eastAsia="宋体"/>
                <w:sz w:val="18"/>
                <w:szCs w:val="18"/>
              </w:rPr>
              <w:t>0.98</w:t>
            </w:r>
          </w:p>
        </w:tc>
        <w:tc>
          <w:tcPr>
            <w:tcW w:w="252" w:type="pct"/>
            <w:tcBorders>
              <w:top w:val="single" w:color="auto" w:sz="4" w:space="0"/>
              <w:left w:val="single" w:color="auto" w:sz="4" w:space="0"/>
              <w:bottom w:val="single" w:color="auto" w:sz="4" w:space="0"/>
              <w:right w:val="single" w:color="auto" w:sz="4" w:space="0"/>
            </w:tcBorders>
            <w:vAlign w:val="center"/>
          </w:tcPr>
          <w:p w14:paraId="7DCCC86C">
            <w:pPr>
              <w:adjustRightInd w:val="0"/>
              <w:snapToGrid w:val="0"/>
              <w:jc w:val="center"/>
              <w:rPr>
                <w:rFonts w:ascii="Times New Roman" w:hAnsi="Times New Roman" w:eastAsia="宋体"/>
                <w:sz w:val="18"/>
                <w:szCs w:val="18"/>
              </w:rPr>
            </w:pPr>
            <w:r>
              <w:rPr>
                <w:rFonts w:ascii="Times New Roman" w:hAnsi="Times New Roman" w:eastAsia="宋体"/>
                <w:sz w:val="18"/>
                <w:szCs w:val="18"/>
              </w:rPr>
              <w:t>0.66</w:t>
            </w:r>
          </w:p>
        </w:tc>
        <w:tc>
          <w:tcPr>
            <w:tcW w:w="252" w:type="pct"/>
            <w:tcBorders>
              <w:top w:val="single" w:color="auto" w:sz="4" w:space="0"/>
              <w:left w:val="single" w:color="auto" w:sz="4" w:space="0"/>
              <w:bottom w:val="single" w:color="auto" w:sz="4" w:space="0"/>
              <w:right w:val="single" w:color="auto" w:sz="4" w:space="0"/>
            </w:tcBorders>
            <w:vAlign w:val="center"/>
          </w:tcPr>
          <w:p w14:paraId="3431D5A4">
            <w:pPr>
              <w:adjustRightInd w:val="0"/>
              <w:snapToGrid w:val="0"/>
              <w:jc w:val="center"/>
              <w:rPr>
                <w:rFonts w:ascii="Times New Roman" w:hAnsi="Times New Roman" w:eastAsia="宋体"/>
                <w:sz w:val="18"/>
                <w:szCs w:val="18"/>
              </w:rPr>
            </w:pPr>
            <w:r>
              <w:rPr>
                <w:rFonts w:ascii="Times New Roman" w:hAnsi="Times New Roman" w:eastAsia="宋体"/>
                <w:sz w:val="18"/>
                <w:szCs w:val="18"/>
              </w:rPr>
              <w:t>0.36</w:t>
            </w:r>
          </w:p>
        </w:tc>
        <w:tc>
          <w:tcPr>
            <w:tcW w:w="252" w:type="pct"/>
            <w:tcBorders>
              <w:top w:val="single" w:color="auto" w:sz="4" w:space="0"/>
              <w:left w:val="single" w:color="auto" w:sz="4" w:space="0"/>
              <w:bottom w:val="single" w:color="auto" w:sz="4" w:space="0"/>
              <w:right w:val="single" w:color="auto" w:sz="4" w:space="0"/>
            </w:tcBorders>
            <w:vAlign w:val="center"/>
          </w:tcPr>
          <w:p w14:paraId="76DDB889">
            <w:pPr>
              <w:adjustRightInd w:val="0"/>
              <w:snapToGrid w:val="0"/>
              <w:jc w:val="center"/>
              <w:rPr>
                <w:rFonts w:ascii="Times New Roman" w:hAnsi="Times New Roman" w:eastAsia="宋体"/>
                <w:sz w:val="18"/>
                <w:szCs w:val="18"/>
              </w:rPr>
            </w:pPr>
            <w:r>
              <w:rPr>
                <w:rFonts w:ascii="Times New Roman" w:hAnsi="Times New Roman" w:eastAsia="宋体"/>
                <w:sz w:val="18"/>
                <w:szCs w:val="18"/>
              </w:rPr>
              <w:t>0.61</w:t>
            </w:r>
          </w:p>
        </w:tc>
        <w:tc>
          <w:tcPr>
            <w:tcW w:w="252" w:type="pct"/>
            <w:tcBorders>
              <w:top w:val="single" w:color="auto" w:sz="4" w:space="0"/>
              <w:left w:val="single" w:color="auto" w:sz="4" w:space="0"/>
              <w:bottom w:val="single" w:color="auto" w:sz="4" w:space="0"/>
              <w:right w:val="single" w:color="auto" w:sz="4" w:space="0"/>
            </w:tcBorders>
            <w:vAlign w:val="center"/>
          </w:tcPr>
          <w:p w14:paraId="32FD564F">
            <w:pPr>
              <w:adjustRightInd w:val="0"/>
              <w:snapToGrid w:val="0"/>
              <w:jc w:val="center"/>
              <w:rPr>
                <w:rFonts w:ascii="Times New Roman" w:hAnsi="Times New Roman" w:eastAsia="宋体"/>
                <w:sz w:val="18"/>
                <w:szCs w:val="18"/>
              </w:rPr>
            </w:pPr>
            <w:r>
              <w:rPr>
                <w:rFonts w:ascii="Times New Roman" w:hAnsi="Times New Roman" w:eastAsia="宋体"/>
                <w:sz w:val="18"/>
                <w:szCs w:val="18"/>
              </w:rPr>
              <w:t>0.84</w:t>
            </w:r>
          </w:p>
        </w:tc>
        <w:tc>
          <w:tcPr>
            <w:tcW w:w="252" w:type="pct"/>
            <w:tcBorders>
              <w:top w:val="single" w:color="auto" w:sz="4" w:space="0"/>
              <w:left w:val="single" w:color="auto" w:sz="4" w:space="0"/>
              <w:bottom w:val="single" w:color="auto" w:sz="4" w:space="0"/>
              <w:right w:val="single" w:color="auto" w:sz="4" w:space="0"/>
            </w:tcBorders>
            <w:vAlign w:val="center"/>
          </w:tcPr>
          <w:p w14:paraId="3BE4D5F6">
            <w:pPr>
              <w:adjustRightInd w:val="0"/>
              <w:snapToGrid w:val="0"/>
              <w:jc w:val="center"/>
              <w:rPr>
                <w:rFonts w:ascii="Times New Roman" w:hAnsi="Times New Roman" w:eastAsia="宋体"/>
                <w:sz w:val="18"/>
                <w:szCs w:val="18"/>
              </w:rPr>
            </w:pPr>
            <w:r>
              <w:rPr>
                <w:rFonts w:ascii="Times New Roman" w:hAnsi="Times New Roman" w:eastAsia="宋体"/>
                <w:sz w:val="18"/>
                <w:szCs w:val="18"/>
              </w:rPr>
              <w:t>1.91</w:t>
            </w:r>
          </w:p>
        </w:tc>
        <w:tc>
          <w:tcPr>
            <w:tcW w:w="252" w:type="pct"/>
            <w:tcBorders>
              <w:top w:val="single" w:color="auto" w:sz="4" w:space="0"/>
              <w:left w:val="single" w:color="auto" w:sz="4" w:space="0"/>
              <w:bottom w:val="single" w:color="auto" w:sz="4" w:space="0"/>
              <w:right w:val="single" w:color="auto" w:sz="4" w:space="0"/>
            </w:tcBorders>
            <w:vAlign w:val="center"/>
          </w:tcPr>
          <w:p w14:paraId="54F12039">
            <w:pPr>
              <w:adjustRightInd w:val="0"/>
              <w:snapToGrid w:val="0"/>
              <w:jc w:val="center"/>
              <w:rPr>
                <w:rFonts w:ascii="Times New Roman" w:hAnsi="Times New Roman" w:eastAsia="宋体"/>
                <w:sz w:val="18"/>
                <w:szCs w:val="18"/>
              </w:rPr>
            </w:pPr>
            <w:r>
              <w:rPr>
                <w:rFonts w:ascii="Times New Roman" w:hAnsi="Times New Roman" w:eastAsia="宋体"/>
                <w:sz w:val="18"/>
                <w:szCs w:val="18"/>
              </w:rPr>
              <w:t>1.07</w:t>
            </w:r>
          </w:p>
        </w:tc>
        <w:tc>
          <w:tcPr>
            <w:tcW w:w="252" w:type="pct"/>
            <w:tcBorders>
              <w:top w:val="single" w:color="auto" w:sz="4" w:space="0"/>
              <w:left w:val="single" w:color="auto" w:sz="4" w:space="0"/>
              <w:bottom w:val="single" w:color="auto" w:sz="4" w:space="0"/>
              <w:right w:val="single" w:color="auto" w:sz="4" w:space="0"/>
            </w:tcBorders>
            <w:vAlign w:val="center"/>
          </w:tcPr>
          <w:p w14:paraId="416E0D17">
            <w:pPr>
              <w:adjustRightInd w:val="0"/>
              <w:snapToGrid w:val="0"/>
              <w:jc w:val="center"/>
              <w:rPr>
                <w:rFonts w:ascii="Times New Roman" w:hAnsi="Times New Roman" w:eastAsia="宋体"/>
                <w:sz w:val="18"/>
                <w:szCs w:val="18"/>
              </w:rPr>
            </w:pPr>
            <w:r>
              <w:rPr>
                <w:rFonts w:ascii="Times New Roman" w:hAnsi="Times New Roman" w:eastAsia="宋体"/>
                <w:sz w:val="18"/>
                <w:szCs w:val="18"/>
              </w:rPr>
              <w:t>0.77</w:t>
            </w:r>
          </w:p>
        </w:tc>
        <w:tc>
          <w:tcPr>
            <w:tcW w:w="252" w:type="pct"/>
            <w:tcBorders>
              <w:top w:val="single" w:color="auto" w:sz="4" w:space="0"/>
              <w:left w:val="single" w:color="auto" w:sz="4" w:space="0"/>
              <w:bottom w:val="single" w:color="auto" w:sz="4" w:space="0"/>
              <w:right w:val="single" w:color="auto" w:sz="4" w:space="0"/>
            </w:tcBorders>
            <w:vAlign w:val="center"/>
          </w:tcPr>
          <w:p w14:paraId="35F8F1CA">
            <w:pPr>
              <w:adjustRightInd w:val="0"/>
              <w:snapToGrid w:val="0"/>
              <w:jc w:val="center"/>
              <w:rPr>
                <w:rFonts w:ascii="Times New Roman" w:hAnsi="Times New Roman" w:eastAsia="宋体"/>
                <w:sz w:val="18"/>
                <w:szCs w:val="18"/>
              </w:rPr>
            </w:pPr>
            <w:r>
              <w:rPr>
                <w:rFonts w:ascii="Times New Roman" w:hAnsi="Times New Roman" w:eastAsia="宋体"/>
                <w:sz w:val="18"/>
                <w:szCs w:val="18"/>
              </w:rPr>
              <w:t>0.31</w:t>
            </w:r>
          </w:p>
        </w:tc>
        <w:tc>
          <w:tcPr>
            <w:tcW w:w="252" w:type="pct"/>
            <w:tcBorders>
              <w:top w:val="single" w:color="auto" w:sz="4" w:space="0"/>
              <w:left w:val="single" w:color="auto" w:sz="4" w:space="0"/>
              <w:bottom w:val="single" w:color="auto" w:sz="4" w:space="0"/>
              <w:right w:val="single" w:color="auto" w:sz="4" w:space="0"/>
            </w:tcBorders>
            <w:vAlign w:val="center"/>
          </w:tcPr>
          <w:p w14:paraId="2A60A255">
            <w:pPr>
              <w:adjustRightInd w:val="0"/>
              <w:snapToGrid w:val="0"/>
              <w:jc w:val="center"/>
              <w:rPr>
                <w:rFonts w:ascii="Times New Roman" w:hAnsi="Times New Roman" w:eastAsia="宋体"/>
                <w:sz w:val="18"/>
                <w:szCs w:val="18"/>
              </w:rPr>
            </w:pPr>
            <w:r>
              <w:rPr>
                <w:rFonts w:ascii="Times New Roman" w:hAnsi="Times New Roman" w:eastAsia="宋体"/>
                <w:sz w:val="18"/>
                <w:szCs w:val="18"/>
              </w:rPr>
              <w:t>0.86</w:t>
            </w:r>
          </w:p>
        </w:tc>
        <w:tc>
          <w:tcPr>
            <w:tcW w:w="252" w:type="pct"/>
            <w:tcBorders>
              <w:top w:val="single" w:color="auto" w:sz="4" w:space="0"/>
              <w:left w:val="single" w:color="auto" w:sz="4" w:space="0"/>
              <w:bottom w:val="single" w:color="auto" w:sz="4" w:space="0"/>
              <w:right w:val="single" w:color="auto" w:sz="4" w:space="0"/>
            </w:tcBorders>
            <w:vAlign w:val="center"/>
          </w:tcPr>
          <w:p w14:paraId="58406973">
            <w:pPr>
              <w:adjustRightInd w:val="0"/>
              <w:snapToGrid w:val="0"/>
              <w:jc w:val="center"/>
              <w:rPr>
                <w:rFonts w:ascii="Times New Roman" w:hAnsi="Times New Roman" w:eastAsia="宋体"/>
                <w:sz w:val="18"/>
                <w:szCs w:val="18"/>
              </w:rPr>
            </w:pPr>
            <w:r>
              <w:rPr>
                <w:rFonts w:ascii="Times New Roman" w:hAnsi="Times New Roman" w:eastAsia="宋体"/>
                <w:sz w:val="18"/>
                <w:szCs w:val="18"/>
              </w:rPr>
              <w:t>1.96</w:t>
            </w:r>
          </w:p>
        </w:tc>
        <w:tc>
          <w:tcPr>
            <w:tcW w:w="252" w:type="pct"/>
            <w:tcBorders>
              <w:top w:val="single" w:color="auto" w:sz="4" w:space="0"/>
              <w:left w:val="single" w:color="auto" w:sz="4" w:space="0"/>
              <w:bottom w:val="single" w:color="auto" w:sz="4" w:space="0"/>
              <w:right w:val="single" w:color="auto" w:sz="4" w:space="0"/>
            </w:tcBorders>
            <w:vAlign w:val="center"/>
          </w:tcPr>
          <w:p w14:paraId="3A1A4110">
            <w:pPr>
              <w:adjustRightInd w:val="0"/>
              <w:snapToGrid w:val="0"/>
              <w:jc w:val="center"/>
              <w:rPr>
                <w:rFonts w:ascii="Times New Roman" w:hAnsi="Times New Roman" w:eastAsia="宋体"/>
                <w:sz w:val="18"/>
                <w:szCs w:val="18"/>
              </w:rPr>
            </w:pPr>
            <w:r>
              <w:rPr>
                <w:rFonts w:ascii="Times New Roman" w:hAnsi="Times New Roman" w:eastAsia="宋体"/>
                <w:sz w:val="18"/>
                <w:szCs w:val="18"/>
              </w:rPr>
              <w:t>2.41</w:t>
            </w:r>
          </w:p>
        </w:tc>
        <w:tc>
          <w:tcPr>
            <w:tcW w:w="252" w:type="pct"/>
            <w:tcBorders>
              <w:top w:val="single" w:color="auto" w:sz="4" w:space="0"/>
              <w:left w:val="single" w:color="auto" w:sz="4" w:space="0"/>
              <w:bottom w:val="single" w:color="auto" w:sz="4" w:space="0"/>
              <w:right w:val="single" w:color="auto" w:sz="4" w:space="0"/>
            </w:tcBorders>
            <w:vAlign w:val="center"/>
          </w:tcPr>
          <w:p w14:paraId="1C3EC5F3">
            <w:pPr>
              <w:adjustRightInd w:val="0"/>
              <w:snapToGrid w:val="0"/>
              <w:jc w:val="center"/>
              <w:rPr>
                <w:rFonts w:ascii="Times New Roman" w:hAnsi="Times New Roman" w:eastAsia="宋体"/>
                <w:sz w:val="18"/>
                <w:szCs w:val="18"/>
              </w:rPr>
            </w:pPr>
            <w:r>
              <w:rPr>
                <w:rFonts w:ascii="Times New Roman" w:hAnsi="Times New Roman" w:eastAsia="宋体"/>
                <w:sz w:val="18"/>
                <w:szCs w:val="18"/>
              </w:rPr>
              <w:t>1.78</w:t>
            </w:r>
          </w:p>
        </w:tc>
        <w:tc>
          <w:tcPr>
            <w:tcW w:w="252" w:type="pct"/>
            <w:tcBorders>
              <w:top w:val="single" w:color="auto" w:sz="4" w:space="0"/>
              <w:left w:val="single" w:color="auto" w:sz="4" w:space="0"/>
              <w:bottom w:val="single" w:color="auto" w:sz="4" w:space="0"/>
              <w:right w:val="single" w:color="auto" w:sz="4" w:space="0"/>
            </w:tcBorders>
            <w:vAlign w:val="center"/>
          </w:tcPr>
          <w:p w14:paraId="2F3CCB87">
            <w:pPr>
              <w:adjustRightInd w:val="0"/>
              <w:snapToGrid w:val="0"/>
              <w:jc w:val="center"/>
              <w:rPr>
                <w:rFonts w:ascii="Times New Roman" w:hAnsi="Times New Roman" w:eastAsia="宋体"/>
                <w:sz w:val="18"/>
                <w:szCs w:val="18"/>
              </w:rPr>
            </w:pPr>
            <w:r>
              <w:rPr>
                <w:rFonts w:ascii="Times New Roman" w:hAnsi="Times New Roman" w:eastAsia="宋体"/>
                <w:sz w:val="18"/>
                <w:szCs w:val="18"/>
              </w:rPr>
              <w:t>1.98</w:t>
            </w:r>
          </w:p>
        </w:tc>
        <w:tc>
          <w:tcPr>
            <w:tcW w:w="252" w:type="pct"/>
            <w:tcBorders>
              <w:top w:val="single" w:color="auto" w:sz="4" w:space="0"/>
              <w:left w:val="single" w:color="auto" w:sz="4" w:space="0"/>
              <w:bottom w:val="single" w:color="auto" w:sz="4" w:space="0"/>
              <w:right w:val="single" w:color="auto" w:sz="4" w:space="0"/>
            </w:tcBorders>
            <w:vAlign w:val="center"/>
          </w:tcPr>
          <w:p w14:paraId="4A58C220">
            <w:pPr>
              <w:adjustRightInd w:val="0"/>
              <w:snapToGrid w:val="0"/>
              <w:jc w:val="center"/>
              <w:rPr>
                <w:rFonts w:ascii="Times New Roman" w:hAnsi="Times New Roman" w:eastAsia="宋体"/>
                <w:sz w:val="18"/>
                <w:szCs w:val="18"/>
              </w:rPr>
            </w:pPr>
            <w:r>
              <w:rPr>
                <w:rFonts w:ascii="Times New Roman" w:hAnsi="Times New Roman" w:eastAsia="宋体"/>
                <w:sz w:val="18"/>
                <w:szCs w:val="18"/>
              </w:rPr>
              <w:t>0.91</w:t>
            </w:r>
          </w:p>
        </w:tc>
        <w:tc>
          <w:tcPr>
            <w:tcW w:w="252" w:type="pct"/>
            <w:tcBorders>
              <w:top w:val="single" w:color="auto" w:sz="4" w:space="0"/>
              <w:left w:val="single" w:color="auto" w:sz="4" w:space="0"/>
              <w:bottom w:val="single" w:color="auto" w:sz="4" w:space="0"/>
              <w:right w:val="single" w:color="auto" w:sz="4" w:space="0"/>
            </w:tcBorders>
            <w:vAlign w:val="center"/>
          </w:tcPr>
          <w:p w14:paraId="4A1C156C">
            <w:pPr>
              <w:adjustRightInd w:val="0"/>
              <w:snapToGrid w:val="0"/>
              <w:jc w:val="center"/>
              <w:rPr>
                <w:rFonts w:ascii="Times New Roman" w:hAnsi="Times New Roman" w:eastAsia="宋体"/>
                <w:sz w:val="18"/>
                <w:szCs w:val="18"/>
              </w:rPr>
            </w:pPr>
            <w:r>
              <w:rPr>
                <w:rFonts w:ascii="Times New Roman" w:hAnsi="Times New Roman" w:eastAsia="宋体"/>
                <w:sz w:val="18"/>
                <w:szCs w:val="18"/>
              </w:rPr>
              <w:t>0.70</w:t>
            </w:r>
          </w:p>
        </w:tc>
        <w:tc>
          <w:tcPr>
            <w:tcW w:w="252" w:type="pct"/>
            <w:tcBorders>
              <w:top w:val="single" w:color="auto" w:sz="4" w:space="0"/>
              <w:left w:val="single" w:color="auto" w:sz="4" w:space="0"/>
              <w:bottom w:val="single" w:color="auto" w:sz="4" w:space="0"/>
              <w:right w:val="single" w:color="auto" w:sz="4" w:space="0"/>
            </w:tcBorders>
            <w:vAlign w:val="center"/>
          </w:tcPr>
          <w:p w14:paraId="326EBB3C">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47" w:type="pct"/>
            <w:tcBorders>
              <w:top w:val="single" w:color="auto" w:sz="4" w:space="0"/>
              <w:left w:val="single" w:color="auto" w:sz="4" w:space="0"/>
              <w:bottom w:val="single" w:color="auto" w:sz="4" w:space="0"/>
              <w:right w:val="nil"/>
            </w:tcBorders>
            <w:vAlign w:val="center"/>
          </w:tcPr>
          <w:p w14:paraId="5D11AEF5">
            <w:pPr>
              <w:adjustRightInd w:val="0"/>
              <w:snapToGrid w:val="0"/>
              <w:jc w:val="center"/>
              <w:rPr>
                <w:rFonts w:ascii="Times New Roman" w:hAnsi="Times New Roman" w:eastAsia="宋体"/>
                <w:sz w:val="18"/>
                <w:szCs w:val="18"/>
              </w:rPr>
            </w:pPr>
            <w:r>
              <w:rPr>
                <w:rFonts w:ascii="Times New Roman" w:hAnsi="Times New Roman" w:eastAsia="宋体"/>
                <w:sz w:val="18"/>
                <w:szCs w:val="18"/>
              </w:rPr>
              <w:t>18.11</w:t>
            </w:r>
          </w:p>
        </w:tc>
      </w:tr>
      <w:tr w14:paraId="59EBA55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4" w:space="0"/>
              <w:right w:val="single" w:color="auto" w:sz="4" w:space="0"/>
            </w:tcBorders>
            <w:vAlign w:val="center"/>
          </w:tcPr>
          <w:p w14:paraId="4C222468">
            <w:pPr>
              <w:adjustRightInd w:val="0"/>
              <w:snapToGrid w:val="0"/>
              <w:jc w:val="center"/>
              <w:rPr>
                <w:rFonts w:ascii="Times New Roman" w:hAnsi="Times New Roman" w:eastAsia="宋体"/>
                <w:sz w:val="18"/>
                <w:szCs w:val="18"/>
              </w:rPr>
            </w:pPr>
            <w:r>
              <w:rPr>
                <w:rFonts w:ascii="Times New Roman" w:hAnsi="Times New Roman" w:eastAsia="宋体"/>
                <w:sz w:val="18"/>
                <w:szCs w:val="18"/>
              </w:rPr>
              <w:t>3.0～3.9</w:t>
            </w:r>
          </w:p>
        </w:tc>
        <w:tc>
          <w:tcPr>
            <w:tcW w:w="252" w:type="pct"/>
            <w:tcBorders>
              <w:top w:val="single" w:color="auto" w:sz="4" w:space="0"/>
              <w:left w:val="single" w:color="auto" w:sz="4" w:space="0"/>
              <w:bottom w:val="single" w:color="auto" w:sz="4" w:space="0"/>
              <w:right w:val="single" w:color="auto" w:sz="4" w:space="0"/>
            </w:tcBorders>
            <w:vAlign w:val="center"/>
          </w:tcPr>
          <w:p w14:paraId="54DB74B5">
            <w:pPr>
              <w:adjustRightInd w:val="0"/>
              <w:snapToGrid w:val="0"/>
              <w:jc w:val="center"/>
              <w:rPr>
                <w:rFonts w:ascii="Times New Roman" w:hAnsi="Times New Roman" w:eastAsia="宋体"/>
                <w:sz w:val="18"/>
                <w:szCs w:val="18"/>
              </w:rPr>
            </w:pPr>
            <w:r>
              <w:rPr>
                <w:rFonts w:ascii="Times New Roman" w:hAnsi="Times New Roman" w:eastAsia="宋体"/>
                <w:sz w:val="18"/>
                <w:szCs w:val="18"/>
              </w:rPr>
              <w:t>0.66</w:t>
            </w:r>
          </w:p>
        </w:tc>
        <w:tc>
          <w:tcPr>
            <w:tcW w:w="252" w:type="pct"/>
            <w:tcBorders>
              <w:top w:val="single" w:color="auto" w:sz="4" w:space="0"/>
              <w:left w:val="single" w:color="auto" w:sz="4" w:space="0"/>
              <w:bottom w:val="single" w:color="auto" w:sz="4" w:space="0"/>
              <w:right w:val="single" w:color="auto" w:sz="4" w:space="0"/>
            </w:tcBorders>
            <w:vAlign w:val="center"/>
          </w:tcPr>
          <w:p w14:paraId="0219362C">
            <w:pPr>
              <w:adjustRightInd w:val="0"/>
              <w:snapToGrid w:val="0"/>
              <w:jc w:val="center"/>
              <w:rPr>
                <w:rFonts w:ascii="Times New Roman" w:hAnsi="Times New Roman" w:eastAsia="宋体"/>
                <w:sz w:val="18"/>
                <w:szCs w:val="18"/>
              </w:rPr>
            </w:pPr>
            <w:r>
              <w:rPr>
                <w:rFonts w:ascii="Times New Roman" w:hAnsi="Times New Roman" w:eastAsia="宋体"/>
                <w:sz w:val="18"/>
                <w:szCs w:val="18"/>
              </w:rPr>
              <w:t>0.73</w:t>
            </w:r>
          </w:p>
        </w:tc>
        <w:tc>
          <w:tcPr>
            <w:tcW w:w="252" w:type="pct"/>
            <w:tcBorders>
              <w:top w:val="single" w:color="auto" w:sz="4" w:space="0"/>
              <w:left w:val="single" w:color="auto" w:sz="4" w:space="0"/>
              <w:bottom w:val="single" w:color="auto" w:sz="4" w:space="0"/>
              <w:right w:val="single" w:color="auto" w:sz="4" w:space="0"/>
            </w:tcBorders>
            <w:vAlign w:val="center"/>
          </w:tcPr>
          <w:p w14:paraId="1C3FF779">
            <w:pPr>
              <w:adjustRightInd w:val="0"/>
              <w:snapToGrid w:val="0"/>
              <w:jc w:val="center"/>
              <w:rPr>
                <w:rFonts w:ascii="Times New Roman" w:hAnsi="Times New Roman" w:eastAsia="宋体"/>
                <w:sz w:val="18"/>
                <w:szCs w:val="18"/>
              </w:rPr>
            </w:pPr>
            <w:r>
              <w:rPr>
                <w:rFonts w:ascii="Times New Roman" w:hAnsi="Times New Roman" w:eastAsia="宋体"/>
                <w:sz w:val="18"/>
                <w:szCs w:val="18"/>
              </w:rPr>
              <w:t>0.36</w:t>
            </w:r>
          </w:p>
        </w:tc>
        <w:tc>
          <w:tcPr>
            <w:tcW w:w="252" w:type="pct"/>
            <w:tcBorders>
              <w:top w:val="single" w:color="auto" w:sz="4" w:space="0"/>
              <w:left w:val="single" w:color="auto" w:sz="4" w:space="0"/>
              <w:bottom w:val="single" w:color="auto" w:sz="4" w:space="0"/>
              <w:right w:val="single" w:color="auto" w:sz="4" w:space="0"/>
            </w:tcBorders>
            <w:vAlign w:val="center"/>
          </w:tcPr>
          <w:p w14:paraId="5D05AD5B">
            <w:pPr>
              <w:adjustRightInd w:val="0"/>
              <w:snapToGrid w:val="0"/>
              <w:jc w:val="center"/>
              <w:rPr>
                <w:rFonts w:ascii="Times New Roman" w:hAnsi="Times New Roman" w:eastAsia="宋体"/>
                <w:sz w:val="18"/>
                <w:szCs w:val="18"/>
              </w:rPr>
            </w:pPr>
            <w:r>
              <w:rPr>
                <w:rFonts w:ascii="Times New Roman" w:hAnsi="Times New Roman" w:eastAsia="宋体"/>
                <w:sz w:val="18"/>
                <w:szCs w:val="18"/>
              </w:rPr>
              <w:t>0.45</w:t>
            </w:r>
          </w:p>
        </w:tc>
        <w:tc>
          <w:tcPr>
            <w:tcW w:w="252" w:type="pct"/>
            <w:tcBorders>
              <w:top w:val="single" w:color="auto" w:sz="4" w:space="0"/>
              <w:left w:val="single" w:color="auto" w:sz="4" w:space="0"/>
              <w:bottom w:val="single" w:color="auto" w:sz="4" w:space="0"/>
              <w:right w:val="single" w:color="auto" w:sz="4" w:space="0"/>
            </w:tcBorders>
            <w:vAlign w:val="center"/>
          </w:tcPr>
          <w:p w14:paraId="3DD86914">
            <w:pPr>
              <w:adjustRightInd w:val="0"/>
              <w:snapToGrid w:val="0"/>
              <w:jc w:val="center"/>
              <w:rPr>
                <w:rFonts w:ascii="Times New Roman" w:hAnsi="Times New Roman" w:eastAsia="宋体"/>
                <w:sz w:val="18"/>
                <w:szCs w:val="18"/>
              </w:rPr>
            </w:pPr>
            <w:r>
              <w:rPr>
                <w:rFonts w:ascii="Times New Roman" w:hAnsi="Times New Roman" w:eastAsia="宋体"/>
                <w:sz w:val="18"/>
                <w:szCs w:val="18"/>
              </w:rPr>
              <w:t>0.36</w:t>
            </w:r>
          </w:p>
        </w:tc>
        <w:tc>
          <w:tcPr>
            <w:tcW w:w="252" w:type="pct"/>
            <w:tcBorders>
              <w:top w:val="single" w:color="auto" w:sz="4" w:space="0"/>
              <w:left w:val="single" w:color="auto" w:sz="4" w:space="0"/>
              <w:bottom w:val="single" w:color="auto" w:sz="4" w:space="0"/>
              <w:right w:val="single" w:color="auto" w:sz="4" w:space="0"/>
            </w:tcBorders>
            <w:vAlign w:val="center"/>
          </w:tcPr>
          <w:p w14:paraId="3244091F">
            <w:pPr>
              <w:adjustRightInd w:val="0"/>
              <w:snapToGrid w:val="0"/>
              <w:jc w:val="center"/>
              <w:rPr>
                <w:rFonts w:ascii="Times New Roman" w:hAnsi="Times New Roman" w:eastAsia="宋体"/>
                <w:sz w:val="18"/>
                <w:szCs w:val="18"/>
              </w:rPr>
            </w:pPr>
            <w:r>
              <w:rPr>
                <w:rFonts w:ascii="Times New Roman" w:hAnsi="Times New Roman" w:eastAsia="宋体"/>
                <w:sz w:val="18"/>
                <w:szCs w:val="18"/>
              </w:rPr>
              <w:t>0.52</w:t>
            </w:r>
          </w:p>
        </w:tc>
        <w:tc>
          <w:tcPr>
            <w:tcW w:w="252" w:type="pct"/>
            <w:tcBorders>
              <w:top w:val="single" w:color="auto" w:sz="4" w:space="0"/>
              <w:left w:val="single" w:color="auto" w:sz="4" w:space="0"/>
              <w:bottom w:val="single" w:color="auto" w:sz="4" w:space="0"/>
              <w:right w:val="single" w:color="auto" w:sz="4" w:space="0"/>
            </w:tcBorders>
            <w:vAlign w:val="center"/>
          </w:tcPr>
          <w:p w14:paraId="771EB077">
            <w:pPr>
              <w:adjustRightInd w:val="0"/>
              <w:snapToGrid w:val="0"/>
              <w:jc w:val="center"/>
              <w:rPr>
                <w:rFonts w:ascii="Times New Roman" w:hAnsi="Times New Roman" w:eastAsia="宋体"/>
                <w:sz w:val="18"/>
                <w:szCs w:val="18"/>
              </w:rPr>
            </w:pPr>
            <w:r>
              <w:rPr>
                <w:rFonts w:ascii="Times New Roman" w:hAnsi="Times New Roman" w:eastAsia="宋体"/>
                <w:sz w:val="18"/>
                <w:szCs w:val="18"/>
              </w:rPr>
              <w:t>0.79</w:t>
            </w:r>
          </w:p>
        </w:tc>
        <w:tc>
          <w:tcPr>
            <w:tcW w:w="252" w:type="pct"/>
            <w:tcBorders>
              <w:top w:val="single" w:color="auto" w:sz="4" w:space="0"/>
              <w:left w:val="single" w:color="auto" w:sz="4" w:space="0"/>
              <w:bottom w:val="single" w:color="auto" w:sz="4" w:space="0"/>
              <w:right w:val="single" w:color="auto" w:sz="4" w:space="0"/>
            </w:tcBorders>
            <w:vAlign w:val="center"/>
          </w:tcPr>
          <w:p w14:paraId="6F64CCFF">
            <w:pPr>
              <w:adjustRightInd w:val="0"/>
              <w:snapToGrid w:val="0"/>
              <w:jc w:val="center"/>
              <w:rPr>
                <w:rFonts w:ascii="Times New Roman" w:hAnsi="Times New Roman" w:eastAsia="宋体"/>
                <w:sz w:val="18"/>
                <w:szCs w:val="18"/>
              </w:rPr>
            </w:pPr>
            <w:r>
              <w:rPr>
                <w:rFonts w:ascii="Times New Roman" w:hAnsi="Times New Roman" w:eastAsia="宋体"/>
                <w:sz w:val="18"/>
                <w:szCs w:val="18"/>
              </w:rPr>
              <w:t>0.57</w:t>
            </w:r>
          </w:p>
        </w:tc>
        <w:tc>
          <w:tcPr>
            <w:tcW w:w="252" w:type="pct"/>
            <w:tcBorders>
              <w:top w:val="single" w:color="auto" w:sz="4" w:space="0"/>
              <w:left w:val="single" w:color="auto" w:sz="4" w:space="0"/>
              <w:bottom w:val="single" w:color="auto" w:sz="4" w:space="0"/>
              <w:right w:val="single" w:color="auto" w:sz="4" w:space="0"/>
            </w:tcBorders>
            <w:vAlign w:val="center"/>
          </w:tcPr>
          <w:p w14:paraId="091957F0">
            <w:pPr>
              <w:adjustRightInd w:val="0"/>
              <w:snapToGrid w:val="0"/>
              <w:jc w:val="center"/>
              <w:rPr>
                <w:rFonts w:ascii="Times New Roman" w:hAnsi="Times New Roman" w:eastAsia="宋体"/>
                <w:sz w:val="18"/>
                <w:szCs w:val="18"/>
              </w:rPr>
            </w:pPr>
            <w:r>
              <w:rPr>
                <w:rFonts w:ascii="Times New Roman" w:hAnsi="Times New Roman" w:eastAsia="宋体"/>
                <w:sz w:val="18"/>
                <w:szCs w:val="18"/>
              </w:rPr>
              <w:t>0.29</w:t>
            </w:r>
          </w:p>
        </w:tc>
        <w:tc>
          <w:tcPr>
            <w:tcW w:w="252" w:type="pct"/>
            <w:tcBorders>
              <w:top w:val="single" w:color="auto" w:sz="4" w:space="0"/>
              <w:left w:val="single" w:color="auto" w:sz="4" w:space="0"/>
              <w:bottom w:val="single" w:color="auto" w:sz="4" w:space="0"/>
              <w:right w:val="single" w:color="auto" w:sz="4" w:space="0"/>
            </w:tcBorders>
            <w:vAlign w:val="center"/>
          </w:tcPr>
          <w:p w14:paraId="2C4F4B0F">
            <w:pPr>
              <w:adjustRightInd w:val="0"/>
              <w:snapToGrid w:val="0"/>
              <w:jc w:val="center"/>
              <w:rPr>
                <w:rFonts w:ascii="Times New Roman" w:hAnsi="Times New Roman" w:eastAsia="宋体"/>
                <w:sz w:val="18"/>
                <w:szCs w:val="18"/>
              </w:rPr>
            </w:pPr>
            <w:r>
              <w:rPr>
                <w:rFonts w:ascii="Times New Roman" w:hAnsi="Times New Roman" w:eastAsia="宋体"/>
                <w:sz w:val="18"/>
                <w:szCs w:val="18"/>
              </w:rPr>
              <w:t>0.59</w:t>
            </w:r>
          </w:p>
        </w:tc>
        <w:tc>
          <w:tcPr>
            <w:tcW w:w="252" w:type="pct"/>
            <w:tcBorders>
              <w:top w:val="single" w:color="auto" w:sz="4" w:space="0"/>
              <w:left w:val="single" w:color="auto" w:sz="4" w:space="0"/>
              <w:bottom w:val="single" w:color="auto" w:sz="4" w:space="0"/>
              <w:right w:val="single" w:color="auto" w:sz="4" w:space="0"/>
            </w:tcBorders>
            <w:vAlign w:val="center"/>
          </w:tcPr>
          <w:p w14:paraId="78FF531D">
            <w:pPr>
              <w:adjustRightInd w:val="0"/>
              <w:snapToGrid w:val="0"/>
              <w:jc w:val="center"/>
              <w:rPr>
                <w:rFonts w:ascii="Times New Roman" w:hAnsi="Times New Roman" w:eastAsia="宋体"/>
                <w:sz w:val="18"/>
                <w:szCs w:val="18"/>
              </w:rPr>
            </w:pPr>
            <w:r>
              <w:rPr>
                <w:rFonts w:ascii="Times New Roman" w:hAnsi="Times New Roman" w:eastAsia="宋体"/>
                <w:sz w:val="18"/>
                <w:szCs w:val="18"/>
              </w:rPr>
              <w:t>1.14</w:t>
            </w:r>
          </w:p>
        </w:tc>
        <w:tc>
          <w:tcPr>
            <w:tcW w:w="252" w:type="pct"/>
            <w:tcBorders>
              <w:top w:val="single" w:color="auto" w:sz="4" w:space="0"/>
              <w:left w:val="single" w:color="auto" w:sz="4" w:space="0"/>
              <w:bottom w:val="single" w:color="auto" w:sz="4" w:space="0"/>
              <w:right w:val="single" w:color="auto" w:sz="4" w:space="0"/>
            </w:tcBorders>
            <w:vAlign w:val="center"/>
          </w:tcPr>
          <w:p w14:paraId="7624897A">
            <w:pPr>
              <w:adjustRightInd w:val="0"/>
              <w:snapToGrid w:val="0"/>
              <w:jc w:val="center"/>
              <w:rPr>
                <w:rFonts w:ascii="Times New Roman" w:hAnsi="Times New Roman" w:eastAsia="宋体"/>
                <w:sz w:val="18"/>
                <w:szCs w:val="18"/>
              </w:rPr>
            </w:pPr>
            <w:r>
              <w:rPr>
                <w:rFonts w:ascii="Times New Roman" w:hAnsi="Times New Roman" w:eastAsia="宋体"/>
                <w:sz w:val="18"/>
                <w:szCs w:val="18"/>
              </w:rPr>
              <w:t>3.03</w:t>
            </w:r>
          </w:p>
        </w:tc>
        <w:tc>
          <w:tcPr>
            <w:tcW w:w="252" w:type="pct"/>
            <w:tcBorders>
              <w:top w:val="single" w:color="auto" w:sz="4" w:space="0"/>
              <w:left w:val="single" w:color="auto" w:sz="4" w:space="0"/>
              <w:bottom w:val="single" w:color="auto" w:sz="4" w:space="0"/>
              <w:right w:val="single" w:color="auto" w:sz="4" w:space="0"/>
            </w:tcBorders>
            <w:vAlign w:val="center"/>
          </w:tcPr>
          <w:p w14:paraId="72BAF698">
            <w:pPr>
              <w:adjustRightInd w:val="0"/>
              <w:snapToGrid w:val="0"/>
              <w:jc w:val="center"/>
              <w:rPr>
                <w:rFonts w:ascii="Times New Roman" w:hAnsi="Times New Roman" w:eastAsia="宋体"/>
                <w:sz w:val="18"/>
                <w:szCs w:val="18"/>
              </w:rPr>
            </w:pPr>
            <w:r>
              <w:rPr>
                <w:rFonts w:ascii="Times New Roman" w:hAnsi="Times New Roman" w:eastAsia="宋体"/>
                <w:sz w:val="18"/>
                <w:szCs w:val="18"/>
              </w:rPr>
              <w:t>2.07</w:t>
            </w:r>
          </w:p>
        </w:tc>
        <w:tc>
          <w:tcPr>
            <w:tcW w:w="252" w:type="pct"/>
            <w:tcBorders>
              <w:top w:val="single" w:color="auto" w:sz="4" w:space="0"/>
              <w:left w:val="single" w:color="auto" w:sz="4" w:space="0"/>
              <w:bottom w:val="single" w:color="auto" w:sz="4" w:space="0"/>
              <w:right w:val="single" w:color="auto" w:sz="4" w:space="0"/>
            </w:tcBorders>
            <w:vAlign w:val="center"/>
          </w:tcPr>
          <w:p w14:paraId="09930701">
            <w:pPr>
              <w:adjustRightInd w:val="0"/>
              <w:snapToGrid w:val="0"/>
              <w:jc w:val="center"/>
              <w:rPr>
                <w:rFonts w:ascii="Times New Roman" w:hAnsi="Times New Roman" w:eastAsia="宋体"/>
                <w:sz w:val="18"/>
                <w:szCs w:val="18"/>
              </w:rPr>
            </w:pPr>
            <w:r>
              <w:rPr>
                <w:rFonts w:ascii="Times New Roman" w:hAnsi="Times New Roman" w:eastAsia="宋体"/>
                <w:sz w:val="18"/>
                <w:szCs w:val="18"/>
              </w:rPr>
              <w:t>1.41</w:t>
            </w:r>
          </w:p>
        </w:tc>
        <w:tc>
          <w:tcPr>
            <w:tcW w:w="252" w:type="pct"/>
            <w:tcBorders>
              <w:top w:val="single" w:color="auto" w:sz="4" w:space="0"/>
              <w:left w:val="single" w:color="auto" w:sz="4" w:space="0"/>
              <w:bottom w:val="single" w:color="auto" w:sz="4" w:space="0"/>
              <w:right w:val="single" w:color="auto" w:sz="4" w:space="0"/>
            </w:tcBorders>
            <w:vAlign w:val="center"/>
          </w:tcPr>
          <w:p w14:paraId="6880667C">
            <w:pPr>
              <w:adjustRightInd w:val="0"/>
              <w:snapToGrid w:val="0"/>
              <w:jc w:val="center"/>
              <w:rPr>
                <w:rFonts w:ascii="Times New Roman" w:hAnsi="Times New Roman" w:eastAsia="宋体"/>
                <w:sz w:val="18"/>
                <w:szCs w:val="18"/>
              </w:rPr>
            </w:pPr>
            <w:r>
              <w:rPr>
                <w:rFonts w:ascii="Times New Roman" w:hAnsi="Times New Roman" w:eastAsia="宋体"/>
                <w:sz w:val="18"/>
                <w:szCs w:val="18"/>
              </w:rPr>
              <w:t>1.07</w:t>
            </w:r>
          </w:p>
        </w:tc>
        <w:tc>
          <w:tcPr>
            <w:tcW w:w="252" w:type="pct"/>
            <w:tcBorders>
              <w:top w:val="single" w:color="auto" w:sz="4" w:space="0"/>
              <w:left w:val="single" w:color="auto" w:sz="4" w:space="0"/>
              <w:bottom w:val="single" w:color="auto" w:sz="4" w:space="0"/>
              <w:right w:val="single" w:color="auto" w:sz="4" w:space="0"/>
            </w:tcBorders>
            <w:vAlign w:val="center"/>
          </w:tcPr>
          <w:p w14:paraId="20E89AEF">
            <w:pPr>
              <w:adjustRightInd w:val="0"/>
              <w:snapToGrid w:val="0"/>
              <w:jc w:val="center"/>
              <w:rPr>
                <w:rFonts w:ascii="Times New Roman" w:hAnsi="Times New Roman" w:eastAsia="宋体"/>
                <w:sz w:val="18"/>
                <w:szCs w:val="18"/>
              </w:rPr>
            </w:pPr>
            <w:r>
              <w:rPr>
                <w:rFonts w:ascii="Times New Roman" w:hAnsi="Times New Roman" w:eastAsia="宋体"/>
                <w:sz w:val="18"/>
                <w:szCs w:val="18"/>
              </w:rPr>
              <w:t>0.52</w:t>
            </w:r>
          </w:p>
        </w:tc>
        <w:tc>
          <w:tcPr>
            <w:tcW w:w="252" w:type="pct"/>
            <w:tcBorders>
              <w:top w:val="single" w:color="auto" w:sz="4" w:space="0"/>
              <w:left w:val="single" w:color="auto" w:sz="4" w:space="0"/>
              <w:bottom w:val="single" w:color="auto" w:sz="4" w:space="0"/>
              <w:right w:val="single" w:color="auto" w:sz="4" w:space="0"/>
            </w:tcBorders>
            <w:vAlign w:val="center"/>
          </w:tcPr>
          <w:p w14:paraId="168C8E48">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47" w:type="pct"/>
            <w:tcBorders>
              <w:top w:val="single" w:color="auto" w:sz="4" w:space="0"/>
              <w:left w:val="single" w:color="auto" w:sz="4" w:space="0"/>
              <w:bottom w:val="single" w:color="auto" w:sz="4" w:space="0"/>
              <w:right w:val="nil"/>
            </w:tcBorders>
            <w:vAlign w:val="center"/>
          </w:tcPr>
          <w:p w14:paraId="293B1043">
            <w:pPr>
              <w:adjustRightInd w:val="0"/>
              <w:snapToGrid w:val="0"/>
              <w:jc w:val="center"/>
              <w:rPr>
                <w:rFonts w:ascii="Times New Roman" w:hAnsi="Times New Roman" w:eastAsia="宋体"/>
                <w:sz w:val="18"/>
                <w:szCs w:val="18"/>
              </w:rPr>
            </w:pPr>
            <w:r>
              <w:rPr>
                <w:rFonts w:ascii="Times New Roman" w:hAnsi="Times New Roman" w:eastAsia="宋体"/>
                <w:sz w:val="18"/>
                <w:szCs w:val="18"/>
              </w:rPr>
              <w:t>14.56</w:t>
            </w:r>
          </w:p>
        </w:tc>
      </w:tr>
      <w:tr w14:paraId="2704021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4" w:space="0"/>
              <w:right w:val="single" w:color="auto" w:sz="4" w:space="0"/>
            </w:tcBorders>
            <w:vAlign w:val="center"/>
          </w:tcPr>
          <w:p w14:paraId="4032F3FD">
            <w:pPr>
              <w:adjustRightInd w:val="0"/>
              <w:snapToGrid w:val="0"/>
              <w:jc w:val="center"/>
              <w:rPr>
                <w:rFonts w:ascii="Times New Roman" w:hAnsi="Times New Roman" w:eastAsia="宋体"/>
                <w:sz w:val="18"/>
                <w:szCs w:val="18"/>
              </w:rPr>
            </w:pPr>
            <w:r>
              <w:rPr>
                <w:rFonts w:ascii="Times New Roman" w:hAnsi="Times New Roman" w:eastAsia="宋体"/>
                <w:sz w:val="18"/>
                <w:szCs w:val="18"/>
              </w:rPr>
              <w:t>4.0～5.9</w:t>
            </w:r>
          </w:p>
        </w:tc>
        <w:tc>
          <w:tcPr>
            <w:tcW w:w="252" w:type="pct"/>
            <w:tcBorders>
              <w:top w:val="single" w:color="auto" w:sz="4" w:space="0"/>
              <w:left w:val="single" w:color="auto" w:sz="4" w:space="0"/>
              <w:bottom w:val="single" w:color="auto" w:sz="4" w:space="0"/>
              <w:right w:val="single" w:color="auto" w:sz="4" w:space="0"/>
            </w:tcBorders>
            <w:vAlign w:val="center"/>
          </w:tcPr>
          <w:p w14:paraId="7DC714A3">
            <w:pPr>
              <w:adjustRightInd w:val="0"/>
              <w:snapToGrid w:val="0"/>
              <w:jc w:val="center"/>
              <w:rPr>
                <w:rFonts w:ascii="Times New Roman" w:hAnsi="Times New Roman" w:eastAsia="宋体"/>
                <w:sz w:val="18"/>
                <w:szCs w:val="18"/>
              </w:rPr>
            </w:pPr>
            <w:r>
              <w:rPr>
                <w:rFonts w:ascii="Times New Roman" w:hAnsi="Times New Roman" w:eastAsia="宋体"/>
                <w:sz w:val="18"/>
                <w:szCs w:val="18"/>
              </w:rPr>
              <w:t>0.59</w:t>
            </w:r>
          </w:p>
        </w:tc>
        <w:tc>
          <w:tcPr>
            <w:tcW w:w="252" w:type="pct"/>
            <w:tcBorders>
              <w:top w:val="single" w:color="auto" w:sz="4" w:space="0"/>
              <w:left w:val="single" w:color="auto" w:sz="4" w:space="0"/>
              <w:bottom w:val="single" w:color="auto" w:sz="4" w:space="0"/>
              <w:right w:val="single" w:color="auto" w:sz="4" w:space="0"/>
            </w:tcBorders>
            <w:vAlign w:val="center"/>
          </w:tcPr>
          <w:p w14:paraId="596FA85A">
            <w:pPr>
              <w:adjustRightInd w:val="0"/>
              <w:snapToGrid w:val="0"/>
              <w:jc w:val="center"/>
              <w:rPr>
                <w:rFonts w:ascii="Times New Roman" w:hAnsi="Times New Roman" w:eastAsia="宋体"/>
                <w:sz w:val="18"/>
                <w:szCs w:val="18"/>
              </w:rPr>
            </w:pPr>
            <w:r>
              <w:rPr>
                <w:rFonts w:ascii="Times New Roman" w:hAnsi="Times New Roman" w:eastAsia="宋体"/>
                <w:sz w:val="18"/>
                <w:szCs w:val="18"/>
              </w:rPr>
              <w:t>0.82</w:t>
            </w:r>
          </w:p>
        </w:tc>
        <w:tc>
          <w:tcPr>
            <w:tcW w:w="252" w:type="pct"/>
            <w:tcBorders>
              <w:top w:val="single" w:color="auto" w:sz="4" w:space="0"/>
              <w:left w:val="single" w:color="auto" w:sz="4" w:space="0"/>
              <w:bottom w:val="single" w:color="auto" w:sz="4" w:space="0"/>
              <w:right w:val="single" w:color="auto" w:sz="4" w:space="0"/>
            </w:tcBorders>
            <w:vAlign w:val="center"/>
          </w:tcPr>
          <w:p w14:paraId="2B9A5758">
            <w:pPr>
              <w:adjustRightInd w:val="0"/>
              <w:snapToGrid w:val="0"/>
              <w:jc w:val="center"/>
              <w:rPr>
                <w:rFonts w:ascii="Times New Roman" w:hAnsi="Times New Roman" w:eastAsia="宋体"/>
                <w:sz w:val="18"/>
                <w:szCs w:val="18"/>
              </w:rPr>
            </w:pPr>
            <w:r>
              <w:rPr>
                <w:rFonts w:ascii="Times New Roman" w:hAnsi="Times New Roman" w:eastAsia="宋体"/>
                <w:sz w:val="18"/>
                <w:szCs w:val="18"/>
              </w:rPr>
              <w:t>0.11</w:t>
            </w:r>
          </w:p>
        </w:tc>
        <w:tc>
          <w:tcPr>
            <w:tcW w:w="252" w:type="pct"/>
            <w:tcBorders>
              <w:top w:val="single" w:color="auto" w:sz="4" w:space="0"/>
              <w:left w:val="single" w:color="auto" w:sz="4" w:space="0"/>
              <w:bottom w:val="single" w:color="auto" w:sz="4" w:space="0"/>
              <w:right w:val="single" w:color="auto" w:sz="4" w:space="0"/>
            </w:tcBorders>
            <w:vAlign w:val="center"/>
          </w:tcPr>
          <w:p w14:paraId="5B158BDB">
            <w:pPr>
              <w:adjustRightInd w:val="0"/>
              <w:snapToGrid w:val="0"/>
              <w:jc w:val="center"/>
              <w:rPr>
                <w:rFonts w:ascii="Times New Roman" w:hAnsi="Times New Roman" w:eastAsia="宋体"/>
                <w:sz w:val="18"/>
                <w:szCs w:val="18"/>
              </w:rPr>
            </w:pPr>
            <w:r>
              <w:rPr>
                <w:rFonts w:ascii="Times New Roman" w:hAnsi="Times New Roman" w:eastAsia="宋体"/>
                <w:sz w:val="18"/>
                <w:szCs w:val="18"/>
              </w:rPr>
              <w:t>0.09</w:t>
            </w:r>
          </w:p>
        </w:tc>
        <w:tc>
          <w:tcPr>
            <w:tcW w:w="252" w:type="pct"/>
            <w:tcBorders>
              <w:top w:val="single" w:color="auto" w:sz="4" w:space="0"/>
              <w:left w:val="single" w:color="auto" w:sz="4" w:space="0"/>
              <w:bottom w:val="single" w:color="auto" w:sz="4" w:space="0"/>
              <w:right w:val="single" w:color="auto" w:sz="4" w:space="0"/>
            </w:tcBorders>
            <w:vAlign w:val="center"/>
          </w:tcPr>
          <w:p w14:paraId="64A335EF">
            <w:pPr>
              <w:adjustRightInd w:val="0"/>
              <w:snapToGrid w:val="0"/>
              <w:jc w:val="center"/>
              <w:rPr>
                <w:rFonts w:ascii="Times New Roman" w:hAnsi="Times New Roman" w:eastAsia="宋体"/>
                <w:sz w:val="18"/>
                <w:szCs w:val="18"/>
              </w:rPr>
            </w:pPr>
            <w:r>
              <w:rPr>
                <w:rFonts w:ascii="Times New Roman" w:hAnsi="Times New Roman" w:eastAsia="宋体"/>
                <w:sz w:val="18"/>
                <w:szCs w:val="18"/>
              </w:rPr>
              <w:t>0.11</w:t>
            </w:r>
          </w:p>
        </w:tc>
        <w:tc>
          <w:tcPr>
            <w:tcW w:w="252" w:type="pct"/>
            <w:tcBorders>
              <w:top w:val="single" w:color="auto" w:sz="4" w:space="0"/>
              <w:left w:val="single" w:color="auto" w:sz="4" w:space="0"/>
              <w:bottom w:val="single" w:color="auto" w:sz="4" w:space="0"/>
              <w:right w:val="single" w:color="auto" w:sz="4" w:space="0"/>
            </w:tcBorders>
            <w:vAlign w:val="center"/>
          </w:tcPr>
          <w:p w14:paraId="645908CF">
            <w:pPr>
              <w:adjustRightInd w:val="0"/>
              <w:snapToGrid w:val="0"/>
              <w:jc w:val="center"/>
              <w:rPr>
                <w:rFonts w:ascii="Times New Roman" w:hAnsi="Times New Roman" w:eastAsia="宋体"/>
                <w:sz w:val="18"/>
                <w:szCs w:val="18"/>
              </w:rPr>
            </w:pPr>
            <w:r>
              <w:rPr>
                <w:rFonts w:ascii="Times New Roman" w:hAnsi="Times New Roman" w:eastAsia="宋体"/>
                <w:sz w:val="18"/>
                <w:szCs w:val="18"/>
              </w:rPr>
              <w:t>0.34</w:t>
            </w:r>
          </w:p>
        </w:tc>
        <w:tc>
          <w:tcPr>
            <w:tcW w:w="252" w:type="pct"/>
            <w:tcBorders>
              <w:top w:val="single" w:color="auto" w:sz="4" w:space="0"/>
              <w:left w:val="single" w:color="auto" w:sz="4" w:space="0"/>
              <w:bottom w:val="single" w:color="auto" w:sz="4" w:space="0"/>
              <w:right w:val="single" w:color="auto" w:sz="4" w:space="0"/>
            </w:tcBorders>
            <w:vAlign w:val="center"/>
          </w:tcPr>
          <w:p w14:paraId="46B3D81F">
            <w:pPr>
              <w:adjustRightInd w:val="0"/>
              <w:snapToGrid w:val="0"/>
              <w:jc w:val="center"/>
              <w:rPr>
                <w:rFonts w:ascii="Times New Roman" w:hAnsi="Times New Roman" w:eastAsia="宋体"/>
                <w:sz w:val="18"/>
                <w:szCs w:val="18"/>
              </w:rPr>
            </w:pPr>
            <w:r>
              <w:rPr>
                <w:rFonts w:ascii="Times New Roman" w:hAnsi="Times New Roman" w:eastAsia="宋体"/>
                <w:sz w:val="18"/>
                <w:szCs w:val="18"/>
              </w:rPr>
              <w:t>0.54</w:t>
            </w:r>
          </w:p>
        </w:tc>
        <w:tc>
          <w:tcPr>
            <w:tcW w:w="252" w:type="pct"/>
            <w:tcBorders>
              <w:top w:val="single" w:color="auto" w:sz="4" w:space="0"/>
              <w:left w:val="single" w:color="auto" w:sz="4" w:space="0"/>
              <w:bottom w:val="single" w:color="auto" w:sz="4" w:space="0"/>
              <w:right w:val="single" w:color="auto" w:sz="4" w:space="0"/>
            </w:tcBorders>
            <w:vAlign w:val="center"/>
          </w:tcPr>
          <w:p w14:paraId="7C76FED1">
            <w:pPr>
              <w:adjustRightInd w:val="0"/>
              <w:snapToGrid w:val="0"/>
              <w:jc w:val="center"/>
              <w:rPr>
                <w:rFonts w:ascii="Times New Roman" w:hAnsi="Times New Roman" w:eastAsia="宋体"/>
                <w:sz w:val="18"/>
                <w:szCs w:val="18"/>
              </w:rPr>
            </w:pPr>
            <w:r>
              <w:rPr>
                <w:rFonts w:ascii="Times New Roman" w:hAnsi="Times New Roman" w:eastAsia="宋体"/>
                <w:sz w:val="18"/>
                <w:szCs w:val="18"/>
              </w:rPr>
              <w:t>0.68</w:t>
            </w:r>
          </w:p>
        </w:tc>
        <w:tc>
          <w:tcPr>
            <w:tcW w:w="252" w:type="pct"/>
            <w:tcBorders>
              <w:top w:val="single" w:color="auto" w:sz="4" w:space="0"/>
              <w:left w:val="single" w:color="auto" w:sz="4" w:space="0"/>
              <w:bottom w:val="single" w:color="auto" w:sz="4" w:space="0"/>
              <w:right w:val="single" w:color="auto" w:sz="4" w:space="0"/>
            </w:tcBorders>
            <w:vAlign w:val="center"/>
          </w:tcPr>
          <w:p w14:paraId="7C1A84CB">
            <w:pPr>
              <w:adjustRightInd w:val="0"/>
              <w:snapToGrid w:val="0"/>
              <w:jc w:val="center"/>
              <w:rPr>
                <w:rFonts w:ascii="Times New Roman" w:hAnsi="Times New Roman" w:eastAsia="宋体"/>
                <w:sz w:val="18"/>
                <w:szCs w:val="18"/>
              </w:rPr>
            </w:pPr>
            <w:r>
              <w:rPr>
                <w:rFonts w:ascii="Times New Roman" w:hAnsi="Times New Roman" w:eastAsia="宋体"/>
                <w:sz w:val="18"/>
                <w:szCs w:val="18"/>
              </w:rPr>
              <w:t>0.56</w:t>
            </w:r>
          </w:p>
        </w:tc>
        <w:tc>
          <w:tcPr>
            <w:tcW w:w="252" w:type="pct"/>
            <w:tcBorders>
              <w:top w:val="single" w:color="auto" w:sz="4" w:space="0"/>
              <w:left w:val="single" w:color="auto" w:sz="4" w:space="0"/>
              <w:bottom w:val="single" w:color="auto" w:sz="4" w:space="0"/>
              <w:right w:val="single" w:color="auto" w:sz="4" w:space="0"/>
            </w:tcBorders>
            <w:vAlign w:val="center"/>
          </w:tcPr>
          <w:p w14:paraId="20655D1A">
            <w:pPr>
              <w:adjustRightInd w:val="0"/>
              <w:snapToGrid w:val="0"/>
              <w:jc w:val="center"/>
              <w:rPr>
                <w:rFonts w:ascii="Times New Roman" w:hAnsi="Times New Roman" w:eastAsia="宋体"/>
                <w:sz w:val="18"/>
                <w:szCs w:val="18"/>
              </w:rPr>
            </w:pPr>
            <w:r>
              <w:rPr>
                <w:rFonts w:ascii="Times New Roman" w:hAnsi="Times New Roman" w:eastAsia="宋体"/>
                <w:sz w:val="18"/>
                <w:szCs w:val="18"/>
              </w:rPr>
              <w:t>1.43</w:t>
            </w:r>
          </w:p>
        </w:tc>
        <w:tc>
          <w:tcPr>
            <w:tcW w:w="252" w:type="pct"/>
            <w:tcBorders>
              <w:top w:val="single" w:color="auto" w:sz="4" w:space="0"/>
              <w:left w:val="single" w:color="auto" w:sz="4" w:space="0"/>
              <w:bottom w:val="single" w:color="auto" w:sz="4" w:space="0"/>
              <w:right w:val="single" w:color="auto" w:sz="4" w:space="0"/>
            </w:tcBorders>
            <w:vAlign w:val="center"/>
          </w:tcPr>
          <w:p w14:paraId="6BB183F0">
            <w:pPr>
              <w:adjustRightInd w:val="0"/>
              <w:snapToGrid w:val="0"/>
              <w:jc w:val="center"/>
              <w:rPr>
                <w:rFonts w:ascii="Times New Roman" w:hAnsi="Times New Roman" w:eastAsia="宋体"/>
                <w:sz w:val="18"/>
                <w:szCs w:val="18"/>
              </w:rPr>
            </w:pPr>
            <w:r>
              <w:rPr>
                <w:rFonts w:ascii="Times New Roman" w:hAnsi="Times New Roman" w:eastAsia="宋体"/>
                <w:sz w:val="18"/>
                <w:szCs w:val="18"/>
              </w:rPr>
              <w:t>3.72</w:t>
            </w:r>
          </w:p>
        </w:tc>
        <w:tc>
          <w:tcPr>
            <w:tcW w:w="252" w:type="pct"/>
            <w:tcBorders>
              <w:top w:val="single" w:color="auto" w:sz="4" w:space="0"/>
              <w:left w:val="single" w:color="auto" w:sz="4" w:space="0"/>
              <w:bottom w:val="single" w:color="auto" w:sz="4" w:space="0"/>
              <w:right w:val="single" w:color="auto" w:sz="4" w:space="0"/>
            </w:tcBorders>
            <w:vAlign w:val="center"/>
          </w:tcPr>
          <w:p w14:paraId="141F71B2">
            <w:pPr>
              <w:adjustRightInd w:val="0"/>
              <w:snapToGrid w:val="0"/>
              <w:jc w:val="center"/>
              <w:rPr>
                <w:rFonts w:ascii="Times New Roman" w:hAnsi="Times New Roman" w:eastAsia="宋体"/>
                <w:sz w:val="18"/>
                <w:szCs w:val="18"/>
              </w:rPr>
            </w:pPr>
            <w:r>
              <w:rPr>
                <w:rFonts w:ascii="Times New Roman" w:hAnsi="Times New Roman" w:eastAsia="宋体"/>
                <w:sz w:val="18"/>
                <w:szCs w:val="18"/>
              </w:rPr>
              <w:t>4.61</w:t>
            </w:r>
          </w:p>
        </w:tc>
        <w:tc>
          <w:tcPr>
            <w:tcW w:w="252" w:type="pct"/>
            <w:tcBorders>
              <w:top w:val="single" w:color="auto" w:sz="4" w:space="0"/>
              <w:left w:val="single" w:color="auto" w:sz="4" w:space="0"/>
              <w:bottom w:val="single" w:color="auto" w:sz="4" w:space="0"/>
              <w:right w:val="single" w:color="auto" w:sz="4" w:space="0"/>
            </w:tcBorders>
            <w:vAlign w:val="center"/>
          </w:tcPr>
          <w:p w14:paraId="15597589">
            <w:pPr>
              <w:adjustRightInd w:val="0"/>
              <w:snapToGrid w:val="0"/>
              <w:jc w:val="center"/>
              <w:rPr>
                <w:rFonts w:ascii="Times New Roman" w:hAnsi="Times New Roman" w:eastAsia="宋体"/>
                <w:sz w:val="18"/>
                <w:szCs w:val="18"/>
              </w:rPr>
            </w:pPr>
            <w:r>
              <w:rPr>
                <w:rFonts w:ascii="Times New Roman" w:hAnsi="Times New Roman" w:eastAsia="宋体"/>
                <w:sz w:val="18"/>
                <w:szCs w:val="18"/>
              </w:rPr>
              <w:t>2.35</w:t>
            </w:r>
          </w:p>
        </w:tc>
        <w:tc>
          <w:tcPr>
            <w:tcW w:w="252" w:type="pct"/>
            <w:tcBorders>
              <w:top w:val="single" w:color="auto" w:sz="4" w:space="0"/>
              <w:left w:val="single" w:color="auto" w:sz="4" w:space="0"/>
              <w:bottom w:val="single" w:color="auto" w:sz="4" w:space="0"/>
              <w:right w:val="single" w:color="auto" w:sz="4" w:space="0"/>
            </w:tcBorders>
            <w:vAlign w:val="center"/>
          </w:tcPr>
          <w:p w14:paraId="23FEC144">
            <w:pPr>
              <w:adjustRightInd w:val="0"/>
              <w:snapToGrid w:val="0"/>
              <w:jc w:val="center"/>
              <w:rPr>
                <w:rFonts w:ascii="Times New Roman" w:hAnsi="Times New Roman" w:eastAsia="宋体"/>
                <w:sz w:val="18"/>
                <w:szCs w:val="18"/>
              </w:rPr>
            </w:pPr>
            <w:r>
              <w:rPr>
                <w:rFonts w:ascii="Times New Roman" w:hAnsi="Times New Roman" w:eastAsia="宋体"/>
                <w:sz w:val="18"/>
                <w:szCs w:val="18"/>
              </w:rPr>
              <w:t>1.48</w:t>
            </w:r>
          </w:p>
        </w:tc>
        <w:tc>
          <w:tcPr>
            <w:tcW w:w="252" w:type="pct"/>
            <w:tcBorders>
              <w:top w:val="single" w:color="auto" w:sz="4" w:space="0"/>
              <w:left w:val="single" w:color="auto" w:sz="4" w:space="0"/>
              <w:bottom w:val="single" w:color="auto" w:sz="4" w:space="0"/>
              <w:right w:val="single" w:color="auto" w:sz="4" w:space="0"/>
            </w:tcBorders>
            <w:vAlign w:val="center"/>
          </w:tcPr>
          <w:p w14:paraId="7F4925E4">
            <w:pPr>
              <w:adjustRightInd w:val="0"/>
              <w:snapToGrid w:val="0"/>
              <w:jc w:val="center"/>
              <w:rPr>
                <w:rFonts w:ascii="Times New Roman" w:hAnsi="Times New Roman" w:eastAsia="宋体"/>
                <w:sz w:val="18"/>
                <w:szCs w:val="18"/>
              </w:rPr>
            </w:pPr>
            <w:r>
              <w:rPr>
                <w:rFonts w:ascii="Times New Roman" w:hAnsi="Times New Roman" w:eastAsia="宋体"/>
                <w:sz w:val="18"/>
                <w:szCs w:val="18"/>
              </w:rPr>
              <w:t>0.84</w:t>
            </w:r>
          </w:p>
        </w:tc>
        <w:tc>
          <w:tcPr>
            <w:tcW w:w="252" w:type="pct"/>
            <w:tcBorders>
              <w:top w:val="single" w:color="auto" w:sz="4" w:space="0"/>
              <w:left w:val="single" w:color="auto" w:sz="4" w:space="0"/>
              <w:bottom w:val="single" w:color="auto" w:sz="4" w:space="0"/>
              <w:right w:val="single" w:color="auto" w:sz="4" w:space="0"/>
            </w:tcBorders>
            <w:vAlign w:val="center"/>
          </w:tcPr>
          <w:p w14:paraId="343F9404">
            <w:pPr>
              <w:adjustRightInd w:val="0"/>
              <w:snapToGrid w:val="0"/>
              <w:jc w:val="center"/>
              <w:rPr>
                <w:rFonts w:ascii="Times New Roman" w:hAnsi="Times New Roman" w:eastAsia="宋体"/>
                <w:sz w:val="18"/>
                <w:szCs w:val="18"/>
              </w:rPr>
            </w:pPr>
            <w:r>
              <w:rPr>
                <w:rFonts w:ascii="Times New Roman" w:hAnsi="Times New Roman" w:eastAsia="宋体"/>
                <w:sz w:val="18"/>
                <w:szCs w:val="18"/>
              </w:rPr>
              <w:t>0.61</w:t>
            </w:r>
          </w:p>
        </w:tc>
        <w:tc>
          <w:tcPr>
            <w:tcW w:w="252" w:type="pct"/>
            <w:tcBorders>
              <w:top w:val="single" w:color="auto" w:sz="4" w:space="0"/>
              <w:left w:val="single" w:color="auto" w:sz="4" w:space="0"/>
              <w:bottom w:val="single" w:color="auto" w:sz="4" w:space="0"/>
              <w:right w:val="single" w:color="auto" w:sz="4" w:space="0"/>
            </w:tcBorders>
            <w:vAlign w:val="center"/>
          </w:tcPr>
          <w:p w14:paraId="061E1E6B">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47" w:type="pct"/>
            <w:tcBorders>
              <w:top w:val="single" w:color="auto" w:sz="4" w:space="0"/>
              <w:left w:val="single" w:color="auto" w:sz="4" w:space="0"/>
              <w:bottom w:val="single" w:color="auto" w:sz="4" w:space="0"/>
              <w:right w:val="nil"/>
            </w:tcBorders>
            <w:vAlign w:val="center"/>
          </w:tcPr>
          <w:p w14:paraId="4C81B4DB">
            <w:pPr>
              <w:adjustRightInd w:val="0"/>
              <w:snapToGrid w:val="0"/>
              <w:jc w:val="center"/>
              <w:rPr>
                <w:rFonts w:ascii="Times New Roman" w:hAnsi="Times New Roman" w:eastAsia="宋体"/>
                <w:sz w:val="18"/>
                <w:szCs w:val="18"/>
              </w:rPr>
            </w:pPr>
            <w:r>
              <w:rPr>
                <w:rFonts w:ascii="Times New Roman" w:hAnsi="Times New Roman" w:eastAsia="宋体"/>
                <w:sz w:val="18"/>
                <w:szCs w:val="18"/>
              </w:rPr>
              <w:t>18.88</w:t>
            </w:r>
          </w:p>
        </w:tc>
      </w:tr>
      <w:tr w14:paraId="6B7C3E1A">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32" w:hRule="exact"/>
        </w:trPr>
        <w:tc>
          <w:tcPr>
            <w:tcW w:w="468" w:type="pct"/>
            <w:tcBorders>
              <w:top w:val="single" w:color="auto" w:sz="4" w:space="0"/>
              <w:left w:val="nil"/>
              <w:bottom w:val="single" w:color="auto" w:sz="12" w:space="0"/>
              <w:right w:val="single" w:color="auto" w:sz="4" w:space="0"/>
            </w:tcBorders>
            <w:vAlign w:val="center"/>
          </w:tcPr>
          <w:p w14:paraId="5FCFE4BF">
            <w:pPr>
              <w:adjustRightInd w:val="0"/>
              <w:snapToGrid w:val="0"/>
              <w:jc w:val="center"/>
              <w:rPr>
                <w:rFonts w:ascii="Times New Roman" w:hAnsi="Times New Roman" w:eastAsia="宋体"/>
                <w:sz w:val="18"/>
                <w:szCs w:val="18"/>
              </w:rPr>
            </w:pPr>
            <w:r>
              <w:rPr>
                <w:rFonts w:ascii="Times New Roman" w:hAnsi="Times New Roman" w:eastAsia="宋体"/>
                <w:sz w:val="18"/>
                <w:szCs w:val="18"/>
              </w:rPr>
              <w:t>6.0以上</w:t>
            </w:r>
          </w:p>
        </w:tc>
        <w:tc>
          <w:tcPr>
            <w:tcW w:w="252" w:type="pct"/>
            <w:tcBorders>
              <w:top w:val="single" w:color="auto" w:sz="4" w:space="0"/>
              <w:left w:val="single" w:color="auto" w:sz="4" w:space="0"/>
              <w:bottom w:val="single" w:color="auto" w:sz="12" w:space="0"/>
              <w:right w:val="single" w:color="auto" w:sz="4" w:space="0"/>
            </w:tcBorders>
            <w:vAlign w:val="center"/>
          </w:tcPr>
          <w:p w14:paraId="4587516C">
            <w:pPr>
              <w:adjustRightInd w:val="0"/>
              <w:snapToGrid w:val="0"/>
              <w:jc w:val="center"/>
              <w:rPr>
                <w:rFonts w:ascii="Times New Roman" w:hAnsi="Times New Roman" w:eastAsia="宋体"/>
                <w:sz w:val="18"/>
                <w:szCs w:val="18"/>
              </w:rPr>
            </w:pPr>
            <w:r>
              <w:rPr>
                <w:rFonts w:ascii="Times New Roman" w:hAnsi="Times New Roman" w:eastAsia="宋体"/>
                <w:sz w:val="18"/>
                <w:szCs w:val="18"/>
              </w:rPr>
              <w:t>0.09</w:t>
            </w:r>
          </w:p>
        </w:tc>
        <w:tc>
          <w:tcPr>
            <w:tcW w:w="252" w:type="pct"/>
            <w:tcBorders>
              <w:top w:val="single" w:color="auto" w:sz="4" w:space="0"/>
              <w:left w:val="single" w:color="auto" w:sz="4" w:space="0"/>
              <w:bottom w:val="single" w:color="auto" w:sz="12" w:space="0"/>
              <w:right w:val="single" w:color="auto" w:sz="4" w:space="0"/>
            </w:tcBorders>
            <w:vAlign w:val="center"/>
          </w:tcPr>
          <w:p w14:paraId="734B747F">
            <w:pPr>
              <w:adjustRightInd w:val="0"/>
              <w:snapToGrid w:val="0"/>
              <w:jc w:val="center"/>
              <w:rPr>
                <w:rFonts w:ascii="Times New Roman" w:hAnsi="Times New Roman" w:eastAsia="宋体"/>
                <w:sz w:val="18"/>
                <w:szCs w:val="18"/>
              </w:rPr>
            </w:pPr>
            <w:r>
              <w:rPr>
                <w:rFonts w:ascii="Times New Roman" w:hAnsi="Times New Roman" w:eastAsia="宋体"/>
                <w:sz w:val="18"/>
                <w:szCs w:val="18"/>
              </w:rPr>
              <w:t>0.09</w:t>
            </w:r>
          </w:p>
        </w:tc>
        <w:tc>
          <w:tcPr>
            <w:tcW w:w="252" w:type="pct"/>
            <w:tcBorders>
              <w:top w:val="single" w:color="auto" w:sz="4" w:space="0"/>
              <w:left w:val="single" w:color="auto" w:sz="4" w:space="0"/>
              <w:bottom w:val="single" w:color="auto" w:sz="12" w:space="0"/>
              <w:right w:val="single" w:color="auto" w:sz="4" w:space="0"/>
            </w:tcBorders>
            <w:vAlign w:val="center"/>
          </w:tcPr>
          <w:p w14:paraId="30C12B4B">
            <w:pPr>
              <w:adjustRightInd w:val="0"/>
              <w:snapToGrid w:val="0"/>
              <w:jc w:val="center"/>
              <w:rPr>
                <w:rFonts w:ascii="Times New Roman" w:hAnsi="Times New Roman" w:eastAsia="宋体"/>
                <w:sz w:val="18"/>
                <w:szCs w:val="18"/>
              </w:rPr>
            </w:pPr>
            <w:r>
              <w:rPr>
                <w:rFonts w:ascii="Times New Roman" w:hAnsi="Times New Roman" w:eastAsia="宋体"/>
                <w:sz w:val="18"/>
                <w:szCs w:val="18"/>
              </w:rPr>
              <w:t>0.02</w:t>
            </w:r>
          </w:p>
        </w:tc>
        <w:tc>
          <w:tcPr>
            <w:tcW w:w="252" w:type="pct"/>
            <w:tcBorders>
              <w:top w:val="single" w:color="auto" w:sz="4" w:space="0"/>
              <w:left w:val="single" w:color="auto" w:sz="4" w:space="0"/>
              <w:bottom w:val="single" w:color="auto" w:sz="12" w:space="0"/>
              <w:right w:val="single" w:color="auto" w:sz="4" w:space="0"/>
            </w:tcBorders>
            <w:vAlign w:val="center"/>
          </w:tcPr>
          <w:p w14:paraId="7DA69929">
            <w:pPr>
              <w:adjustRightInd w:val="0"/>
              <w:snapToGrid w:val="0"/>
              <w:jc w:val="center"/>
              <w:rPr>
                <w:rFonts w:ascii="Times New Roman" w:hAnsi="Times New Roman" w:eastAsia="宋体"/>
                <w:sz w:val="18"/>
                <w:szCs w:val="18"/>
              </w:rPr>
            </w:pPr>
            <w:r>
              <w:rPr>
                <w:rFonts w:ascii="Times New Roman" w:hAnsi="Times New Roman" w:eastAsia="宋体"/>
                <w:sz w:val="18"/>
                <w:szCs w:val="18"/>
              </w:rPr>
              <w:t>0.02</w:t>
            </w:r>
          </w:p>
        </w:tc>
        <w:tc>
          <w:tcPr>
            <w:tcW w:w="252" w:type="pct"/>
            <w:tcBorders>
              <w:top w:val="single" w:color="auto" w:sz="4" w:space="0"/>
              <w:left w:val="single" w:color="auto" w:sz="4" w:space="0"/>
              <w:bottom w:val="single" w:color="auto" w:sz="12" w:space="0"/>
              <w:right w:val="single" w:color="auto" w:sz="4" w:space="0"/>
            </w:tcBorders>
            <w:vAlign w:val="center"/>
          </w:tcPr>
          <w:p w14:paraId="7B4EAD95">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52" w:type="pct"/>
            <w:tcBorders>
              <w:top w:val="single" w:color="auto" w:sz="4" w:space="0"/>
              <w:left w:val="single" w:color="auto" w:sz="4" w:space="0"/>
              <w:bottom w:val="single" w:color="auto" w:sz="12" w:space="0"/>
              <w:right w:val="single" w:color="auto" w:sz="4" w:space="0"/>
            </w:tcBorders>
            <w:vAlign w:val="center"/>
          </w:tcPr>
          <w:p w14:paraId="1466185B">
            <w:pPr>
              <w:adjustRightInd w:val="0"/>
              <w:snapToGrid w:val="0"/>
              <w:jc w:val="center"/>
              <w:rPr>
                <w:rFonts w:ascii="Times New Roman" w:hAnsi="Times New Roman" w:eastAsia="宋体"/>
                <w:sz w:val="18"/>
                <w:szCs w:val="18"/>
              </w:rPr>
            </w:pPr>
            <w:r>
              <w:rPr>
                <w:rFonts w:ascii="Times New Roman" w:hAnsi="Times New Roman" w:eastAsia="宋体"/>
                <w:sz w:val="18"/>
                <w:szCs w:val="18"/>
              </w:rPr>
              <w:t>0.06</w:t>
            </w:r>
          </w:p>
        </w:tc>
        <w:tc>
          <w:tcPr>
            <w:tcW w:w="252" w:type="pct"/>
            <w:tcBorders>
              <w:top w:val="single" w:color="auto" w:sz="4" w:space="0"/>
              <w:left w:val="single" w:color="auto" w:sz="4" w:space="0"/>
              <w:bottom w:val="single" w:color="auto" w:sz="12" w:space="0"/>
              <w:right w:val="single" w:color="auto" w:sz="4" w:space="0"/>
            </w:tcBorders>
            <w:vAlign w:val="center"/>
          </w:tcPr>
          <w:p w14:paraId="2BC10BD7">
            <w:pPr>
              <w:adjustRightInd w:val="0"/>
              <w:snapToGrid w:val="0"/>
              <w:jc w:val="center"/>
              <w:rPr>
                <w:rFonts w:ascii="Times New Roman" w:hAnsi="Times New Roman" w:eastAsia="宋体"/>
                <w:sz w:val="18"/>
                <w:szCs w:val="18"/>
              </w:rPr>
            </w:pPr>
            <w:r>
              <w:rPr>
                <w:rFonts w:ascii="Times New Roman" w:hAnsi="Times New Roman" w:eastAsia="宋体"/>
                <w:sz w:val="18"/>
                <w:szCs w:val="18"/>
              </w:rPr>
              <w:t>0.13</w:t>
            </w:r>
          </w:p>
        </w:tc>
        <w:tc>
          <w:tcPr>
            <w:tcW w:w="252" w:type="pct"/>
            <w:tcBorders>
              <w:top w:val="single" w:color="auto" w:sz="4" w:space="0"/>
              <w:left w:val="single" w:color="auto" w:sz="4" w:space="0"/>
              <w:bottom w:val="single" w:color="auto" w:sz="12" w:space="0"/>
              <w:right w:val="single" w:color="auto" w:sz="4" w:space="0"/>
            </w:tcBorders>
            <w:vAlign w:val="center"/>
          </w:tcPr>
          <w:p w14:paraId="27EFF419">
            <w:pPr>
              <w:adjustRightInd w:val="0"/>
              <w:snapToGrid w:val="0"/>
              <w:jc w:val="center"/>
              <w:rPr>
                <w:rFonts w:ascii="Times New Roman" w:hAnsi="Times New Roman" w:eastAsia="宋体"/>
                <w:sz w:val="18"/>
                <w:szCs w:val="18"/>
              </w:rPr>
            </w:pPr>
            <w:r>
              <w:rPr>
                <w:rFonts w:ascii="Times New Roman" w:hAnsi="Times New Roman" w:eastAsia="宋体"/>
                <w:sz w:val="18"/>
                <w:szCs w:val="18"/>
              </w:rPr>
              <w:t>0.29</w:t>
            </w:r>
          </w:p>
        </w:tc>
        <w:tc>
          <w:tcPr>
            <w:tcW w:w="252" w:type="pct"/>
            <w:tcBorders>
              <w:top w:val="single" w:color="auto" w:sz="4" w:space="0"/>
              <w:left w:val="single" w:color="auto" w:sz="4" w:space="0"/>
              <w:bottom w:val="single" w:color="auto" w:sz="12" w:space="0"/>
              <w:right w:val="single" w:color="auto" w:sz="4" w:space="0"/>
            </w:tcBorders>
            <w:vAlign w:val="center"/>
          </w:tcPr>
          <w:p w14:paraId="3B743761">
            <w:pPr>
              <w:adjustRightInd w:val="0"/>
              <w:snapToGrid w:val="0"/>
              <w:jc w:val="center"/>
              <w:rPr>
                <w:rFonts w:ascii="Times New Roman" w:hAnsi="Times New Roman" w:eastAsia="宋体"/>
                <w:sz w:val="18"/>
                <w:szCs w:val="18"/>
              </w:rPr>
            </w:pPr>
            <w:r>
              <w:rPr>
                <w:rFonts w:ascii="Times New Roman" w:hAnsi="Times New Roman" w:eastAsia="宋体"/>
                <w:sz w:val="18"/>
                <w:szCs w:val="18"/>
              </w:rPr>
              <w:t>0.25</w:t>
            </w:r>
          </w:p>
        </w:tc>
        <w:tc>
          <w:tcPr>
            <w:tcW w:w="252" w:type="pct"/>
            <w:tcBorders>
              <w:top w:val="single" w:color="auto" w:sz="4" w:space="0"/>
              <w:left w:val="single" w:color="auto" w:sz="4" w:space="0"/>
              <w:bottom w:val="single" w:color="auto" w:sz="12" w:space="0"/>
              <w:right w:val="single" w:color="auto" w:sz="4" w:space="0"/>
            </w:tcBorders>
            <w:vAlign w:val="center"/>
          </w:tcPr>
          <w:p w14:paraId="747D44F9">
            <w:pPr>
              <w:adjustRightInd w:val="0"/>
              <w:snapToGrid w:val="0"/>
              <w:jc w:val="center"/>
              <w:rPr>
                <w:rFonts w:ascii="Times New Roman" w:hAnsi="Times New Roman" w:eastAsia="宋体"/>
                <w:sz w:val="18"/>
                <w:szCs w:val="18"/>
              </w:rPr>
            </w:pPr>
            <w:r>
              <w:rPr>
                <w:rFonts w:ascii="Times New Roman" w:hAnsi="Times New Roman" w:eastAsia="宋体"/>
                <w:sz w:val="18"/>
                <w:szCs w:val="18"/>
              </w:rPr>
              <w:t>0.50</w:t>
            </w:r>
          </w:p>
        </w:tc>
        <w:tc>
          <w:tcPr>
            <w:tcW w:w="252" w:type="pct"/>
            <w:tcBorders>
              <w:top w:val="single" w:color="auto" w:sz="4" w:space="0"/>
              <w:left w:val="single" w:color="auto" w:sz="4" w:space="0"/>
              <w:bottom w:val="single" w:color="auto" w:sz="12" w:space="0"/>
              <w:right w:val="single" w:color="auto" w:sz="4" w:space="0"/>
            </w:tcBorders>
            <w:vAlign w:val="center"/>
          </w:tcPr>
          <w:p w14:paraId="04CC0244">
            <w:pPr>
              <w:adjustRightInd w:val="0"/>
              <w:snapToGrid w:val="0"/>
              <w:jc w:val="center"/>
              <w:rPr>
                <w:rFonts w:ascii="Times New Roman" w:hAnsi="Times New Roman" w:eastAsia="宋体"/>
                <w:sz w:val="18"/>
                <w:szCs w:val="18"/>
              </w:rPr>
            </w:pPr>
            <w:r>
              <w:rPr>
                <w:rFonts w:ascii="Times New Roman" w:hAnsi="Times New Roman" w:eastAsia="宋体"/>
                <w:sz w:val="18"/>
                <w:szCs w:val="18"/>
              </w:rPr>
              <w:t>1.46</w:t>
            </w:r>
          </w:p>
        </w:tc>
        <w:tc>
          <w:tcPr>
            <w:tcW w:w="252" w:type="pct"/>
            <w:tcBorders>
              <w:top w:val="single" w:color="auto" w:sz="4" w:space="0"/>
              <w:left w:val="single" w:color="auto" w:sz="4" w:space="0"/>
              <w:bottom w:val="single" w:color="auto" w:sz="12" w:space="0"/>
              <w:right w:val="single" w:color="auto" w:sz="4" w:space="0"/>
            </w:tcBorders>
            <w:vAlign w:val="center"/>
          </w:tcPr>
          <w:p w14:paraId="217F9D48">
            <w:pPr>
              <w:adjustRightInd w:val="0"/>
              <w:snapToGrid w:val="0"/>
              <w:jc w:val="center"/>
              <w:rPr>
                <w:rFonts w:ascii="Times New Roman" w:hAnsi="Times New Roman" w:eastAsia="宋体"/>
                <w:sz w:val="18"/>
                <w:szCs w:val="18"/>
              </w:rPr>
            </w:pPr>
            <w:r>
              <w:rPr>
                <w:rFonts w:ascii="Times New Roman" w:hAnsi="Times New Roman" w:eastAsia="宋体"/>
                <w:sz w:val="18"/>
                <w:szCs w:val="18"/>
              </w:rPr>
              <w:t>1.82</w:t>
            </w:r>
          </w:p>
        </w:tc>
        <w:tc>
          <w:tcPr>
            <w:tcW w:w="252" w:type="pct"/>
            <w:tcBorders>
              <w:top w:val="single" w:color="auto" w:sz="4" w:space="0"/>
              <w:left w:val="single" w:color="auto" w:sz="4" w:space="0"/>
              <w:bottom w:val="single" w:color="auto" w:sz="12" w:space="0"/>
              <w:right w:val="single" w:color="auto" w:sz="4" w:space="0"/>
            </w:tcBorders>
            <w:vAlign w:val="center"/>
          </w:tcPr>
          <w:p w14:paraId="37C19DEF">
            <w:pPr>
              <w:adjustRightInd w:val="0"/>
              <w:snapToGrid w:val="0"/>
              <w:jc w:val="center"/>
              <w:rPr>
                <w:rFonts w:ascii="Times New Roman" w:hAnsi="Times New Roman" w:eastAsia="宋体"/>
                <w:sz w:val="18"/>
                <w:szCs w:val="18"/>
              </w:rPr>
            </w:pPr>
            <w:r>
              <w:rPr>
                <w:rFonts w:ascii="Times New Roman" w:hAnsi="Times New Roman" w:eastAsia="宋体"/>
                <w:sz w:val="18"/>
                <w:szCs w:val="18"/>
              </w:rPr>
              <w:t>1.11</w:t>
            </w:r>
          </w:p>
        </w:tc>
        <w:tc>
          <w:tcPr>
            <w:tcW w:w="252" w:type="pct"/>
            <w:tcBorders>
              <w:top w:val="single" w:color="auto" w:sz="4" w:space="0"/>
              <w:left w:val="single" w:color="auto" w:sz="4" w:space="0"/>
              <w:bottom w:val="single" w:color="auto" w:sz="12" w:space="0"/>
              <w:right w:val="single" w:color="auto" w:sz="4" w:space="0"/>
            </w:tcBorders>
            <w:vAlign w:val="center"/>
          </w:tcPr>
          <w:p w14:paraId="19D4BE4E">
            <w:pPr>
              <w:adjustRightInd w:val="0"/>
              <w:snapToGrid w:val="0"/>
              <w:jc w:val="center"/>
              <w:rPr>
                <w:rFonts w:ascii="Times New Roman" w:hAnsi="Times New Roman" w:eastAsia="宋体"/>
                <w:sz w:val="18"/>
                <w:szCs w:val="18"/>
              </w:rPr>
            </w:pPr>
            <w:r>
              <w:rPr>
                <w:rFonts w:ascii="Times New Roman" w:hAnsi="Times New Roman" w:eastAsia="宋体"/>
                <w:sz w:val="18"/>
                <w:szCs w:val="18"/>
              </w:rPr>
              <w:t>0.68</w:t>
            </w:r>
          </w:p>
        </w:tc>
        <w:tc>
          <w:tcPr>
            <w:tcW w:w="252" w:type="pct"/>
            <w:tcBorders>
              <w:top w:val="single" w:color="auto" w:sz="4" w:space="0"/>
              <w:left w:val="single" w:color="auto" w:sz="4" w:space="0"/>
              <w:bottom w:val="single" w:color="auto" w:sz="12" w:space="0"/>
              <w:right w:val="single" w:color="auto" w:sz="4" w:space="0"/>
            </w:tcBorders>
            <w:vAlign w:val="center"/>
          </w:tcPr>
          <w:p w14:paraId="11958012">
            <w:pPr>
              <w:adjustRightInd w:val="0"/>
              <w:snapToGrid w:val="0"/>
              <w:jc w:val="center"/>
              <w:rPr>
                <w:rFonts w:ascii="Times New Roman" w:hAnsi="Times New Roman" w:eastAsia="宋体"/>
                <w:sz w:val="18"/>
                <w:szCs w:val="18"/>
              </w:rPr>
            </w:pPr>
            <w:r>
              <w:rPr>
                <w:rFonts w:ascii="Times New Roman" w:hAnsi="Times New Roman" w:eastAsia="宋体"/>
                <w:sz w:val="18"/>
                <w:szCs w:val="18"/>
              </w:rPr>
              <w:t>0.29</w:t>
            </w:r>
          </w:p>
        </w:tc>
        <w:tc>
          <w:tcPr>
            <w:tcW w:w="252" w:type="pct"/>
            <w:tcBorders>
              <w:top w:val="single" w:color="auto" w:sz="4" w:space="0"/>
              <w:left w:val="single" w:color="auto" w:sz="4" w:space="0"/>
              <w:bottom w:val="single" w:color="auto" w:sz="12" w:space="0"/>
              <w:right w:val="single" w:color="auto" w:sz="4" w:space="0"/>
            </w:tcBorders>
            <w:vAlign w:val="center"/>
          </w:tcPr>
          <w:p w14:paraId="2F5EDBD3">
            <w:pPr>
              <w:adjustRightInd w:val="0"/>
              <w:snapToGrid w:val="0"/>
              <w:jc w:val="center"/>
              <w:rPr>
                <w:rFonts w:ascii="Times New Roman" w:hAnsi="Times New Roman" w:eastAsia="宋体"/>
                <w:sz w:val="18"/>
                <w:szCs w:val="18"/>
              </w:rPr>
            </w:pPr>
            <w:r>
              <w:rPr>
                <w:rFonts w:ascii="Times New Roman" w:hAnsi="Times New Roman" w:eastAsia="宋体"/>
                <w:sz w:val="18"/>
                <w:szCs w:val="18"/>
              </w:rPr>
              <w:t>0.09</w:t>
            </w:r>
          </w:p>
        </w:tc>
        <w:tc>
          <w:tcPr>
            <w:tcW w:w="252" w:type="pct"/>
            <w:tcBorders>
              <w:top w:val="single" w:color="auto" w:sz="4" w:space="0"/>
              <w:left w:val="single" w:color="auto" w:sz="4" w:space="0"/>
              <w:bottom w:val="single" w:color="auto" w:sz="12" w:space="0"/>
              <w:right w:val="single" w:color="auto" w:sz="4" w:space="0"/>
            </w:tcBorders>
            <w:vAlign w:val="center"/>
          </w:tcPr>
          <w:p w14:paraId="65240AB6">
            <w:pPr>
              <w:adjustRightInd w:val="0"/>
              <w:snapToGrid w:val="0"/>
              <w:jc w:val="center"/>
              <w:rPr>
                <w:rFonts w:ascii="Times New Roman" w:hAnsi="Times New Roman" w:eastAsia="宋体"/>
                <w:sz w:val="18"/>
                <w:szCs w:val="18"/>
              </w:rPr>
            </w:pPr>
            <w:r>
              <w:rPr>
                <w:rFonts w:ascii="Times New Roman" w:hAnsi="Times New Roman" w:eastAsia="宋体"/>
                <w:sz w:val="18"/>
                <w:szCs w:val="18"/>
              </w:rPr>
              <w:t>0.00</w:t>
            </w:r>
          </w:p>
        </w:tc>
        <w:tc>
          <w:tcPr>
            <w:tcW w:w="247" w:type="pct"/>
            <w:tcBorders>
              <w:top w:val="single" w:color="auto" w:sz="4" w:space="0"/>
              <w:left w:val="single" w:color="auto" w:sz="4" w:space="0"/>
              <w:bottom w:val="single" w:color="auto" w:sz="12" w:space="0"/>
              <w:right w:val="nil"/>
            </w:tcBorders>
            <w:vAlign w:val="center"/>
          </w:tcPr>
          <w:p w14:paraId="32BBD8E3">
            <w:pPr>
              <w:adjustRightInd w:val="0"/>
              <w:snapToGrid w:val="0"/>
              <w:jc w:val="center"/>
              <w:rPr>
                <w:rFonts w:ascii="Times New Roman" w:hAnsi="Times New Roman" w:eastAsia="宋体"/>
                <w:sz w:val="18"/>
                <w:szCs w:val="18"/>
              </w:rPr>
            </w:pPr>
            <w:r>
              <w:rPr>
                <w:rFonts w:ascii="Times New Roman" w:hAnsi="Times New Roman" w:eastAsia="宋体"/>
                <w:sz w:val="18"/>
                <w:szCs w:val="18"/>
              </w:rPr>
              <w:t>6.90</w:t>
            </w:r>
          </w:p>
        </w:tc>
      </w:tr>
    </w:tbl>
    <w:p w14:paraId="186749C8">
      <w:pPr>
        <w:pStyle w:val="55"/>
        <w:adjustRightInd w:val="0"/>
        <w:snapToGrid w:val="0"/>
        <w:spacing w:line="360" w:lineRule="auto"/>
        <w:rPr>
          <w:rFonts w:ascii="Times New Roman" w:hAnsi="Times New Roman"/>
        </w:rPr>
      </w:pPr>
      <w:r>
        <w:rPr>
          <w:rFonts w:hint="eastAsia" w:ascii="Times New Roman" w:hAnsi="Times New Roman"/>
        </w:rPr>
        <w:t>5.2.2大气环境影响预测与评价</w:t>
      </w:r>
    </w:p>
    <w:p w14:paraId="4D864B82">
      <w:pPr>
        <w:numPr>
          <w:ilvl w:val="0"/>
          <w:numId w:val="4"/>
        </w:num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预测结果</w:t>
      </w:r>
    </w:p>
    <w:p w14:paraId="340B8980">
      <w:pPr>
        <w:adjustRightInd w:val="0"/>
        <w:snapToGrid w:val="0"/>
        <w:spacing w:line="360" w:lineRule="auto"/>
        <w:ind w:firstLine="720" w:firstLineChars="300"/>
        <w:rPr>
          <w:rFonts w:ascii="Times New Roman" w:hAnsi="Times New Roman" w:eastAsia="宋体"/>
          <w:b/>
        </w:rPr>
      </w:pPr>
      <w:r>
        <w:rPr>
          <w:rFonts w:hint="eastAsia" w:ascii="Times New Roman" w:hAnsi="Times New Roman" w:eastAsia="宋体" w:cs="Times New Roman"/>
          <w:bCs/>
          <w:sz w:val="24"/>
          <w:szCs w:val="24"/>
        </w:rPr>
        <w:t>本项目大气环境影响评价等级为二级，根据《环境影响评价技术导则大气环境》（</w:t>
      </w:r>
      <w:r>
        <w:rPr>
          <w:rFonts w:ascii="Times New Roman" w:hAnsi="Times New Roman" w:eastAsia="宋体" w:cs="Times New Roman"/>
          <w:bCs/>
          <w:sz w:val="24"/>
          <w:szCs w:val="24"/>
        </w:rPr>
        <w:t>HJ2.2-2018</w:t>
      </w:r>
      <w:r>
        <w:rPr>
          <w:rFonts w:hint="eastAsia" w:ascii="Times New Roman" w:hAnsi="Times New Roman" w:eastAsia="宋体" w:cs="Times New Roman"/>
          <w:bCs/>
          <w:sz w:val="24"/>
          <w:szCs w:val="24"/>
        </w:rPr>
        <w:t>）的规定，“二级评价项目不进行进一步预测与评价，”。本项目营运期大气污染物排放主要为排土场扬尘，本次评价采用附录</w:t>
      </w:r>
      <w:r>
        <w:rPr>
          <w:rFonts w:ascii="Times New Roman" w:hAnsi="Times New Roman" w:eastAsia="宋体" w:cs="Times New Roman"/>
          <w:bCs/>
          <w:sz w:val="24"/>
          <w:szCs w:val="24"/>
        </w:rPr>
        <w:t>A</w:t>
      </w:r>
      <w:r>
        <w:rPr>
          <w:rFonts w:hint="eastAsia" w:ascii="Times New Roman" w:hAnsi="Times New Roman" w:eastAsia="宋体" w:cs="Times New Roman"/>
          <w:bCs/>
          <w:sz w:val="24"/>
          <w:szCs w:val="24"/>
        </w:rPr>
        <w:t>推荐的</w:t>
      </w:r>
      <w:r>
        <w:rPr>
          <w:rFonts w:ascii="Times New Roman" w:hAnsi="Times New Roman" w:eastAsia="宋体" w:cs="Times New Roman"/>
          <w:bCs/>
          <w:sz w:val="24"/>
          <w:szCs w:val="24"/>
        </w:rPr>
        <w:t>AERSCREEN</w:t>
      </w:r>
      <w:r>
        <w:rPr>
          <w:rFonts w:hint="eastAsia" w:ascii="Times New Roman" w:hAnsi="Times New Roman" w:eastAsia="宋体" w:cs="Times New Roman"/>
          <w:bCs/>
          <w:sz w:val="24"/>
          <w:szCs w:val="24"/>
        </w:rPr>
        <w:t>估算模式进行计算，预测排土场扬尘的最大地面浓度及对应的距离，并根据估算模式计算结果进行分析。</w:t>
      </w:r>
    </w:p>
    <w:p w14:paraId="39A6D415">
      <w:pPr>
        <w:widowControl/>
        <w:adjustRightInd w:val="0"/>
        <w:snapToGrid w:val="0"/>
        <w:spacing w:line="400" w:lineRule="exact"/>
        <w:jc w:val="center"/>
        <w:rPr>
          <w:rFonts w:ascii="Times New Roman" w:hAnsi="Times New Roman" w:eastAsia="宋体" w:cs="宋体"/>
          <w:b/>
          <w:bCs/>
          <w:kern w:val="0"/>
          <w:sz w:val="24"/>
          <w:szCs w:val="24"/>
        </w:rPr>
      </w:pPr>
      <w:bookmarkStart w:id="788" w:name="_Toc272420873"/>
      <w:r>
        <w:rPr>
          <w:rFonts w:hint="eastAsia" w:ascii="Times New Roman" w:hAnsi="Times New Roman" w:eastAsia="宋体" w:cs="宋体"/>
          <w:b/>
          <w:bCs/>
          <w:kern w:val="0"/>
          <w:sz w:val="24"/>
          <w:szCs w:val="24"/>
        </w:rPr>
        <w:t>表5.2-5估算模式计算结果一览表</w:t>
      </w:r>
    </w:p>
    <w:tbl>
      <w:tblPr>
        <w:tblStyle w:val="4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8"/>
        <w:gridCol w:w="2737"/>
        <w:gridCol w:w="2883"/>
      </w:tblGrid>
      <w:tr w14:paraId="210BA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5" w:type="pct"/>
            <w:vAlign w:val="center"/>
          </w:tcPr>
          <w:p w14:paraId="502308A3">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距离（m）</w:t>
            </w:r>
          </w:p>
        </w:tc>
        <w:tc>
          <w:tcPr>
            <w:tcW w:w="1605" w:type="pct"/>
            <w:vAlign w:val="center"/>
          </w:tcPr>
          <w:p w14:paraId="6B0F3B57">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最大落地浓度（mg/m</w:t>
            </w:r>
            <w:r>
              <w:rPr>
                <w:rFonts w:ascii="Times New Roman" w:hAnsi="Times New Roman" w:eastAsia="宋体" w:cs="Times New Roman"/>
                <w:szCs w:val="21"/>
                <w:vertAlign w:val="superscript"/>
              </w:rPr>
              <w:t>3</w:t>
            </w:r>
            <w:r>
              <w:rPr>
                <w:rFonts w:ascii="Times New Roman" w:hAnsi="Times New Roman" w:eastAsia="宋体" w:cs="Times New Roman"/>
                <w:szCs w:val="21"/>
              </w:rPr>
              <w:t>）</w:t>
            </w:r>
          </w:p>
        </w:tc>
        <w:tc>
          <w:tcPr>
            <w:tcW w:w="1690" w:type="pct"/>
            <w:vAlign w:val="center"/>
          </w:tcPr>
          <w:p w14:paraId="4264688C">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占标率%</w:t>
            </w:r>
          </w:p>
        </w:tc>
      </w:tr>
      <w:tr w14:paraId="775CC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57AF37DE">
            <w:pPr>
              <w:widowControl/>
              <w:jc w:val="center"/>
              <w:textAlignment w:val="center"/>
              <w:rPr>
                <w:rFonts w:ascii="Times New Roman" w:hAnsi="Times New Roman" w:eastAsia="宋体" w:cs="Times New Roman"/>
                <w:kern w:val="0"/>
                <w:szCs w:val="21"/>
              </w:rPr>
            </w:pPr>
            <w:r>
              <w:rPr>
                <w:rFonts w:ascii="Times New Roman" w:hAnsi="Times New Roman" w:eastAsia="宋体" w:cs="Times New Roman"/>
                <w:kern w:val="0"/>
                <w:szCs w:val="21"/>
                <w:lang w:bidi="ar"/>
              </w:rPr>
              <w:t>10</w:t>
            </w:r>
          </w:p>
        </w:tc>
        <w:tc>
          <w:tcPr>
            <w:tcW w:w="2668" w:type="dxa"/>
            <w:vAlign w:val="center"/>
          </w:tcPr>
          <w:p w14:paraId="77FF276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9.1857</w:t>
            </w:r>
          </w:p>
        </w:tc>
        <w:tc>
          <w:tcPr>
            <w:tcW w:w="2809" w:type="dxa"/>
            <w:vAlign w:val="center"/>
          </w:tcPr>
          <w:p w14:paraId="12984A0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1.02</w:t>
            </w:r>
          </w:p>
        </w:tc>
      </w:tr>
      <w:tr w14:paraId="4C038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3D8BA8C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100</w:t>
            </w:r>
          </w:p>
        </w:tc>
        <w:tc>
          <w:tcPr>
            <w:tcW w:w="2668" w:type="dxa"/>
            <w:vAlign w:val="center"/>
          </w:tcPr>
          <w:p w14:paraId="31D5E38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9.4246</w:t>
            </w:r>
          </w:p>
        </w:tc>
        <w:tc>
          <w:tcPr>
            <w:tcW w:w="2809" w:type="dxa"/>
            <w:vAlign w:val="center"/>
          </w:tcPr>
          <w:p w14:paraId="7586B61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1.05</w:t>
            </w:r>
          </w:p>
        </w:tc>
      </w:tr>
      <w:tr w14:paraId="2B72E1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3E371BD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200</w:t>
            </w:r>
          </w:p>
        </w:tc>
        <w:tc>
          <w:tcPr>
            <w:tcW w:w="2668" w:type="dxa"/>
            <w:vAlign w:val="center"/>
          </w:tcPr>
          <w:p w14:paraId="6333C90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9.6709</w:t>
            </w:r>
          </w:p>
        </w:tc>
        <w:tc>
          <w:tcPr>
            <w:tcW w:w="2809" w:type="dxa"/>
            <w:vAlign w:val="center"/>
          </w:tcPr>
          <w:p w14:paraId="54B47ED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1.07</w:t>
            </w:r>
          </w:p>
        </w:tc>
      </w:tr>
      <w:tr w14:paraId="59872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714BBFA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300</w:t>
            </w:r>
          </w:p>
        </w:tc>
        <w:tc>
          <w:tcPr>
            <w:tcW w:w="2668" w:type="dxa"/>
            <w:vAlign w:val="center"/>
          </w:tcPr>
          <w:p w14:paraId="0203F39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9.9202</w:t>
            </w:r>
          </w:p>
        </w:tc>
        <w:tc>
          <w:tcPr>
            <w:tcW w:w="2809" w:type="dxa"/>
            <w:vAlign w:val="center"/>
          </w:tcPr>
          <w:p w14:paraId="6CA38DE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w:t>
            </w:r>
          </w:p>
        </w:tc>
      </w:tr>
      <w:tr w14:paraId="77F4D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3213EBDE">
            <w:pPr>
              <w:widowControl/>
              <w:jc w:val="center"/>
              <w:textAlignment w:val="center"/>
              <w:rPr>
                <w:rFonts w:ascii="Times New Roman" w:hAnsi="Times New Roman" w:eastAsia="宋体" w:cs="Times New Roman"/>
                <w:b/>
                <w:bCs/>
                <w:szCs w:val="21"/>
              </w:rPr>
            </w:pPr>
            <w:r>
              <w:rPr>
                <w:rFonts w:ascii="Times New Roman" w:hAnsi="Times New Roman" w:eastAsia="宋体" w:cs="Times New Roman"/>
                <w:kern w:val="0"/>
                <w:szCs w:val="21"/>
                <w:lang w:bidi="ar"/>
              </w:rPr>
              <w:t>400</w:t>
            </w:r>
          </w:p>
        </w:tc>
        <w:tc>
          <w:tcPr>
            <w:tcW w:w="2668" w:type="dxa"/>
            <w:vAlign w:val="center"/>
          </w:tcPr>
          <w:p w14:paraId="414C6B4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10.163</w:t>
            </w:r>
          </w:p>
        </w:tc>
        <w:tc>
          <w:tcPr>
            <w:tcW w:w="2809" w:type="dxa"/>
            <w:vAlign w:val="center"/>
          </w:tcPr>
          <w:p w14:paraId="2BBC7582">
            <w:pPr>
              <w:widowControl/>
              <w:jc w:val="center"/>
              <w:textAlignment w:val="center"/>
              <w:rPr>
                <w:rFonts w:ascii="Times New Roman" w:hAnsi="Times New Roman" w:eastAsia="宋体" w:cs="Times New Roman"/>
                <w:b/>
                <w:bCs/>
                <w:szCs w:val="21"/>
              </w:rPr>
            </w:pPr>
            <w:r>
              <w:rPr>
                <w:rFonts w:ascii="Times New Roman" w:hAnsi="Times New Roman" w:eastAsia="宋体" w:cs="Times New Roman"/>
                <w:kern w:val="0"/>
                <w:szCs w:val="21"/>
                <w:lang w:bidi="ar"/>
              </w:rPr>
              <w:t>1.13</w:t>
            </w:r>
          </w:p>
        </w:tc>
      </w:tr>
      <w:tr w14:paraId="19C5D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074C35C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500</w:t>
            </w:r>
          </w:p>
        </w:tc>
        <w:tc>
          <w:tcPr>
            <w:tcW w:w="2668" w:type="dxa"/>
            <w:vAlign w:val="center"/>
          </w:tcPr>
          <w:p w14:paraId="11B79E2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10.397</w:t>
            </w:r>
          </w:p>
        </w:tc>
        <w:tc>
          <w:tcPr>
            <w:tcW w:w="2809" w:type="dxa"/>
            <w:vAlign w:val="center"/>
          </w:tcPr>
          <w:p w14:paraId="4C3B4B5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1.16</w:t>
            </w:r>
          </w:p>
        </w:tc>
      </w:tr>
      <w:tr w14:paraId="62AFA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56DB378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600</w:t>
            </w:r>
          </w:p>
        </w:tc>
        <w:tc>
          <w:tcPr>
            <w:tcW w:w="2668" w:type="dxa"/>
            <w:vAlign w:val="center"/>
          </w:tcPr>
          <w:p w14:paraId="32EEDE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10.627</w:t>
            </w:r>
          </w:p>
        </w:tc>
        <w:tc>
          <w:tcPr>
            <w:tcW w:w="2809" w:type="dxa"/>
            <w:vAlign w:val="center"/>
          </w:tcPr>
          <w:p w14:paraId="10DBFE1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1.18</w:t>
            </w:r>
          </w:p>
        </w:tc>
      </w:tr>
      <w:tr w14:paraId="6BF25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08AA2A3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700</w:t>
            </w:r>
          </w:p>
        </w:tc>
        <w:tc>
          <w:tcPr>
            <w:tcW w:w="2668" w:type="dxa"/>
            <w:vAlign w:val="center"/>
          </w:tcPr>
          <w:p w14:paraId="032377E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10.851</w:t>
            </w:r>
          </w:p>
        </w:tc>
        <w:tc>
          <w:tcPr>
            <w:tcW w:w="2809" w:type="dxa"/>
            <w:vAlign w:val="center"/>
          </w:tcPr>
          <w:p w14:paraId="02BB713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1.21</w:t>
            </w:r>
          </w:p>
        </w:tc>
      </w:tr>
      <w:tr w14:paraId="6EA4D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4C3F49D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800</w:t>
            </w:r>
          </w:p>
        </w:tc>
        <w:tc>
          <w:tcPr>
            <w:tcW w:w="2668" w:type="dxa"/>
            <w:vAlign w:val="center"/>
          </w:tcPr>
          <w:p w14:paraId="3301725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11.067</w:t>
            </w:r>
          </w:p>
        </w:tc>
        <w:tc>
          <w:tcPr>
            <w:tcW w:w="2809" w:type="dxa"/>
            <w:vAlign w:val="center"/>
          </w:tcPr>
          <w:p w14:paraId="598C18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1.23</w:t>
            </w:r>
          </w:p>
        </w:tc>
      </w:tr>
      <w:tr w14:paraId="22962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4568900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900</w:t>
            </w:r>
          </w:p>
        </w:tc>
        <w:tc>
          <w:tcPr>
            <w:tcW w:w="2668" w:type="dxa"/>
            <w:vAlign w:val="center"/>
          </w:tcPr>
          <w:p w14:paraId="576A30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11.276</w:t>
            </w:r>
          </w:p>
        </w:tc>
        <w:tc>
          <w:tcPr>
            <w:tcW w:w="2809" w:type="dxa"/>
            <w:vAlign w:val="center"/>
          </w:tcPr>
          <w:p w14:paraId="1FDAA9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1.25</w:t>
            </w:r>
          </w:p>
        </w:tc>
      </w:tr>
      <w:tr w14:paraId="5025C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75DB0C1A">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1000</w:t>
            </w:r>
          </w:p>
        </w:tc>
        <w:tc>
          <w:tcPr>
            <w:tcW w:w="2668" w:type="dxa"/>
            <w:vAlign w:val="center"/>
          </w:tcPr>
          <w:p w14:paraId="6F6C32A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11.482</w:t>
            </w:r>
          </w:p>
        </w:tc>
        <w:tc>
          <w:tcPr>
            <w:tcW w:w="2809" w:type="dxa"/>
            <w:vAlign w:val="center"/>
          </w:tcPr>
          <w:p w14:paraId="24E068E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1.28</w:t>
            </w:r>
          </w:p>
        </w:tc>
      </w:tr>
      <w:tr w14:paraId="0CCB4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5510D5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1100</w:t>
            </w:r>
          </w:p>
        </w:tc>
        <w:tc>
          <w:tcPr>
            <w:tcW w:w="2668" w:type="dxa"/>
            <w:vAlign w:val="center"/>
          </w:tcPr>
          <w:p w14:paraId="01CA2985">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11.685</w:t>
            </w:r>
          </w:p>
        </w:tc>
        <w:tc>
          <w:tcPr>
            <w:tcW w:w="2809" w:type="dxa"/>
            <w:vAlign w:val="center"/>
          </w:tcPr>
          <w:p w14:paraId="43A785F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w:t>
            </w:r>
          </w:p>
        </w:tc>
      </w:tr>
      <w:tr w14:paraId="078A2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shd w:val="clear" w:color="auto" w:fill="auto"/>
            <w:vAlign w:val="center"/>
          </w:tcPr>
          <w:p w14:paraId="6E4FCB7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1200</w:t>
            </w:r>
          </w:p>
        </w:tc>
        <w:tc>
          <w:tcPr>
            <w:tcW w:w="2668" w:type="dxa"/>
            <w:shd w:val="clear" w:color="auto" w:fill="auto"/>
            <w:vAlign w:val="center"/>
          </w:tcPr>
          <w:p w14:paraId="063D7BA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11.882</w:t>
            </w:r>
          </w:p>
        </w:tc>
        <w:tc>
          <w:tcPr>
            <w:tcW w:w="2809" w:type="dxa"/>
            <w:shd w:val="clear" w:color="auto" w:fill="auto"/>
            <w:vAlign w:val="center"/>
          </w:tcPr>
          <w:p w14:paraId="7FBCC2C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1.32</w:t>
            </w:r>
          </w:p>
        </w:tc>
      </w:tr>
      <w:tr w14:paraId="44DFE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592926C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1300</w:t>
            </w:r>
          </w:p>
        </w:tc>
        <w:tc>
          <w:tcPr>
            <w:tcW w:w="2668" w:type="dxa"/>
            <w:vAlign w:val="center"/>
          </w:tcPr>
          <w:p w14:paraId="1AC26EE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12.074</w:t>
            </w:r>
          </w:p>
        </w:tc>
        <w:tc>
          <w:tcPr>
            <w:tcW w:w="2809" w:type="dxa"/>
            <w:vAlign w:val="center"/>
          </w:tcPr>
          <w:p w14:paraId="3026358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1.34</w:t>
            </w:r>
          </w:p>
        </w:tc>
      </w:tr>
      <w:tr w14:paraId="416DC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5C48B4B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1400</w:t>
            </w:r>
          </w:p>
        </w:tc>
        <w:tc>
          <w:tcPr>
            <w:tcW w:w="2668" w:type="dxa"/>
            <w:vAlign w:val="center"/>
          </w:tcPr>
          <w:p w14:paraId="6C492CF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12.262</w:t>
            </w:r>
          </w:p>
        </w:tc>
        <w:tc>
          <w:tcPr>
            <w:tcW w:w="2809" w:type="dxa"/>
            <w:vAlign w:val="center"/>
          </w:tcPr>
          <w:p w14:paraId="4E4ED5D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1.36</w:t>
            </w:r>
          </w:p>
        </w:tc>
      </w:tr>
      <w:tr w14:paraId="1A065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2C8E5BD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1500</w:t>
            </w:r>
          </w:p>
        </w:tc>
        <w:tc>
          <w:tcPr>
            <w:tcW w:w="2668" w:type="dxa"/>
            <w:vAlign w:val="center"/>
          </w:tcPr>
          <w:p w14:paraId="6C664B34">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12.446</w:t>
            </w:r>
          </w:p>
        </w:tc>
        <w:tc>
          <w:tcPr>
            <w:tcW w:w="2809" w:type="dxa"/>
            <w:vAlign w:val="center"/>
          </w:tcPr>
          <w:p w14:paraId="2B5FECA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1.38</w:t>
            </w:r>
          </w:p>
        </w:tc>
      </w:tr>
      <w:tr w14:paraId="6943F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0185626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1600</w:t>
            </w:r>
          </w:p>
        </w:tc>
        <w:tc>
          <w:tcPr>
            <w:tcW w:w="2668" w:type="dxa"/>
            <w:vAlign w:val="center"/>
          </w:tcPr>
          <w:p w14:paraId="751DE22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12.626</w:t>
            </w:r>
          </w:p>
        </w:tc>
        <w:tc>
          <w:tcPr>
            <w:tcW w:w="2809" w:type="dxa"/>
            <w:vAlign w:val="center"/>
          </w:tcPr>
          <w:p w14:paraId="167A34B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w:t>
            </w:r>
          </w:p>
        </w:tc>
      </w:tr>
      <w:tr w14:paraId="5C1AD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6E8BB9C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1700</w:t>
            </w:r>
          </w:p>
        </w:tc>
        <w:tc>
          <w:tcPr>
            <w:tcW w:w="2668" w:type="dxa"/>
            <w:vAlign w:val="center"/>
          </w:tcPr>
          <w:p w14:paraId="01632612">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12.802</w:t>
            </w:r>
          </w:p>
        </w:tc>
        <w:tc>
          <w:tcPr>
            <w:tcW w:w="2809" w:type="dxa"/>
            <w:vAlign w:val="center"/>
          </w:tcPr>
          <w:p w14:paraId="53B8301E">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1.42</w:t>
            </w:r>
          </w:p>
        </w:tc>
      </w:tr>
      <w:tr w14:paraId="47A56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0C8AE12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1800</w:t>
            </w:r>
          </w:p>
        </w:tc>
        <w:tc>
          <w:tcPr>
            <w:tcW w:w="2668" w:type="dxa"/>
            <w:vAlign w:val="center"/>
          </w:tcPr>
          <w:p w14:paraId="46ECE15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12.974</w:t>
            </w:r>
          </w:p>
        </w:tc>
        <w:tc>
          <w:tcPr>
            <w:tcW w:w="2809" w:type="dxa"/>
            <w:vAlign w:val="center"/>
          </w:tcPr>
          <w:p w14:paraId="088DEC0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1.44</w:t>
            </w:r>
          </w:p>
        </w:tc>
      </w:tr>
      <w:tr w14:paraId="24D6E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2F110C1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1900</w:t>
            </w:r>
          </w:p>
        </w:tc>
        <w:tc>
          <w:tcPr>
            <w:tcW w:w="2668" w:type="dxa"/>
            <w:vAlign w:val="center"/>
          </w:tcPr>
          <w:p w14:paraId="3C088A6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13.144</w:t>
            </w:r>
          </w:p>
        </w:tc>
        <w:tc>
          <w:tcPr>
            <w:tcW w:w="2809" w:type="dxa"/>
            <w:vAlign w:val="center"/>
          </w:tcPr>
          <w:p w14:paraId="2EB3051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1.46</w:t>
            </w:r>
          </w:p>
        </w:tc>
      </w:tr>
      <w:tr w14:paraId="64404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6407AF3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2000</w:t>
            </w:r>
          </w:p>
        </w:tc>
        <w:tc>
          <w:tcPr>
            <w:tcW w:w="2668" w:type="dxa"/>
            <w:vAlign w:val="center"/>
          </w:tcPr>
          <w:p w14:paraId="15DA142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13.312</w:t>
            </w:r>
          </w:p>
        </w:tc>
        <w:tc>
          <w:tcPr>
            <w:tcW w:w="2809" w:type="dxa"/>
            <w:vAlign w:val="center"/>
          </w:tcPr>
          <w:p w14:paraId="6A44962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1.48</w:t>
            </w:r>
          </w:p>
        </w:tc>
      </w:tr>
      <w:tr w14:paraId="3BF0A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11181EC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2065</w:t>
            </w:r>
          </w:p>
        </w:tc>
        <w:tc>
          <w:tcPr>
            <w:tcW w:w="2668" w:type="dxa"/>
            <w:vAlign w:val="center"/>
          </w:tcPr>
          <w:p w14:paraId="65621AF3">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13.418</w:t>
            </w:r>
          </w:p>
        </w:tc>
        <w:tc>
          <w:tcPr>
            <w:tcW w:w="2809" w:type="dxa"/>
            <w:vAlign w:val="center"/>
          </w:tcPr>
          <w:p w14:paraId="7FB0C7DF">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1.49</w:t>
            </w:r>
          </w:p>
        </w:tc>
      </w:tr>
      <w:tr w14:paraId="4A0ED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1B99B898">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2100</w:t>
            </w:r>
          </w:p>
        </w:tc>
        <w:tc>
          <w:tcPr>
            <w:tcW w:w="2668" w:type="dxa"/>
            <w:vAlign w:val="center"/>
          </w:tcPr>
          <w:p w14:paraId="734B5A1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13.389</w:t>
            </w:r>
          </w:p>
        </w:tc>
        <w:tc>
          <w:tcPr>
            <w:tcW w:w="2809" w:type="dxa"/>
            <w:vAlign w:val="center"/>
          </w:tcPr>
          <w:p w14:paraId="2CCCDB8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1.49</w:t>
            </w:r>
          </w:p>
        </w:tc>
      </w:tr>
      <w:tr w14:paraId="0F7FE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367CCD06">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2200</w:t>
            </w:r>
          </w:p>
        </w:tc>
        <w:tc>
          <w:tcPr>
            <w:tcW w:w="2668" w:type="dxa"/>
            <w:vAlign w:val="center"/>
          </w:tcPr>
          <w:p w14:paraId="6CD22370">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13.216</w:t>
            </w:r>
          </w:p>
        </w:tc>
        <w:tc>
          <w:tcPr>
            <w:tcW w:w="2809" w:type="dxa"/>
            <w:vAlign w:val="center"/>
          </w:tcPr>
          <w:p w14:paraId="54A66BB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1.47</w:t>
            </w:r>
          </w:p>
        </w:tc>
      </w:tr>
      <w:tr w14:paraId="4C312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381EC60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2300</w:t>
            </w:r>
          </w:p>
        </w:tc>
        <w:tc>
          <w:tcPr>
            <w:tcW w:w="2668" w:type="dxa"/>
            <w:vAlign w:val="center"/>
          </w:tcPr>
          <w:p w14:paraId="0FA0684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12.685</w:t>
            </w:r>
          </w:p>
        </w:tc>
        <w:tc>
          <w:tcPr>
            <w:tcW w:w="2809" w:type="dxa"/>
            <w:vAlign w:val="center"/>
          </w:tcPr>
          <w:p w14:paraId="17CDC5FD">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1.41</w:t>
            </w:r>
          </w:p>
        </w:tc>
      </w:tr>
      <w:tr w14:paraId="0FEA1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157161C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2400</w:t>
            </w:r>
          </w:p>
        </w:tc>
        <w:tc>
          <w:tcPr>
            <w:tcW w:w="2668" w:type="dxa"/>
            <w:vAlign w:val="center"/>
          </w:tcPr>
          <w:p w14:paraId="39C0D31B">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12.278</w:t>
            </w:r>
          </w:p>
        </w:tc>
        <w:tc>
          <w:tcPr>
            <w:tcW w:w="2809" w:type="dxa"/>
            <w:vAlign w:val="center"/>
          </w:tcPr>
          <w:p w14:paraId="356F750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1.36</w:t>
            </w:r>
          </w:p>
        </w:tc>
      </w:tr>
      <w:tr w14:paraId="69EAB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5" w:type="dxa"/>
            <w:vAlign w:val="center"/>
          </w:tcPr>
          <w:p w14:paraId="22763DA7">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2500</w:t>
            </w:r>
          </w:p>
        </w:tc>
        <w:tc>
          <w:tcPr>
            <w:tcW w:w="2668" w:type="dxa"/>
            <w:vAlign w:val="center"/>
          </w:tcPr>
          <w:p w14:paraId="2D27FAF9">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11.786</w:t>
            </w:r>
          </w:p>
        </w:tc>
        <w:tc>
          <w:tcPr>
            <w:tcW w:w="2809" w:type="dxa"/>
            <w:vAlign w:val="center"/>
          </w:tcPr>
          <w:p w14:paraId="71D3EAFC">
            <w:pPr>
              <w:widowControl/>
              <w:jc w:val="center"/>
              <w:textAlignment w:val="center"/>
              <w:rPr>
                <w:rFonts w:ascii="Times New Roman" w:hAnsi="Times New Roman" w:eastAsia="宋体" w:cs="Times New Roman"/>
                <w:szCs w:val="21"/>
              </w:rPr>
            </w:pPr>
            <w:r>
              <w:rPr>
                <w:rFonts w:ascii="Times New Roman" w:hAnsi="Times New Roman" w:eastAsia="宋体" w:cs="Times New Roman"/>
                <w:kern w:val="0"/>
                <w:szCs w:val="21"/>
                <w:lang w:bidi="ar"/>
              </w:rPr>
              <w:t>1.31</w:t>
            </w:r>
          </w:p>
        </w:tc>
      </w:tr>
      <w:bookmarkEnd w:id="788"/>
    </w:tbl>
    <w:p w14:paraId="6DB433E0">
      <w:pPr>
        <w:adjustRightInd w:val="0"/>
        <w:snapToGrid w:val="0"/>
        <w:spacing w:line="360" w:lineRule="auto"/>
        <w:ind w:firstLine="480" w:firstLineChars="200"/>
        <w:rPr>
          <w:rFonts w:ascii="Times New Roman" w:hAnsi="Times New Roman" w:eastAsia="宋体" w:cs="Times New Roman"/>
          <w:bCs/>
          <w:sz w:val="24"/>
          <w:szCs w:val="24"/>
        </w:rPr>
      </w:pPr>
      <w:r>
        <w:rPr>
          <w:rFonts w:hint="eastAsia" w:ascii="Times New Roman" w:hAnsi="Times New Roman" w:eastAsia="宋体" w:cs="Times New Roman"/>
          <w:bCs/>
          <w:sz w:val="24"/>
          <w:szCs w:val="24"/>
        </w:rPr>
        <w:t>由</w:t>
      </w:r>
      <w:r>
        <w:rPr>
          <w:rFonts w:ascii="Times New Roman" w:hAnsi="Times New Roman" w:eastAsia="宋体" w:cs="Times New Roman"/>
          <w:bCs/>
          <w:sz w:val="24"/>
          <w:szCs w:val="24"/>
        </w:rPr>
        <w:t>表</w:t>
      </w:r>
      <w:r>
        <w:rPr>
          <w:rFonts w:hint="eastAsia" w:ascii="Times New Roman" w:hAnsi="Times New Roman" w:eastAsia="宋体" w:cs="Times New Roman"/>
          <w:bCs/>
          <w:sz w:val="24"/>
          <w:szCs w:val="24"/>
        </w:rPr>
        <w:t>5.2-2</w:t>
      </w:r>
      <w:r>
        <w:rPr>
          <w:rFonts w:ascii="Times New Roman" w:hAnsi="Times New Roman" w:eastAsia="宋体" w:cs="Times New Roman"/>
          <w:bCs/>
          <w:sz w:val="24"/>
          <w:szCs w:val="24"/>
        </w:rPr>
        <w:t>可知，</w:t>
      </w:r>
      <w:r>
        <w:rPr>
          <w:rFonts w:hint="eastAsia" w:ascii="Times New Roman" w:hAnsi="Times New Roman" w:eastAsia="宋体" w:cs="Times New Roman"/>
          <w:bCs/>
          <w:sz w:val="24"/>
          <w:szCs w:val="24"/>
        </w:rPr>
        <w:t>TSP</w:t>
      </w:r>
      <w:r>
        <w:rPr>
          <w:rFonts w:ascii="Times New Roman" w:hAnsi="Times New Roman" w:eastAsia="宋体" w:cs="Times New Roman"/>
          <w:bCs/>
          <w:sz w:val="24"/>
          <w:szCs w:val="24"/>
        </w:rPr>
        <w:t>最大落地浓度占标率为</w:t>
      </w:r>
      <w:r>
        <w:rPr>
          <w:rFonts w:hint="eastAsia" w:ascii="Times New Roman" w:hAnsi="Times New Roman" w:eastAsia="宋体" w:cs="Times New Roman"/>
          <w:bCs/>
          <w:sz w:val="24"/>
          <w:szCs w:val="24"/>
        </w:rPr>
        <w:t>1.49</w:t>
      </w:r>
      <w:r>
        <w:rPr>
          <w:rFonts w:ascii="Times New Roman" w:hAnsi="Times New Roman" w:eastAsia="宋体" w:cs="Times New Roman"/>
          <w:bCs/>
          <w:sz w:val="24"/>
          <w:szCs w:val="24"/>
        </w:rPr>
        <w:t>%，最大落地浓度为13.418μg/m</w:t>
      </w:r>
      <w:r>
        <w:rPr>
          <w:rFonts w:ascii="Times New Roman" w:hAnsi="Times New Roman" w:eastAsia="宋体" w:cs="Times New Roman"/>
          <w:bCs/>
          <w:sz w:val="24"/>
          <w:szCs w:val="24"/>
          <w:vertAlign w:val="superscript"/>
        </w:rPr>
        <w:t>3</w:t>
      </w:r>
      <w:r>
        <w:rPr>
          <w:rFonts w:hint="eastAsia" w:ascii="Times New Roman" w:hAnsi="Times New Roman" w:eastAsia="宋体" w:cs="Times New Roman"/>
          <w:bCs/>
          <w:sz w:val="24"/>
          <w:szCs w:val="24"/>
        </w:rPr>
        <w:t>，最大落地浓度出现距离为2065m。排土场周边主要环境保护目标为散牧户，最大落地浓度均较小，因此项目运营后对周边环境保护目标的影响不大</w:t>
      </w:r>
      <w:r>
        <w:rPr>
          <w:rFonts w:ascii="Times New Roman" w:hAnsi="Times New Roman" w:eastAsia="宋体" w:cs="Times New Roman"/>
          <w:bCs/>
          <w:sz w:val="24"/>
          <w:szCs w:val="24"/>
        </w:rPr>
        <w:t>。</w:t>
      </w:r>
    </w:p>
    <w:p w14:paraId="35370A1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（2）大气环境防护距离</w:t>
      </w:r>
    </w:p>
    <w:p w14:paraId="1B8BF08D">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采用导则推荐的大气环境防护距离计算模式进行计算，厂界无组织排放大气环境防护距离均为</w:t>
      </w:r>
      <w:r>
        <w:rPr>
          <w:rFonts w:ascii="Times New Roman" w:hAnsi="Times New Roman" w:eastAsia="宋体" w:cs="宋体"/>
          <w:kern w:val="0"/>
          <w:sz w:val="24"/>
          <w:szCs w:val="24"/>
        </w:rPr>
        <w:t>0m</w:t>
      </w:r>
      <w:r>
        <w:rPr>
          <w:rFonts w:hint="eastAsia" w:ascii="Times New Roman" w:hAnsi="Times New Roman" w:eastAsia="宋体" w:cs="宋体"/>
          <w:kern w:val="0"/>
          <w:sz w:val="24"/>
          <w:szCs w:val="24"/>
        </w:rPr>
        <w:t>，周边未出现超标点，因此大气环境防护距离为</w:t>
      </w:r>
      <w:r>
        <w:rPr>
          <w:rFonts w:ascii="Times New Roman" w:hAnsi="Times New Roman" w:eastAsia="宋体" w:cs="宋体"/>
          <w:kern w:val="0"/>
          <w:sz w:val="24"/>
          <w:szCs w:val="24"/>
        </w:rPr>
        <w:t>0m</w:t>
      </w:r>
      <w:r>
        <w:rPr>
          <w:rFonts w:hint="eastAsia" w:ascii="Times New Roman" w:hAnsi="Times New Roman" w:eastAsia="宋体" w:cs="宋体"/>
          <w:kern w:val="0"/>
          <w:sz w:val="24"/>
          <w:szCs w:val="24"/>
        </w:rPr>
        <w:t>，因此本项目不设大气防护范围。</w:t>
      </w:r>
    </w:p>
    <w:p w14:paraId="629807EB">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（3）污染物排放量核算</w:t>
      </w:r>
    </w:p>
    <w:p w14:paraId="7D74B322">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表5.</w:t>
      </w:r>
      <w:r>
        <w:rPr>
          <w:rFonts w:hint="eastAsia" w:ascii="Times New Roman" w:hAnsi="Times New Roman" w:eastAsia="宋体" w:cs="宋体"/>
          <w:b/>
          <w:bCs/>
          <w:kern w:val="0"/>
          <w:sz w:val="24"/>
          <w:szCs w:val="24"/>
        </w:rPr>
        <w:t>2</w:t>
      </w:r>
      <w:r>
        <w:rPr>
          <w:rFonts w:ascii="Times New Roman" w:hAnsi="Times New Roman" w:eastAsia="宋体" w:cs="宋体"/>
          <w:b/>
          <w:bCs/>
          <w:kern w:val="0"/>
          <w:sz w:val="24"/>
          <w:szCs w:val="24"/>
        </w:rPr>
        <w:t>-</w:t>
      </w:r>
      <w:r>
        <w:rPr>
          <w:rFonts w:hint="eastAsia" w:ascii="Times New Roman" w:hAnsi="Times New Roman" w:eastAsia="宋体" w:cs="宋体"/>
          <w:b/>
          <w:bCs/>
          <w:kern w:val="0"/>
          <w:sz w:val="24"/>
          <w:szCs w:val="24"/>
        </w:rPr>
        <w:t>6</w:t>
      </w:r>
      <w:r>
        <w:rPr>
          <w:rFonts w:ascii="Times New Roman" w:hAnsi="Times New Roman" w:eastAsia="宋体" w:cs="宋体"/>
          <w:b/>
          <w:bCs/>
          <w:kern w:val="0"/>
          <w:sz w:val="24"/>
          <w:szCs w:val="24"/>
        </w:rPr>
        <w:t>项目</w:t>
      </w:r>
      <w:r>
        <w:rPr>
          <w:rFonts w:hint="eastAsia" w:ascii="Times New Roman" w:hAnsi="Times New Roman" w:eastAsia="宋体" w:cs="宋体"/>
          <w:b/>
          <w:bCs/>
          <w:kern w:val="0"/>
          <w:sz w:val="24"/>
          <w:szCs w:val="24"/>
        </w:rPr>
        <w:t>大气污染物</w:t>
      </w:r>
      <w:r>
        <w:rPr>
          <w:rFonts w:ascii="Times New Roman" w:hAnsi="Times New Roman" w:eastAsia="宋体" w:cs="宋体"/>
          <w:b/>
          <w:bCs/>
          <w:kern w:val="0"/>
          <w:sz w:val="24"/>
          <w:szCs w:val="24"/>
        </w:rPr>
        <w:t>无组织排放量核算汇总表</w:t>
      </w:r>
    </w:p>
    <w:tbl>
      <w:tblPr>
        <w:tblStyle w:val="3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483"/>
        <w:gridCol w:w="872"/>
        <w:gridCol w:w="1020"/>
        <w:gridCol w:w="1639"/>
        <w:gridCol w:w="2905"/>
        <w:gridCol w:w="885"/>
        <w:gridCol w:w="721"/>
      </w:tblGrid>
      <w:tr w14:paraId="6500AC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97" w:hRule="atLeast"/>
          <w:jc w:val="center"/>
        </w:trPr>
        <w:tc>
          <w:tcPr>
            <w:tcW w:w="283" w:type="pct"/>
            <w:vMerge w:val="restart"/>
            <w:tcBorders>
              <w:tl2br w:val="nil"/>
              <w:tr2bl w:val="nil"/>
            </w:tcBorders>
            <w:vAlign w:val="center"/>
          </w:tcPr>
          <w:p w14:paraId="01092DB8">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序</w:t>
            </w:r>
          </w:p>
          <w:p w14:paraId="582BA3D0">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号</w:t>
            </w:r>
          </w:p>
        </w:tc>
        <w:tc>
          <w:tcPr>
            <w:tcW w:w="511" w:type="pct"/>
            <w:vMerge w:val="restart"/>
            <w:tcBorders>
              <w:tl2br w:val="nil"/>
              <w:tr2bl w:val="nil"/>
            </w:tcBorders>
            <w:vAlign w:val="center"/>
          </w:tcPr>
          <w:p w14:paraId="1D3856B4">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产污</w:t>
            </w:r>
          </w:p>
          <w:p w14:paraId="15630B2A">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环节</w:t>
            </w:r>
          </w:p>
        </w:tc>
        <w:tc>
          <w:tcPr>
            <w:tcW w:w="598" w:type="pct"/>
            <w:vMerge w:val="restart"/>
            <w:tcBorders>
              <w:tl2br w:val="nil"/>
              <w:tr2bl w:val="nil"/>
            </w:tcBorders>
            <w:vAlign w:val="center"/>
          </w:tcPr>
          <w:p w14:paraId="13B00095">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污染物</w:t>
            </w:r>
          </w:p>
        </w:tc>
        <w:tc>
          <w:tcPr>
            <w:tcW w:w="961" w:type="pct"/>
            <w:vMerge w:val="restart"/>
            <w:tcBorders>
              <w:tl2br w:val="nil"/>
              <w:tr2bl w:val="nil"/>
            </w:tcBorders>
            <w:vAlign w:val="center"/>
          </w:tcPr>
          <w:p w14:paraId="6213220D">
            <w:pPr>
              <w:autoSpaceDE w:val="0"/>
              <w:autoSpaceDN w:val="0"/>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主要治</w:t>
            </w:r>
          </w:p>
          <w:p w14:paraId="130E4955">
            <w:pPr>
              <w:autoSpaceDE w:val="0"/>
              <w:autoSpaceDN w:val="0"/>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理措施</w:t>
            </w:r>
          </w:p>
        </w:tc>
        <w:tc>
          <w:tcPr>
            <w:tcW w:w="2222" w:type="pct"/>
            <w:gridSpan w:val="2"/>
            <w:tcBorders>
              <w:tl2br w:val="nil"/>
              <w:tr2bl w:val="nil"/>
            </w:tcBorders>
            <w:vAlign w:val="center"/>
          </w:tcPr>
          <w:p w14:paraId="261FF7FB">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国家或地方污染物排放标准</w:t>
            </w:r>
          </w:p>
        </w:tc>
        <w:tc>
          <w:tcPr>
            <w:tcW w:w="423" w:type="pct"/>
            <w:vMerge w:val="restart"/>
            <w:tcBorders>
              <w:tl2br w:val="nil"/>
              <w:tr2bl w:val="nil"/>
            </w:tcBorders>
            <w:vAlign w:val="center"/>
          </w:tcPr>
          <w:p w14:paraId="33791135">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年排</w:t>
            </w:r>
          </w:p>
          <w:p w14:paraId="4695DA7F">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放量</w:t>
            </w:r>
          </w:p>
          <w:p w14:paraId="7DEC1579">
            <w:pPr>
              <w:widowControl/>
              <w:adjustRightInd w:val="0"/>
              <w:spacing w:line="0" w:lineRule="atLeast"/>
              <w:jc w:val="center"/>
              <w:rPr>
                <w:rFonts w:ascii="Times New Roman" w:hAnsi="Times New Roman" w:eastAsia="宋体" w:cs="宋体"/>
                <w:kern w:val="0"/>
                <w:szCs w:val="21"/>
              </w:rPr>
            </w:pPr>
            <w:r>
              <w:rPr>
                <w:rFonts w:hint="eastAsia" w:ascii="Times New Roman" w:hAnsi="Times New Roman" w:eastAsia="宋体" w:cs="宋体"/>
                <w:kern w:val="0"/>
                <w:szCs w:val="21"/>
              </w:rPr>
              <w:t>(</w:t>
            </w:r>
            <w:r>
              <w:rPr>
                <w:rFonts w:ascii="Times New Roman" w:hAnsi="Times New Roman" w:eastAsia="宋体" w:cs="宋体"/>
                <w:kern w:val="0"/>
                <w:szCs w:val="21"/>
              </w:rPr>
              <w:t>t/a</w:t>
            </w:r>
            <w:r>
              <w:rPr>
                <w:rFonts w:hint="eastAsia" w:ascii="Times New Roman" w:hAnsi="Times New Roman" w:eastAsia="宋体" w:cs="宋体"/>
                <w:kern w:val="0"/>
                <w:szCs w:val="21"/>
              </w:rPr>
              <w:t>)</w:t>
            </w:r>
          </w:p>
        </w:tc>
      </w:tr>
      <w:tr w14:paraId="6C9D69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97" w:hRule="atLeast"/>
          <w:jc w:val="center"/>
        </w:trPr>
        <w:tc>
          <w:tcPr>
            <w:tcW w:w="283" w:type="pct"/>
            <w:vMerge w:val="continue"/>
            <w:tcBorders>
              <w:tl2br w:val="nil"/>
              <w:tr2bl w:val="nil"/>
            </w:tcBorders>
            <w:vAlign w:val="center"/>
          </w:tcPr>
          <w:p w14:paraId="65F61420">
            <w:pPr>
              <w:widowControl/>
              <w:adjustRightInd w:val="0"/>
              <w:spacing w:line="0" w:lineRule="atLeast"/>
              <w:jc w:val="center"/>
              <w:rPr>
                <w:rFonts w:ascii="Times New Roman" w:hAnsi="Times New Roman" w:eastAsia="宋体" w:cs="宋体"/>
                <w:kern w:val="0"/>
                <w:szCs w:val="21"/>
              </w:rPr>
            </w:pPr>
          </w:p>
        </w:tc>
        <w:tc>
          <w:tcPr>
            <w:tcW w:w="511" w:type="pct"/>
            <w:vMerge w:val="continue"/>
            <w:tcBorders>
              <w:tl2br w:val="nil"/>
              <w:tr2bl w:val="nil"/>
            </w:tcBorders>
            <w:vAlign w:val="center"/>
          </w:tcPr>
          <w:p w14:paraId="2C6EF348">
            <w:pPr>
              <w:widowControl/>
              <w:adjustRightInd w:val="0"/>
              <w:spacing w:line="0" w:lineRule="atLeast"/>
              <w:jc w:val="center"/>
              <w:rPr>
                <w:rFonts w:ascii="Times New Roman" w:hAnsi="Times New Roman" w:eastAsia="宋体" w:cs="宋体"/>
                <w:kern w:val="0"/>
                <w:szCs w:val="21"/>
              </w:rPr>
            </w:pPr>
          </w:p>
        </w:tc>
        <w:tc>
          <w:tcPr>
            <w:tcW w:w="598" w:type="pct"/>
            <w:vMerge w:val="continue"/>
            <w:tcBorders>
              <w:tl2br w:val="nil"/>
              <w:tr2bl w:val="nil"/>
            </w:tcBorders>
            <w:vAlign w:val="center"/>
          </w:tcPr>
          <w:p w14:paraId="3777DAF6">
            <w:pPr>
              <w:widowControl/>
              <w:adjustRightInd w:val="0"/>
              <w:spacing w:line="0" w:lineRule="atLeast"/>
              <w:jc w:val="center"/>
              <w:rPr>
                <w:rFonts w:ascii="Times New Roman" w:hAnsi="Times New Roman" w:eastAsia="宋体" w:cs="宋体"/>
                <w:kern w:val="0"/>
                <w:szCs w:val="21"/>
              </w:rPr>
            </w:pPr>
          </w:p>
        </w:tc>
        <w:tc>
          <w:tcPr>
            <w:tcW w:w="961" w:type="pct"/>
            <w:vMerge w:val="continue"/>
            <w:tcBorders>
              <w:tl2br w:val="nil"/>
              <w:tr2bl w:val="nil"/>
            </w:tcBorders>
            <w:vAlign w:val="center"/>
          </w:tcPr>
          <w:p w14:paraId="0C17E5FD">
            <w:pPr>
              <w:autoSpaceDE w:val="0"/>
              <w:autoSpaceDN w:val="0"/>
              <w:adjustRightInd w:val="0"/>
              <w:spacing w:line="0" w:lineRule="atLeast"/>
              <w:jc w:val="center"/>
              <w:rPr>
                <w:rFonts w:ascii="Times New Roman" w:hAnsi="Times New Roman" w:eastAsia="宋体" w:cs="宋体"/>
                <w:kern w:val="0"/>
                <w:szCs w:val="21"/>
              </w:rPr>
            </w:pPr>
          </w:p>
        </w:tc>
        <w:tc>
          <w:tcPr>
            <w:tcW w:w="1703" w:type="pct"/>
            <w:tcBorders>
              <w:tl2br w:val="nil"/>
              <w:tr2bl w:val="nil"/>
            </w:tcBorders>
            <w:vAlign w:val="center"/>
          </w:tcPr>
          <w:p w14:paraId="0BDECD7E">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标准名称</w:t>
            </w:r>
          </w:p>
        </w:tc>
        <w:tc>
          <w:tcPr>
            <w:tcW w:w="518" w:type="pct"/>
            <w:tcBorders>
              <w:tl2br w:val="nil"/>
              <w:tr2bl w:val="nil"/>
            </w:tcBorders>
            <w:vAlign w:val="center"/>
          </w:tcPr>
          <w:p w14:paraId="7D7DFF2F">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浓度限值</w:t>
            </w:r>
          </w:p>
          <w:p w14:paraId="65B3B8EA">
            <w:pPr>
              <w:autoSpaceDE w:val="0"/>
              <w:autoSpaceDN w:val="0"/>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mg/m</w:t>
            </w:r>
            <w:r>
              <w:rPr>
                <w:rFonts w:ascii="Times New Roman" w:hAnsi="Times New Roman" w:eastAsia="宋体" w:cs="宋体"/>
                <w:kern w:val="0"/>
                <w:szCs w:val="21"/>
                <w:vertAlign w:val="superscript"/>
              </w:rPr>
              <w:t>3</w:t>
            </w:r>
          </w:p>
        </w:tc>
        <w:tc>
          <w:tcPr>
            <w:tcW w:w="423" w:type="pct"/>
            <w:vMerge w:val="continue"/>
            <w:tcBorders>
              <w:tl2br w:val="nil"/>
              <w:tr2bl w:val="nil"/>
            </w:tcBorders>
            <w:vAlign w:val="center"/>
          </w:tcPr>
          <w:p w14:paraId="3AC9D92D">
            <w:pPr>
              <w:widowControl/>
              <w:adjustRightInd w:val="0"/>
              <w:spacing w:line="0" w:lineRule="atLeast"/>
              <w:jc w:val="center"/>
              <w:rPr>
                <w:rFonts w:ascii="Times New Roman" w:hAnsi="Times New Roman" w:eastAsia="宋体" w:cs="宋体"/>
                <w:kern w:val="0"/>
                <w:szCs w:val="21"/>
              </w:rPr>
            </w:pPr>
          </w:p>
        </w:tc>
      </w:tr>
      <w:tr w14:paraId="02BD59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97" w:hRule="atLeast"/>
          <w:jc w:val="center"/>
        </w:trPr>
        <w:tc>
          <w:tcPr>
            <w:tcW w:w="283" w:type="pct"/>
            <w:tcBorders>
              <w:tl2br w:val="nil"/>
              <w:tr2bl w:val="nil"/>
            </w:tcBorders>
            <w:vAlign w:val="center"/>
          </w:tcPr>
          <w:p w14:paraId="6DF701AB">
            <w:pPr>
              <w:widowControl/>
              <w:adjustRightInd w:val="0"/>
              <w:spacing w:line="0" w:lineRule="atLeast"/>
              <w:jc w:val="center"/>
              <w:rPr>
                <w:rFonts w:ascii="Times New Roman" w:hAnsi="Times New Roman" w:eastAsia="宋体" w:cs="宋体"/>
                <w:kern w:val="0"/>
                <w:szCs w:val="21"/>
              </w:rPr>
            </w:pPr>
            <w:r>
              <w:rPr>
                <w:rFonts w:ascii="Times New Roman" w:hAnsi="Times New Roman" w:eastAsia="宋体" w:cs="宋体"/>
                <w:kern w:val="0"/>
                <w:szCs w:val="21"/>
              </w:rPr>
              <w:t>1</w:t>
            </w:r>
          </w:p>
        </w:tc>
        <w:tc>
          <w:tcPr>
            <w:tcW w:w="511" w:type="pct"/>
            <w:tcBorders>
              <w:tl2br w:val="nil"/>
              <w:tr2bl w:val="nil"/>
            </w:tcBorders>
            <w:vAlign w:val="center"/>
          </w:tcPr>
          <w:p w14:paraId="3807EE57">
            <w:pPr>
              <w:autoSpaceDE w:val="0"/>
              <w:autoSpaceDN w:val="0"/>
              <w:adjustRightInd w:val="0"/>
              <w:spacing w:line="0" w:lineRule="atLeast"/>
              <w:jc w:val="center"/>
              <w:rPr>
                <w:rFonts w:ascii="Times New Roman" w:hAnsi="Times New Roman" w:eastAsia="宋体" w:cs="宋体"/>
                <w:kern w:val="0"/>
                <w:szCs w:val="21"/>
              </w:rPr>
            </w:pPr>
            <w:r>
              <w:rPr>
                <w:rFonts w:hint="eastAsia" w:ascii="Times New Roman" w:hAnsi="Times New Roman" w:eastAsia="宋体" w:cs="宋体"/>
                <w:kern w:val="0"/>
                <w:szCs w:val="21"/>
              </w:rPr>
              <w:t>排土场</w:t>
            </w:r>
          </w:p>
        </w:tc>
        <w:tc>
          <w:tcPr>
            <w:tcW w:w="598" w:type="pct"/>
            <w:tcBorders>
              <w:tl2br w:val="nil"/>
              <w:tr2bl w:val="nil"/>
            </w:tcBorders>
            <w:vAlign w:val="center"/>
          </w:tcPr>
          <w:p w14:paraId="234F44C4">
            <w:pPr>
              <w:widowControl/>
              <w:adjustRightInd w:val="0"/>
              <w:jc w:val="center"/>
              <w:rPr>
                <w:rFonts w:ascii="Times New Roman" w:hAnsi="Times New Roman" w:eastAsia="宋体" w:cs="宋体"/>
                <w:kern w:val="0"/>
                <w:szCs w:val="21"/>
              </w:rPr>
            </w:pPr>
            <w:r>
              <w:rPr>
                <w:rFonts w:hint="eastAsia" w:ascii="Times New Roman" w:hAnsi="Times New Roman" w:eastAsia="宋体" w:cs="宋体"/>
                <w:kern w:val="0"/>
                <w:szCs w:val="21"/>
              </w:rPr>
              <w:t>T</w:t>
            </w:r>
            <w:r>
              <w:rPr>
                <w:rFonts w:ascii="Times New Roman" w:hAnsi="Times New Roman" w:eastAsia="宋体" w:cs="宋体"/>
                <w:kern w:val="0"/>
                <w:szCs w:val="21"/>
              </w:rPr>
              <w:t>SP</w:t>
            </w:r>
          </w:p>
        </w:tc>
        <w:tc>
          <w:tcPr>
            <w:tcW w:w="961" w:type="pct"/>
            <w:tcBorders>
              <w:tl2br w:val="nil"/>
              <w:tr2bl w:val="nil"/>
            </w:tcBorders>
            <w:vAlign w:val="center"/>
          </w:tcPr>
          <w:p w14:paraId="330DDFC8">
            <w:pPr>
              <w:widowControl/>
              <w:autoSpaceDE w:val="0"/>
              <w:autoSpaceDN w:val="0"/>
              <w:adjustRightInd w:val="0"/>
              <w:jc w:val="center"/>
              <w:rPr>
                <w:rFonts w:ascii="Times New Roman" w:hAnsi="Times New Roman" w:eastAsia="宋体" w:cs="宋体"/>
                <w:kern w:val="0"/>
                <w:szCs w:val="21"/>
              </w:rPr>
            </w:pPr>
            <w:r>
              <w:rPr>
                <w:rFonts w:hint="eastAsia" w:ascii="Times New Roman" w:hAnsi="Times New Roman" w:eastAsia="宋体" w:cs="宋体"/>
                <w:kern w:val="0"/>
                <w:szCs w:val="21"/>
              </w:rPr>
              <w:t>洒水抑尘、压实</w:t>
            </w:r>
          </w:p>
        </w:tc>
        <w:tc>
          <w:tcPr>
            <w:tcW w:w="1703" w:type="pct"/>
            <w:tcBorders>
              <w:tl2br w:val="nil"/>
              <w:tr2bl w:val="nil"/>
            </w:tcBorders>
            <w:vAlign w:val="center"/>
          </w:tcPr>
          <w:p w14:paraId="364EC78F">
            <w:pPr>
              <w:widowControl/>
              <w:autoSpaceDE w:val="0"/>
              <w:autoSpaceDN w:val="0"/>
              <w:adjustRightInd w:val="0"/>
              <w:jc w:val="center"/>
              <w:rPr>
                <w:rFonts w:ascii="Times New Roman" w:hAnsi="Times New Roman" w:eastAsia="宋体" w:cs="宋体"/>
                <w:kern w:val="0"/>
                <w:szCs w:val="21"/>
              </w:rPr>
            </w:pPr>
            <w:r>
              <w:rPr>
                <w:rFonts w:ascii="Times New Roman" w:hAnsi="Times New Roman" w:eastAsia="宋体" w:cs="宋体"/>
                <w:kern w:val="0"/>
                <w:szCs w:val="21"/>
              </w:rPr>
              <w:t>《煤炭工业污染物排放标准》（GB20426-2006）</w:t>
            </w:r>
          </w:p>
        </w:tc>
        <w:tc>
          <w:tcPr>
            <w:tcW w:w="518" w:type="pct"/>
            <w:tcBorders>
              <w:tl2br w:val="nil"/>
              <w:tr2bl w:val="nil"/>
            </w:tcBorders>
            <w:vAlign w:val="center"/>
          </w:tcPr>
          <w:p w14:paraId="074A92DE">
            <w:pPr>
              <w:widowControl/>
              <w:adjustRightInd w:val="0"/>
              <w:jc w:val="center"/>
              <w:rPr>
                <w:rFonts w:ascii="Times New Roman" w:hAnsi="Times New Roman" w:eastAsia="宋体" w:cs="Times New Roman"/>
                <w:kern w:val="0"/>
                <w:szCs w:val="21"/>
              </w:rPr>
            </w:pPr>
            <w:r>
              <w:rPr>
                <w:rFonts w:ascii="Times New Roman" w:hAnsi="Times New Roman" w:eastAsia="宋体" w:cs="Times New Roman"/>
                <w:kern w:val="0"/>
                <w:szCs w:val="21"/>
              </w:rPr>
              <w:t>1.0</w:t>
            </w:r>
          </w:p>
        </w:tc>
        <w:tc>
          <w:tcPr>
            <w:tcW w:w="423" w:type="pct"/>
            <w:tcBorders>
              <w:tl2br w:val="nil"/>
              <w:tr2bl w:val="nil"/>
            </w:tcBorders>
            <w:vAlign w:val="center"/>
          </w:tcPr>
          <w:p w14:paraId="52F100ED">
            <w:pPr>
              <w:widowControl/>
              <w:adjustRightInd w:val="0"/>
              <w:jc w:val="center"/>
              <w:rPr>
                <w:rFonts w:ascii="Times New Roman" w:hAnsi="Times New Roman" w:eastAsia="宋体" w:cs="Times New Roman"/>
                <w:kern w:val="0"/>
                <w:szCs w:val="21"/>
              </w:rPr>
            </w:pPr>
            <w:r>
              <w:rPr>
                <w:rFonts w:hint="eastAsia" w:ascii="Times New Roman" w:hAnsi="Times New Roman" w:eastAsia="宋体" w:cs="Times New Roman"/>
                <w:szCs w:val="21"/>
              </w:rPr>
              <w:t>31</w:t>
            </w:r>
          </w:p>
        </w:tc>
      </w:tr>
    </w:tbl>
    <w:p w14:paraId="351A39C0">
      <w:pPr>
        <w:widowControl/>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（4）大气环境影响评价自查表</w:t>
      </w:r>
    </w:p>
    <w:p w14:paraId="4A2642FC">
      <w:pPr>
        <w:widowControl/>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详见表5.2-7。</w:t>
      </w:r>
    </w:p>
    <w:p w14:paraId="38E48BEC">
      <w:pPr>
        <w:widowControl/>
        <w:ind w:firstLine="480" w:firstLineChars="200"/>
        <w:jc w:val="left"/>
        <w:rPr>
          <w:rFonts w:ascii="Times New Roman" w:hAnsi="Times New Roman" w:eastAsia="宋体" w:cs="宋体"/>
          <w:kern w:val="0"/>
          <w:sz w:val="24"/>
          <w:szCs w:val="24"/>
        </w:rPr>
      </w:pPr>
    </w:p>
    <w:p w14:paraId="32D8B66D">
      <w:pPr>
        <w:widowControl/>
        <w:ind w:firstLine="480" w:firstLineChars="200"/>
        <w:jc w:val="left"/>
        <w:rPr>
          <w:rFonts w:ascii="Times New Roman" w:hAnsi="Times New Roman" w:eastAsia="宋体" w:cs="宋体"/>
          <w:kern w:val="0"/>
          <w:sz w:val="24"/>
          <w:szCs w:val="24"/>
        </w:rPr>
      </w:pPr>
    </w:p>
    <w:p w14:paraId="3EDB3755">
      <w:pPr>
        <w:widowControl/>
        <w:ind w:firstLine="480" w:firstLineChars="200"/>
        <w:jc w:val="left"/>
        <w:rPr>
          <w:rFonts w:ascii="Times New Roman" w:hAnsi="Times New Roman" w:eastAsia="宋体" w:cs="宋体"/>
          <w:kern w:val="0"/>
          <w:sz w:val="24"/>
          <w:szCs w:val="24"/>
        </w:rPr>
      </w:pPr>
    </w:p>
    <w:p w14:paraId="7AE69982">
      <w:pPr>
        <w:widowControl/>
        <w:ind w:firstLine="480" w:firstLineChars="200"/>
        <w:jc w:val="left"/>
        <w:rPr>
          <w:rFonts w:ascii="Times New Roman" w:hAnsi="Times New Roman" w:eastAsia="宋体" w:cs="宋体"/>
          <w:kern w:val="0"/>
          <w:sz w:val="24"/>
          <w:szCs w:val="24"/>
        </w:rPr>
      </w:pPr>
    </w:p>
    <w:p w14:paraId="7B9C0410">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表5.2-7大气</w:t>
      </w:r>
      <w:r>
        <w:rPr>
          <w:rFonts w:ascii="Times New Roman" w:hAnsi="Times New Roman" w:eastAsia="宋体" w:cs="宋体"/>
          <w:b/>
          <w:bCs/>
          <w:kern w:val="0"/>
          <w:sz w:val="24"/>
          <w:szCs w:val="24"/>
        </w:rPr>
        <w:t>环境影响评价自查表</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861"/>
        <w:gridCol w:w="1690"/>
        <w:gridCol w:w="837"/>
        <w:gridCol w:w="302"/>
        <w:gridCol w:w="265"/>
        <w:gridCol w:w="73"/>
        <w:gridCol w:w="126"/>
        <w:gridCol w:w="598"/>
        <w:gridCol w:w="281"/>
        <w:gridCol w:w="121"/>
        <w:gridCol w:w="116"/>
        <w:gridCol w:w="542"/>
        <w:gridCol w:w="431"/>
        <w:gridCol w:w="187"/>
        <w:gridCol w:w="582"/>
        <w:gridCol w:w="81"/>
        <w:gridCol w:w="247"/>
        <w:gridCol w:w="412"/>
        <w:gridCol w:w="616"/>
      </w:tblGrid>
      <w:tr w14:paraId="1C197F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1535" w:type="pct"/>
            <w:gridSpan w:val="2"/>
            <w:tcBorders>
              <w:top w:val="single" w:color="auto" w:sz="12" w:space="0"/>
              <w:left w:val="nil"/>
              <w:bottom w:val="single" w:color="auto" w:sz="6" w:space="0"/>
            </w:tcBorders>
            <w:shd w:val="clear" w:color="auto" w:fill="auto"/>
            <w:vAlign w:val="center"/>
          </w:tcPr>
          <w:p w14:paraId="2B54D31F">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工作内容</w:t>
            </w:r>
          </w:p>
        </w:tc>
        <w:tc>
          <w:tcPr>
            <w:tcW w:w="3465" w:type="pct"/>
            <w:gridSpan w:val="17"/>
            <w:tcBorders>
              <w:top w:val="single" w:color="auto" w:sz="12" w:space="0"/>
              <w:bottom w:val="single" w:color="auto" w:sz="6" w:space="0"/>
              <w:right w:val="nil"/>
            </w:tcBorders>
            <w:shd w:val="clear" w:color="auto" w:fill="auto"/>
            <w:vAlign w:val="center"/>
          </w:tcPr>
          <w:p w14:paraId="70342918">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自查项目</w:t>
            </w:r>
          </w:p>
        </w:tc>
      </w:tr>
      <w:tr w14:paraId="2838D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194E3511">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评价等级与范围</w:t>
            </w:r>
          </w:p>
        </w:tc>
        <w:tc>
          <w:tcPr>
            <w:tcW w:w="1015" w:type="pct"/>
            <w:tcBorders>
              <w:top w:val="single" w:color="auto" w:sz="6" w:space="0"/>
              <w:bottom w:val="single" w:color="auto" w:sz="6" w:space="0"/>
            </w:tcBorders>
            <w:shd w:val="clear" w:color="auto" w:fill="auto"/>
            <w:vAlign w:val="center"/>
          </w:tcPr>
          <w:p w14:paraId="685691F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评价等级</w:t>
            </w:r>
          </w:p>
        </w:tc>
        <w:tc>
          <w:tcPr>
            <w:tcW w:w="1248" w:type="pct"/>
            <w:gridSpan w:val="6"/>
            <w:tcBorders>
              <w:top w:val="single" w:color="auto" w:sz="6" w:space="0"/>
              <w:bottom w:val="single" w:color="auto" w:sz="6" w:space="0"/>
            </w:tcBorders>
            <w:shd w:val="clear" w:color="auto" w:fill="auto"/>
            <w:vAlign w:val="center"/>
          </w:tcPr>
          <w:p w14:paraId="5C2A5A7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一级□</w:t>
            </w:r>
          </w:p>
        </w:tc>
        <w:tc>
          <w:tcPr>
            <w:tcW w:w="1411" w:type="pct"/>
            <w:gridSpan w:val="8"/>
            <w:tcBorders>
              <w:top w:val="single" w:color="auto" w:sz="6" w:space="0"/>
              <w:bottom w:val="single" w:color="auto" w:sz="6" w:space="0"/>
            </w:tcBorders>
            <w:shd w:val="clear" w:color="auto" w:fill="auto"/>
            <w:vAlign w:val="center"/>
          </w:tcPr>
          <w:p w14:paraId="5FDD67B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二级</w:t>
            </w:r>
            <w:r>
              <w:rPr>
                <w:rFonts w:hint="eastAsia" w:ascii="Times New Roman" w:hAnsi="Times New Roman" w:eastAsia="宋体" w:cs="Times New Roman"/>
                <w:kern w:val="0"/>
                <w:sz w:val="18"/>
                <w:szCs w:val="21"/>
              </w:rPr>
              <w:sym w:font="Wingdings 2" w:char="F052"/>
            </w:r>
          </w:p>
        </w:tc>
        <w:tc>
          <w:tcPr>
            <w:tcW w:w="806" w:type="pct"/>
            <w:gridSpan w:val="3"/>
            <w:tcBorders>
              <w:top w:val="single" w:color="auto" w:sz="6" w:space="0"/>
              <w:bottom w:val="single" w:color="auto" w:sz="6" w:space="0"/>
              <w:right w:val="nil"/>
            </w:tcBorders>
            <w:shd w:val="clear" w:color="auto" w:fill="auto"/>
            <w:vAlign w:val="center"/>
          </w:tcPr>
          <w:p w14:paraId="4BE195B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三级□</w:t>
            </w:r>
          </w:p>
        </w:tc>
      </w:tr>
      <w:tr w14:paraId="67B9E4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28B41300">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1F49AC3C">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评价范围</w:t>
            </w:r>
          </w:p>
        </w:tc>
        <w:tc>
          <w:tcPr>
            <w:tcW w:w="1248" w:type="pct"/>
            <w:gridSpan w:val="6"/>
            <w:tcBorders>
              <w:top w:val="single" w:color="auto" w:sz="6" w:space="0"/>
              <w:bottom w:val="single" w:color="auto" w:sz="6" w:space="0"/>
            </w:tcBorders>
            <w:shd w:val="clear" w:color="auto" w:fill="auto"/>
            <w:vAlign w:val="center"/>
          </w:tcPr>
          <w:p w14:paraId="68614D5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=50km</w:t>
            </w:r>
            <w:r>
              <w:rPr>
                <w:rFonts w:hint="eastAsia" w:ascii="Times New Roman" w:hAnsi="Times New Roman" w:eastAsia="宋体" w:cs="Times New Roman"/>
                <w:kern w:val="0"/>
                <w:sz w:val="18"/>
                <w:szCs w:val="21"/>
              </w:rPr>
              <w:t>□</w:t>
            </w:r>
          </w:p>
        </w:tc>
        <w:tc>
          <w:tcPr>
            <w:tcW w:w="1411" w:type="pct"/>
            <w:gridSpan w:val="8"/>
            <w:tcBorders>
              <w:top w:val="single" w:color="auto" w:sz="6" w:space="0"/>
              <w:bottom w:val="single" w:color="auto" w:sz="6" w:space="0"/>
            </w:tcBorders>
            <w:shd w:val="clear" w:color="auto" w:fill="auto"/>
            <w:vAlign w:val="center"/>
          </w:tcPr>
          <w:p w14:paraId="77E0F0BF">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50km</w:t>
            </w:r>
            <w:r>
              <w:rPr>
                <w:rFonts w:hint="eastAsia" w:ascii="Times New Roman" w:hAnsi="Times New Roman" w:eastAsia="宋体" w:cs="Times New Roman"/>
                <w:kern w:val="0"/>
                <w:sz w:val="18"/>
                <w:szCs w:val="21"/>
              </w:rPr>
              <w:sym w:font="Wingdings 2" w:char="00A3"/>
            </w:r>
          </w:p>
        </w:tc>
        <w:tc>
          <w:tcPr>
            <w:tcW w:w="806" w:type="pct"/>
            <w:gridSpan w:val="3"/>
            <w:tcBorders>
              <w:top w:val="single" w:color="auto" w:sz="6" w:space="0"/>
              <w:bottom w:val="single" w:color="auto" w:sz="6" w:space="0"/>
              <w:right w:val="nil"/>
            </w:tcBorders>
            <w:shd w:val="clear" w:color="auto" w:fill="auto"/>
            <w:vAlign w:val="center"/>
          </w:tcPr>
          <w:p w14:paraId="0B80D00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=5km</w:t>
            </w:r>
            <w:r>
              <w:rPr>
                <w:rFonts w:hint="eastAsia" w:ascii="Times New Roman" w:hAnsi="Times New Roman" w:eastAsia="宋体" w:cs="Times New Roman"/>
                <w:kern w:val="0"/>
                <w:sz w:val="18"/>
                <w:szCs w:val="21"/>
              </w:rPr>
              <w:sym w:font="Wingdings 2" w:char="F052"/>
            </w:r>
          </w:p>
        </w:tc>
      </w:tr>
      <w:tr w14:paraId="43839B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618C60A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评价因子</w:t>
            </w:r>
          </w:p>
        </w:tc>
        <w:tc>
          <w:tcPr>
            <w:tcW w:w="1015" w:type="pct"/>
            <w:tcBorders>
              <w:top w:val="single" w:color="auto" w:sz="6" w:space="0"/>
              <w:bottom w:val="single" w:color="auto" w:sz="6" w:space="0"/>
            </w:tcBorders>
            <w:shd w:val="clear" w:color="auto" w:fill="auto"/>
            <w:vAlign w:val="center"/>
          </w:tcPr>
          <w:p w14:paraId="61648CA8">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kern w:val="0"/>
                <w:sz w:val="18"/>
                <w:szCs w:val="21"/>
              </w:rPr>
              <w:t>SO</w:t>
            </w:r>
            <w:r>
              <w:rPr>
                <w:rFonts w:ascii="Times New Roman" w:hAnsi="Times New Roman" w:eastAsia="宋体" w:cs="Times New Roman"/>
                <w:kern w:val="0"/>
                <w:sz w:val="18"/>
                <w:szCs w:val="21"/>
                <w:vertAlign w:val="subscript"/>
              </w:rPr>
              <w:t>2</w:t>
            </w:r>
            <w:r>
              <w:rPr>
                <w:rFonts w:ascii="Times New Roman" w:hAnsi="Times New Roman" w:eastAsia="宋体" w:cs="Times New Roman"/>
                <w:kern w:val="0"/>
                <w:sz w:val="18"/>
                <w:szCs w:val="21"/>
              </w:rPr>
              <w:t>+NO</w:t>
            </w:r>
            <w:r>
              <w:rPr>
                <w:rFonts w:ascii="Times New Roman" w:hAnsi="Times New Roman" w:eastAsia="宋体" w:cs="Times New Roman"/>
                <w:i/>
                <w:kern w:val="0"/>
                <w:sz w:val="18"/>
                <w:szCs w:val="21"/>
                <w:vertAlign w:val="subscript"/>
              </w:rPr>
              <w:t>x</w:t>
            </w:r>
            <w:r>
              <w:rPr>
                <w:rFonts w:hint="eastAsia" w:ascii="Times New Roman" w:hAnsi="Times New Roman" w:eastAsia="宋体" w:cs="Times New Roman"/>
                <w:kern w:val="0"/>
                <w:sz w:val="18"/>
                <w:szCs w:val="21"/>
              </w:rPr>
              <w:t>排放量</w:t>
            </w:r>
          </w:p>
        </w:tc>
        <w:tc>
          <w:tcPr>
            <w:tcW w:w="599" w:type="pct"/>
            <w:gridSpan w:val="2"/>
            <w:tcBorders>
              <w:top w:val="single" w:color="auto" w:sz="6" w:space="0"/>
              <w:bottom w:val="single" w:color="auto" w:sz="6" w:space="0"/>
            </w:tcBorders>
            <w:shd w:val="clear" w:color="auto" w:fill="auto"/>
            <w:vAlign w:val="center"/>
          </w:tcPr>
          <w:p w14:paraId="6974E664">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2000t/a</w:t>
            </w:r>
            <w:r>
              <w:rPr>
                <w:rFonts w:hint="eastAsia" w:ascii="Times New Roman" w:hAnsi="Times New Roman" w:eastAsia="宋体" w:cs="Times New Roman"/>
                <w:kern w:val="0"/>
                <w:sz w:val="18"/>
                <w:szCs w:val="21"/>
              </w:rPr>
              <w:t>□</w:t>
            </w:r>
          </w:p>
        </w:tc>
        <w:tc>
          <w:tcPr>
            <w:tcW w:w="2060" w:type="pct"/>
            <w:gridSpan w:val="12"/>
            <w:tcBorders>
              <w:top w:val="single" w:color="auto" w:sz="6" w:space="0"/>
              <w:bottom w:val="single" w:color="auto" w:sz="6" w:space="0"/>
            </w:tcBorders>
            <w:shd w:val="clear" w:color="auto" w:fill="auto"/>
            <w:vAlign w:val="center"/>
          </w:tcPr>
          <w:p w14:paraId="44B7709B">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kern w:val="0"/>
                <w:sz w:val="18"/>
                <w:szCs w:val="21"/>
              </w:rPr>
              <w:t>500~2000t/a</w:t>
            </w:r>
            <w:r>
              <w:rPr>
                <w:rFonts w:hint="eastAsia" w:ascii="Times New Roman" w:hAnsi="Times New Roman" w:eastAsia="宋体" w:cs="Times New Roman"/>
                <w:kern w:val="0"/>
                <w:sz w:val="18"/>
                <w:szCs w:val="21"/>
              </w:rPr>
              <w:t>□</w:t>
            </w:r>
          </w:p>
        </w:tc>
        <w:tc>
          <w:tcPr>
            <w:tcW w:w="806" w:type="pct"/>
            <w:gridSpan w:val="3"/>
            <w:tcBorders>
              <w:top w:val="single" w:color="auto" w:sz="6" w:space="0"/>
              <w:bottom w:val="single" w:color="auto" w:sz="6" w:space="0"/>
              <w:right w:val="nil"/>
            </w:tcBorders>
            <w:shd w:val="clear" w:color="auto" w:fill="auto"/>
            <w:vAlign w:val="center"/>
          </w:tcPr>
          <w:p w14:paraId="4C67C1D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500t/a</w:t>
            </w:r>
            <w:r>
              <w:rPr>
                <w:rFonts w:hint="eastAsia" w:ascii="Times New Roman" w:hAnsi="Times New Roman" w:eastAsia="宋体" w:cs="Times New Roman"/>
                <w:kern w:val="0"/>
                <w:sz w:val="18"/>
                <w:szCs w:val="21"/>
              </w:rPr>
              <w:t>□</w:t>
            </w:r>
          </w:p>
        </w:tc>
      </w:tr>
      <w:tr w14:paraId="60C368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2AF0CA1A">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72860A0E">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评价因子</w:t>
            </w:r>
          </w:p>
        </w:tc>
        <w:tc>
          <w:tcPr>
            <w:tcW w:w="1885" w:type="pct"/>
            <w:gridSpan w:val="10"/>
            <w:tcBorders>
              <w:top w:val="single" w:color="auto" w:sz="6" w:space="0"/>
              <w:bottom w:val="single" w:color="auto" w:sz="6" w:space="0"/>
            </w:tcBorders>
            <w:shd w:val="clear" w:color="auto" w:fill="auto"/>
            <w:vAlign w:val="center"/>
          </w:tcPr>
          <w:p w14:paraId="1B3CA749">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基本污染物(</w:t>
            </w:r>
            <w:r>
              <w:rPr>
                <w:rFonts w:ascii="Times New Roman" w:hAnsi="Times New Roman" w:eastAsia="宋体" w:cs="Times New Roman"/>
                <w:kern w:val="0"/>
                <w:sz w:val="18"/>
                <w:szCs w:val="21"/>
              </w:rPr>
              <w:t>TSP)</w:t>
            </w:r>
          </w:p>
          <w:p w14:paraId="00EA5A1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其他污染物(</w:t>
            </w:r>
            <w:r>
              <w:rPr>
                <w:rFonts w:ascii="Times New Roman" w:hAnsi="Times New Roman" w:eastAsia="宋体" w:cs="Times New Roman"/>
                <w:kern w:val="0"/>
                <w:sz w:val="18"/>
                <w:szCs w:val="21"/>
              </w:rPr>
              <w:t>)</w:t>
            </w:r>
          </w:p>
        </w:tc>
        <w:tc>
          <w:tcPr>
            <w:tcW w:w="1580" w:type="pct"/>
            <w:gridSpan w:val="7"/>
            <w:tcBorders>
              <w:top w:val="single" w:color="auto" w:sz="6" w:space="0"/>
              <w:bottom w:val="single" w:color="auto" w:sz="6" w:space="0"/>
              <w:right w:val="nil"/>
            </w:tcBorders>
            <w:shd w:val="clear" w:color="auto" w:fill="auto"/>
            <w:vAlign w:val="center"/>
          </w:tcPr>
          <w:p w14:paraId="398ECB2B">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包括二次</w:t>
            </w:r>
            <w:r>
              <w:rPr>
                <w:rFonts w:ascii="Times New Roman" w:hAnsi="Times New Roman" w:eastAsia="宋体" w:cs="Times New Roman"/>
                <w:kern w:val="0"/>
                <w:sz w:val="18"/>
                <w:szCs w:val="21"/>
              </w:rPr>
              <w:t>PM</w:t>
            </w:r>
            <w:r>
              <w:rPr>
                <w:rFonts w:ascii="Times New Roman" w:hAnsi="Times New Roman" w:eastAsia="宋体" w:cs="Times New Roman"/>
                <w:kern w:val="0"/>
                <w:sz w:val="18"/>
                <w:szCs w:val="21"/>
                <w:vertAlign w:val="subscript"/>
              </w:rPr>
              <w:t>2.5</w:t>
            </w:r>
            <w:r>
              <w:rPr>
                <w:rFonts w:hint="eastAsia" w:ascii="Times New Roman" w:hAnsi="Times New Roman" w:eastAsia="宋体" w:cs="Times New Roman"/>
                <w:kern w:val="0"/>
                <w:sz w:val="18"/>
                <w:szCs w:val="21"/>
              </w:rPr>
              <w:t>□</w:t>
            </w:r>
          </w:p>
          <w:p w14:paraId="36150DE9">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不包括二次</w:t>
            </w:r>
            <w:r>
              <w:rPr>
                <w:rFonts w:ascii="Times New Roman" w:hAnsi="Times New Roman" w:eastAsia="宋体" w:cs="Times New Roman"/>
                <w:kern w:val="0"/>
                <w:sz w:val="18"/>
                <w:szCs w:val="21"/>
              </w:rPr>
              <w:t>PM</w:t>
            </w:r>
            <w:r>
              <w:rPr>
                <w:rFonts w:ascii="Times New Roman" w:hAnsi="Times New Roman" w:eastAsia="宋体" w:cs="Times New Roman"/>
                <w:kern w:val="0"/>
                <w:sz w:val="18"/>
                <w:szCs w:val="21"/>
                <w:vertAlign w:val="subscript"/>
              </w:rPr>
              <w:t>2.5</w:t>
            </w:r>
            <w:r>
              <w:rPr>
                <w:rFonts w:hint="eastAsia" w:ascii="Times New Roman" w:hAnsi="Times New Roman" w:eastAsia="宋体" w:cs="Times New Roman"/>
                <w:kern w:val="0"/>
                <w:sz w:val="18"/>
                <w:szCs w:val="21"/>
              </w:rPr>
              <w:t>□</w:t>
            </w:r>
          </w:p>
        </w:tc>
      </w:tr>
      <w:tr w14:paraId="663D85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tcBorders>
              <w:top w:val="single" w:color="auto" w:sz="6" w:space="0"/>
              <w:left w:val="nil"/>
              <w:bottom w:val="single" w:color="auto" w:sz="6" w:space="0"/>
            </w:tcBorders>
            <w:shd w:val="clear" w:color="auto" w:fill="auto"/>
            <w:vAlign w:val="center"/>
          </w:tcPr>
          <w:p w14:paraId="437BB4B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评价标准</w:t>
            </w:r>
          </w:p>
        </w:tc>
        <w:tc>
          <w:tcPr>
            <w:tcW w:w="1015" w:type="pct"/>
            <w:tcBorders>
              <w:top w:val="single" w:color="auto" w:sz="6" w:space="0"/>
              <w:bottom w:val="single" w:color="auto" w:sz="6" w:space="0"/>
            </w:tcBorders>
            <w:shd w:val="clear" w:color="auto" w:fill="auto"/>
            <w:vAlign w:val="center"/>
          </w:tcPr>
          <w:p w14:paraId="7BD05280">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评价标准</w:t>
            </w:r>
          </w:p>
        </w:tc>
        <w:tc>
          <w:tcPr>
            <w:tcW w:w="888" w:type="pct"/>
            <w:gridSpan w:val="5"/>
            <w:tcBorders>
              <w:top w:val="single" w:color="auto" w:sz="6" w:space="0"/>
              <w:bottom w:val="single" w:color="auto" w:sz="6" w:space="0"/>
            </w:tcBorders>
            <w:shd w:val="clear" w:color="auto" w:fill="auto"/>
            <w:vAlign w:val="center"/>
          </w:tcPr>
          <w:p w14:paraId="01F9F509">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国家标准</w:t>
            </w:r>
            <w:r>
              <w:rPr>
                <w:rFonts w:hint="eastAsia" w:ascii="Times New Roman" w:hAnsi="Times New Roman" w:eastAsia="宋体" w:cs="Times New Roman"/>
                <w:kern w:val="0"/>
                <w:sz w:val="18"/>
                <w:szCs w:val="21"/>
              </w:rPr>
              <w:sym w:font="Wingdings 2" w:char="F052"/>
            </w:r>
          </w:p>
        </w:tc>
        <w:tc>
          <w:tcPr>
            <w:tcW w:w="997" w:type="pct"/>
            <w:gridSpan w:val="5"/>
            <w:tcBorders>
              <w:top w:val="single" w:color="auto" w:sz="6" w:space="0"/>
              <w:bottom w:val="single" w:color="auto" w:sz="6" w:space="0"/>
            </w:tcBorders>
            <w:shd w:val="clear" w:color="auto" w:fill="auto"/>
            <w:vAlign w:val="center"/>
          </w:tcPr>
          <w:p w14:paraId="6D3A098C">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地方标准□</w:t>
            </w:r>
          </w:p>
        </w:tc>
        <w:tc>
          <w:tcPr>
            <w:tcW w:w="956" w:type="pct"/>
            <w:gridSpan w:val="5"/>
            <w:tcBorders>
              <w:top w:val="single" w:color="auto" w:sz="6" w:space="0"/>
              <w:bottom w:val="single" w:color="auto" w:sz="6" w:space="0"/>
            </w:tcBorders>
            <w:shd w:val="clear" w:color="auto" w:fill="auto"/>
            <w:vAlign w:val="center"/>
          </w:tcPr>
          <w:p w14:paraId="668D314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附录</w:t>
            </w:r>
            <w:r>
              <w:rPr>
                <w:rFonts w:ascii="Times New Roman" w:hAnsi="Times New Roman" w:eastAsia="宋体" w:cs="Times New Roman"/>
                <w:kern w:val="0"/>
                <w:sz w:val="18"/>
                <w:szCs w:val="21"/>
              </w:rPr>
              <w:t>D</w:t>
            </w:r>
            <w:r>
              <w:rPr>
                <w:rFonts w:hint="eastAsia" w:ascii="Times New Roman" w:hAnsi="Times New Roman" w:eastAsia="宋体" w:cs="Times New Roman"/>
                <w:kern w:val="0"/>
                <w:sz w:val="18"/>
                <w:szCs w:val="21"/>
              </w:rPr>
              <w:t>□</w:t>
            </w:r>
          </w:p>
        </w:tc>
        <w:tc>
          <w:tcPr>
            <w:tcW w:w="624" w:type="pct"/>
            <w:gridSpan w:val="2"/>
            <w:tcBorders>
              <w:top w:val="single" w:color="auto" w:sz="6" w:space="0"/>
              <w:bottom w:val="single" w:color="auto" w:sz="6" w:space="0"/>
              <w:right w:val="nil"/>
            </w:tcBorders>
            <w:shd w:val="clear" w:color="auto" w:fill="auto"/>
            <w:vAlign w:val="center"/>
          </w:tcPr>
          <w:p w14:paraId="51A9480A">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其他标准□</w:t>
            </w:r>
          </w:p>
        </w:tc>
      </w:tr>
      <w:tr w14:paraId="5FDCC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6129AA4A">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现状评价</w:t>
            </w:r>
          </w:p>
        </w:tc>
        <w:tc>
          <w:tcPr>
            <w:tcW w:w="1015" w:type="pct"/>
            <w:tcBorders>
              <w:top w:val="single" w:color="auto" w:sz="6" w:space="0"/>
              <w:bottom w:val="single" w:color="auto" w:sz="6" w:space="0"/>
            </w:tcBorders>
            <w:shd w:val="clear" w:color="auto" w:fill="auto"/>
            <w:vAlign w:val="center"/>
          </w:tcPr>
          <w:p w14:paraId="1676CE8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环境功能区</w:t>
            </w:r>
          </w:p>
        </w:tc>
        <w:tc>
          <w:tcPr>
            <w:tcW w:w="1248" w:type="pct"/>
            <w:gridSpan w:val="6"/>
            <w:tcBorders>
              <w:top w:val="single" w:color="auto" w:sz="6" w:space="0"/>
              <w:bottom w:val="single" w:color="auto" w:sz="6" w:space="0"/>
            </w:tcBorders>
            <w:shd w:val="clear" w:color="auto" w:fill="auto"/>
            <w:vAlign w:val="center"/>
          </w:tcPr>
          <w:p w14:paraId="66DDA4E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一类区□</w:t>
            </w:r>
          </w:p>
        </w:tc>
        <w:tc>
          <w:tcPr>
            <w:tcW w:w="1362" w:type="pct"/>
            <w:gridSpan w:val="7"/>
            <w:tcBorders>
              <w:top w:val="single" w:color="auto" w:sz="6" w:space="0"/>
              <w:bottom w:val="single" w:color="auto" w:sz="6" w:space="0"/>
            </w:tcBorders>
            <w:shd w:val="clear" w:color="auto" w:fill="auto"/>
            <w:vAlign w:val="center"/>
          </w:tcPr>
          <w:p w14:paraId="600BEA90">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二类区</w:t>
            </w:r>
            <w:r>
              <w:rPr>
                <w:rFonts w:hint="eastAsia" w:ascii="Times New Roman" w:hAnsi="Times New Roman" w:eastAsia="宋体" w:cs="Times New Roman"/>
                <w:kern w:val="0"/>
                <w:sz w:val="18"/>
                <w:szCs w:val="21"/>
              </w:rPr>
              <w:sym w:font="Wingdings 2" w:char="0052"/>
            </w:r>
          </w:p>
        </w:tc>
        <w:tc>
          <w:tcPr>
            <w:tcW w:w="854" w:type="pct"/>
            <w:gridSpan w:val="4"/>
            <w:tcBorders>
              <w:top w:val="single" w:color="auto" w:sz="6" w:space="0"/>
              <w:bottom w:val="single" w:color="auto" w:sz="6" w:space="0"/>
              <w:right w:val="nil"/>
            </w:tcBorders>
            <w:shd w:val="clear" w:color="auto" w:fill="auto"/>
            <w:vAlign w:val="center"/>
          </w:tcPr>
          <w:p w14:paraId="44327C71">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一类区和二类区□</w:t>
            </w:r>
          </w:p>
        </w:tc>
      </w:tr>
      <w:tr w14:paraId="0D6F49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33703C91">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73D0459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评价基准年</w:t>
            </w:r>
          </w:p>
        </w:tc>
        <w:tc>
          <w:tcPr>
            <w:tcW w:w="3465" w:type="pct"/>
            <w:gridSpan w:val="17"/>
            <w:tcBorders>
              <w:top w:val="single" w:color="auto" w:sz="6" w:space="0"/>
              <w:bottom w:val="single" w:color="auto" w:sz="6" w:space="0"/>
              <w:right w:val="nil"/>
            </w:tcBorders>
            <w:shd w:val="clear" w:color="auto" w:fill="auto"/>
            <w:vAlign w:val="center"/>
          </w:tcPr>
          <w:p w14:paraId="180B880E">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（2023）年</w:t>
            </w:r>
          </w:p>
        </w:tc>
      </w:tr>
      <w:tr w14:paraId="5B47B2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0170A543">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59809AE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环境空气质量</w:t>
            </w:r>
          </w:p>
          <w:p w14:paraId="35C2BC00">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现状调查数据来源</w:t>
            </w:r>
          </w:p>
        </w:tc>
        <w:tc>
          <w:tcPr>
            <w:tcW w:w="1248" w:type="pct"/>
            <w:gridSpan w:val="6"/>
            <w:tcBorders>
              <w:top w:val="single" w:color="auto" w:sz="6" w:space="0"/>
              <w:bottom w:val="single" w:color="auto" w:sz="6" w:space="0"/>
            </w:tcBorders>
            <w:shd w:val="clear" w:color="auto" w:fill="auto"/>
            <w:vAlign w:val="center"/>
          </w:tcPr>
          <w:p w14:paraId="0AB3208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长期例行监测数据□</w:t>
            </w:r>
          </w:p>
        </w:tc>
        <w:tc>
          <w:tcPr>
            <w:tcW w:w="1411" w:type="pct"/>
            <w:gridSpan w:val="8"/>
            <w:tcBorders>
              <w:top w:val="single" w:color="auto" w:sz="6" w:space="0"/>
              <w:bottom w:val="single" w:color="auto" w:sz="6" w:space="0"/>
            </w:tcBorders>
            <w:shd w:val="clear" w:color="auto" w:fill="auto"/>
            <w:vAlign w:val="center"/>
          </w:tcPr>
          <w:p w14:paraId="14F363F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主管部门发布的数据</w:t>
            </w:r>
            <w:r>
              <w:rPr>
                <w:rFonts w:hint="eastAsia" w:ascii="Times New Roman" w:hAnsi="Times New Roman" w:eastAsia="宋体" w:cs="Times New Roman"/>
                <w:kern w:val="0"/>
                <w:sz w:val="18"/>
                <w:szCs w:val="21"/>
              </w:rPr>
              <w:sym w:font="Wingdings 2" w:char="F052"/>
            </w:r>
          </w:p>
        </w:tc>
        <w:tc>
          <w:tcPr>
            <w:tcW w:w="806" w:type="pct"/>
            <w:gridSpan w:val="3"/>
            <w:tcBorders>
              <w:top w:val="single" w:color="auto" w:sz="6" w:space="0"/>
              <w:bottom w:val="single" w:color="auto" w:sz="6" w:space="0"/>
              <w:right w:val="nil"/>
            </w:tcBorders>
            <w:shd w:val="clear" w:color="auto" w:fill="auto"/>
            <w:vAlign w:val="center"/>
          </w:tcPr>
          <w:p w14:paraId="584E9F7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现状补充监测</w:t>
            </w:r>
            <w:r>
              <w:rPr>
                <w:rFonts w:hint="eastAsia" w:ascii="Times New Roman" w:hAnsi="Times New Roman" w:eastAsia="宋体" w:cs="Times New Roman"/>
                <w:kern w:val="0"/>
                <w:sz w:val="18"/>
                <w:szCs w:val="21"/>
              </w:rPr>
              <w:sym w:font="Wingdings 2" w:char="0052"/>
            </w:r>
          </w:p>
        </w:tc>
      </w:tr>
      <w:tr w14:paraId="3F9E3C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6893F906">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0FC552B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现状评价</w:t>
            </w:r>
          </w:p>
        </w:tc>
        <w:tc>
          <w:tcPr>
            <w:tcW w:w="1885" w:type="pct"/>
            <w:gridSpan w:val="10"/>
            <w:tcBorders>
              <w:top w:val="single" w:color="auto" w:sz="6" w:space="0"/>
              <w:bottom w:val="single" w:color="auto" w:sz="6" w:space="0"/>
            </w:tcBorders>
            <w:shd w:val="clear" w:color="auto" w:fill="auto"/>
            <w:vAlign w:val="center"/>
          </w:tcPr>
          <w:p w14:paraId="20021F4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达标区</w:t>
            </w:r>
            <w:r>
              <w:rPr>
                <w:rFonts w:hint="eastAsia" w:ascii="Times New Roman" w:hAnsi="Times New Roman" w:eastAsia="宋体" w:cs="Times New Roman"/>
                <w:kern w:val="0"/>
                <w:sz w:val="18"/>
                <w:szCs w:val="21"/>
              </w:rPr>
              <w:sym w:font="Wingdings 2" w:char="0052"/>
            </w:r>
          </w:p>
        </w:tc>
        <w:tc>
          <w:tcPr>
            <w:tcW w:w="1580" w:type="pct"/>
            <w:gridSpan w:val="7"/>
            <w:tcBorders>
              <w:top w:val="single" w:color="auto" w:sz="6" w:space="0"/>
              <w:bottom w:val="single" w:color="auto" w:sz="6" w:space="0"/>
              <w:right w:val="nil"/>
            </w:tcBorders>
            <w:shd w:val="clear" w:color="auto" w:fill="auto"/>
            <w:vAlign w:val="center"/>
          </w:tcPr>
          <w:p w14:paraId="0C76AB81">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不达标区</w:t>
            </w:r>
            <w:r>
              <w:rPr>
                <w:rFonts w:hint="eastAsia" w:ascii="Times New Roman" w:hAnsi="Times New Roman" w:eastAsia="宋体" w:cs="Times New Roman"/>
                <w:kern w:val="0"/>
                <w:sz w:val="18"/>
                <w:szCs w:val="21"/>
              </w:rPr>
              <w:sym w:font="Wingdings 2" w:char="00A3"/>
            </w:r>
          </w:p>
        </w:tc>
      </w:tr>
      <w:tr w14:paraId="6B65A4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tcBorders>
              <w:top w:val="single" w:color="auto" w:sz="6" w:space="0"/>
              <w:left w:val="nil"/>
              <w:bottom w:val="single" w:color="auto" w:sz="6" w:space="0"/>
            </w:tcBorders>
            <w:shd w:val="clear" w:color="auto" w:fill="auto"/>
            <w:vAlign w:val="center"/>
          </w:tcPr>
          <w:p w14:paraId="3496C0E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污染源</w:t>
            </w:r>
          </w:p>
          <w:p w14:paraId="1673359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调查</w:t>
            </w:r>
          </w:p>
        </w:tc>
        <w:tc>
          <w:tcPr>
            <w:tcW w:w="1015" w:type="pct"/>
            <w:tcBorders>
              <w:top w:val="single" w:color="auto" w:sz="6" w:space="0"/>
              <w:bottom w:val="single" w:color="auto" w:sz="6" w:space="0"/>
            </w:tcBorders>
            <w:shd w:val="clear" w:color="auto" w:fill="auto"/>
            <w:vAlign w:val="center"/>
          </w:tcPr>
          <w:p w14:paraId="5CDB82E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调查内容</w:t>
            </w:r>
          </w:p>
        </w:tc>
        <w:tc>
          <w:tcPr>
            <w:tcW w:w="888" w:type="pct"/>
            <w:gridSpan w:val="5"/>
            <w:tcBorders>
              <w:top w:val="single" w:color="auto" w:sz="6" w:space="0"/>
              <w:bottom w:val="single" w:color="auto" w:sz="6" w:space="0"/>
            </w:tcBorders>
            <w:shd w:val="clear" w:color="auto" w:fill="auto"/>
            <w:vAlign w:val="center"/>
          </w:tcPr>
          <w:p w14:paraId="6C398F5D">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本项目正常排放源</w:t>
            </w:r>
            <w:r>
              <w:rPr>
                <w:rFonts w:hint="eastAsia" w:ascii="Times New Roman" w:hAnsi="Times New Roman" w:eastAsia="宋体" w:cs="Times New Roman"/>
                <w:kern w:val="0"/>
                <w:sz w:val="18"/>
                <w:szCs w:val="21"/>
              </w:rPr>
              <w:sym w:font="Wingdings 2" w:char="F052"/>
            </w:r>
          </w:p>
          <w:p w14:paraId="773DCC82">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本项目非正常排放源</w:t>
            </w:r>
            <w:r>
              <w:rPr>
                <w:rFonts w:hint="eastAsia" w:ascii="Times New Roman" w:hAnsi="Times New Roman" w:eastAsia="宋体" w:cs="Times New Roman"/>
                <w:kern w:val="0"/>
                <w:sz w:val="18"/>
                <w:szCs w:val="21"/>
              </w:rPr>
              <w:sym w:font="Wingdings 2" w:char="00A3"/>
            </w:r>
          </w:p>
          <w:p w14:paraId="18DB7C75">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现有污染源□</w:t>
            </w:r>
          </w:p>
        </w:tc>
        <w:tc>
          <w:tcPr>
            <w:tcW w:w="997" w:type="pct"/>
            <w:gridSpan w:val="5"/>
            <w:tcBorders>
              <w:top w:val="single" w:color="auto" w:sz="6" w:space="0"/>
              <w:bottom w:val="single" w:color="auto" w:sz="6" w:space="0"/>
            </w:tcBorders>
            <w:shd w:val="clear" w:color="auto" w:fill="auto"/>
            <w:vAlign w:val="center"/>
          </w:tcPr>
          <w:p w14:paraId="37425744">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拟替代的污染源</w:t>
            </w:r>
            <w:r>
              <w:rPr>
                <w:rFonts w:hint="eastAsia" w:ascii="Times New Roman" w:hAnsi="Times New Roman" w:eastAsia="宋体" w:cs="Times New Roman"/>
                <w:kern w:val="0"/>
                <w:sz w:val="18"/>
                <w:szCs w:val="21"/>
              </w:rPr>
              <w:sym w:font="Wingdings 2" w:char="00A3"/>
            </w:r>
          </w:p>
        </w:tc>
        <w:tc>
          <w:tcPr>
            <w:tcW w:w="956" w:type="pct"/>
            <w:gridSpan w:val="5"/>
            <w:tcBorders>
              <w:top w:val="single" w:color="auto" w:sz="6" w:space="0"/>
              <w:bottom w:val="single" w:color="auto" w:sz="6" w:space="0"/>
            </w:tcBorders>
            <w:shd w:val="clear" w:color="auto" w:fill="auto"/>
            <w:vAlign w:val="center"/>
          </w:tcPr>
          <w:p w14:paraId="071A9F7A">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其他在建、拟建项目污染源□</w:t>
            </w:r>
          </w:p>
        </w:tc>
        <w:tc>
          <w:tcPr>
            <w:tcW w:w="624" w:type="pct"/>
            <w:gridSpan w:val="2"/>
            <w:tcBorders>
              <w:top w:val="single" w:color="auto" w:sz="6" w:space="0"/>
              <w:bottom w:val="single" w:color="auto" w:sz="6" w:space="0"/>
              <w:right w:val="nil"/>
            </w:tcBorders>
            <w:shd w:val="clear" w:color="auto" w:fill="auto"/>
            <w:vAlign w:val="center"/>
          </w:tcPr>
          <w:p w14:paraId="2364C1A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区域污染源□</w:t>
            </w:r>
          </w:p>
        </w:tc>
      </w:tr>
      <w:tr w14:paraId="64DB61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3572AEE4">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大气环境影响预测与</w:t>
            </w:r>
          </w:p>
          <w:p w14:paraId="0BAC3D5E">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w:t>
            </w:r>
          </w:p>
        </w:tc>
        <w:tc>
          <w:tcPr>
            <w:tcW w:w="1015" w:type="pct"/>
            <w:tcBorders>
              <w:top w:val="single" w:color="auto" w:sz="6" w:space="0"/>
              <w:bottom w:val="single" w:color="auto" w:sz="6" w:space="0"/>
            </w:tcBorders>
            <w:shd w:val="clear" w:color="auto" w:fill="auto"/>
            <w:vAlign w:val="center"/>
          </w:tcPr>
          <w:p w14:paraId="69BAFF2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预测模型</w:t>
            </w:r>
          </w:p>
        </w:tc>
        <w:tc>
          <w:tcPr>
            <w:tcW w:w="413" w:type="pct"/>
            <w:tcBorders>
              <w:top w:val="single" w:color="auto" w:sz="6" w:space="0"/>
              <w:bottom w:val="single" w:color="auto" w:sz="6" w:space="0"/>
            </w:tcBorders>
            <w:shd w:val="clear" w:color="auto" w:fill="auto"/>
            <w:vAlign w:val="center"/>
          </w:tcPr>
          <w:p w14:paraId="45DAC033">
            <w:pPr>
              <w:widowControl/>
              <w:adjustRightInd w:val="0"/>
              <w:snapToGrid w:val="0"/>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AERMOD</w:t>
            </w:r>
          </w:p>
          <w:p w14:paraId="740C403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399" w:type="pct"/>
            <w:gridSpan w:val="3"/>
            <w:tcBorders>
              <w:top w:val="single" w:color="auto" w:sz="6" w:space="0"/>
              <w:bottom w:val="single" w:color="auto" w:sz="6" w:space="0"/>
            </w:tcBorders>
            <w:shd w:val="clear" w:color="auto" w:fill="auto"/>
            <w:vAlign w:val="center"/>
          </w:tcPr>
          <w:p w14:paraId="15094A97">
            <w:pPr>
              <w:widowControl/>
              <w:adjustRightInd w:val="0"/>
              <w:snapToGrid w:val="0"/>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ADMS</w:t>
            </w:r>
          </w:p>
          <w:p w14:paraId="207F420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678" w:type="pct"/>
            <w:gridSpan w:val="4"/>
            <w:tcBorders>
              <w:top w:val="single" w:color="auto" w:sz="6" w:space="0"/>
              <w:bottom w:val="single" w:color="auto" w:sz="6" w:space="0"/>
            </w:tcBorders>
            <w:shd w:val="clear" w:color="auto" w:fill="auto"/>
            <w:vAlign w:val="center"/>
          </w:tcPr>
          <w:p w14:paraId="4D149860">
            <w:pPr>
              <w:widowControl/>
              <w:adjustRightInd w:val="0"/>
              <w:snapToGrid w:val="0"/>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AUSTAL2000</w:t>
            </w:r>
          </w:p>
          <w:p w14:paraId="2A267D8F">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654" w:type="pct"/>
            <w:gridSpan w:val="3"/>
            <w:tcBorders>
              <w:top w:val="single" w:color="auto" w:sz="6" w:space="0"/>
              <w:bottom w:val="single" w:color="auto" w:sz="6" w:space="0"/>
            </w:tcBorders>
            <w:shd w:val="clear" w:color="auto" w:fill="auto"/>
            <w:vAlign w:val="center"/>
          </w:tcPr>
          <w:p w14:paraId="21AB92E5">
            <w:pPr>
              <w:widowControl/>
              <w:adjustRightInd w:val="0"/>
              <w:snapToGrid w:val="0"/>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EDMS/AEDT</w:t>
            </w:r>
          </w:p>
          <w:p w14:paraId="4E2F1AA8">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514" w:type="pct"/>
            <w:gridSpan w:val="3"/>
            <w:tcBorders>
              <w:top w:val="single" w:color="auto" w:sz="6" w:space="0"/>
              <w:bottom w:val="single" w:color="auto" w:sz="6" w:space="0"/>
            </w:tcBorders>
            <w:shd w:val="clear" w:color="auto" w:fill="auto"/>
            <w:vAlign w:val="center"/>
          </w:tcPr>
          <w:p w14:paraId="001E731B">
            <w:pPr>
              <w:widowControl/>
              <w:adjustRightInd w:val="0"/>
              <w:snapToGrid w:val="0"/>
              <w:jc w:val="center"/>
              <w:rPr>
                <w:rFonts w:ascii="Times New Roman" w:hAnsi="Times New Roman" w:eastAsia="宋体" w:cs="Times New Roman"/>
                <w:kern w:val="0"/>
                <w:sz w:val="18"/>
                <w:szCs w:val="18"/>
              </w:rPr>
            </w:pPr>
            <w:r>
              <w:rPr>
                <w:rFonts w:ascii="Times New Roman" w:hAnsi="Times New Roman" w:eastAsia="宋体" w:cs="Times New Roman"/>
                <w:kern w:val="0"/>
                <w:sz w:val="18"/>
                <w:szCs w:val="18"/>
              </w:rPr>
              <w:t>CALPUFF</w:t>
            </w:r>
          </w:p>
          <w:p w14:paraId="2B327EA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433" w:type="pct"/>
            <w:gridSpan w:val="2"/>
            <w:tcBorders>
              <w:top w:val="single" w:color="auto" w:sz="6" w:space="0"/>
              <w:bottom w:val="single" w:color="auto" w:sz="6" w:space="0"/>
            </w:tcBorders>
            <w:shd w:val="clear" w:color="auto" w:fill="auto"/>
            <w:vAlign w:val="center"/>
          </w:tcPr>
          <w:p w14:paraId="4B313D62">
            <w:pPr>
              <w:widowControl/>
              <w:adjustRightInd w:val="0"/>
              <w:snapToGrid w:val="0"/>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18"/>
              </w:rPr>
              <w:t>网格模型</w:t>
            </w:r>
          </w:p>
          <w:p w14:paraId="3B0CBEB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p>
        </w:tc>
        <w:tc>
          <w:tcPr>
            <w:tcW w:w="373" w:type="pct"/>
            <w:tcBorders>
              <w:top w:val="single" w:color="auto" w:sz="6" w:space="0"/>
              <w:bottom w:val="single" w:color="auto" w:sz="6" w:space="0"/>
              <w:right w:val="nil"/>
            </w:tcBorders>
            <w:shd w:val="clear" w:color="auto" w:fill="auto"/>
            <w:vAlign w:val="center"/>
          </w:tcPr>
          <w:p w14:paraId="72FDD58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其他</w:t>
            </w:r>
          </w:p>
          <w:p w14:paraId="0EF4EAA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sym w:font="Wingdings 2" w:char="00A3"/>
            </w:r>
          </w:p>
        </w:tc>
      </w:tr>
      <w:tr w14:paraId="29C34B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4F2A4C56">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24BF6A2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预测范围</w:t>
            </w:r>
          </w:p>
        </w:tc>
        <w:tc>
          <w:tcPr>
            <w:tcW w:w="812" w:type="pct"/>
            <w:gridSpan w:val="4"/>
            <w:tcBorders>
              <w:top w:val="single" w:color="auto" w:sz="6" w:space="0"/>
              <w:bottom w:val="single" w:color="auto" w:sz="6" w:space="0"/>
            </w:tcBorders>
            <w:shd w:val="clear" w:color="auto" w:fill="auto"/>
            <w:vAlign w:val="center"/>
          </w:tcPr>
          <w:p w14:paraId="5E58AED0">
            <w:pPr>
              <w:widowControl/>
              <w:adjustRightInd w:val="0"/>
              <w:snapToGrid w:val="0"/>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50km</w:t>
            </w:r>
            <w:r>
              <w:rPr>
                <w:rFonts w:hint="eastAsia" w:ascii="Times New Roman" w:hAnsi="Times New Roman" w:eastAsia="宋体" w:cs="Times New Roman"/>
                <w:kern w:val="0"/>
                <w:sz w:val="18"/>
                <w:szCs w:val="21"/>
              </w:rPr>
              <w:t>□</w:t>
            </w:r>
          </w:p>
        </w:tc>
        <w:tc>
          <w:tcPr>
            <w:tcW w:w="1847" w:type="pct"/>
            <w:gridSpan w:val="10"/>
            <w:tcBorders>
              <w:top w:val="single" w:color="auto" w:sz="6" w:space="0"/>
              <w:bottom w:val="single" w:color="auto" w:sz="6" w:space="0"/>
            </w:tcBorders>
            <w:shd w:val="clear" w:color="auto" w:fill="auto"/>
            <w:vAlign w:val="center"/>
          </w:tcPr>
          <w:p w14:paraId="0B374E70">
            <w:pPr>
              <w:widowControl/>
              <w:adjustRightInd w:val="0"/>
              <w:snapToGrid w:val="0"/>
              <w:jc w:val="center"/>
              <w:rPr>
                <w:rFonts w:ascii="Times New Roman" w:hAnsi="Times New Roman" w:eastAsia="宋体" w:cs="Times New Roman"/>
                <w:kern w:val="0"/>
                <w:sz w:val="18"/>
                <w:szCs w:val="18"/>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50km</w:t>
            </w:r>
            <w:r>
              <w:rPr>
                <w:rFonts w:hint="eastAsia" w:ascii="Times New Roman" w:hAnsi="Times New Roman" w:eastAsia="宋体" w:cs="Times New Roman"/>
                <w:kern w:val="0"/>
                <w:sz w:val="18"/>
                <w:szCs w:val="21"/>
              </w:rPr>
              <w:t>□</w:t>
            </w:r>
          </w:p>
        </w:tc>
        <w:tc>
          <w:tcPr>
            <w:tcW w:w="806" w:type="pct"/>
            <w:gridSpan w:val="3"/>
            <w:tcBorders>
              <w:top w:val="single" w:color="auto" w:sz="6" w:space="0"/>
              <w:bottom w:val="single" w:color="auto" w:sz="6" w:space="0"/>
              <w:right w:val="nil"/>
            </w:tcBorders>
            <w:shd w:val="clear" w:color="auto" w:fill="auto"/>
            <w:vAlign w:val="center"/>
          </w:tcPr>
          <w:p w14:paraId="63C8CF3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边长</w:t>
            </w:r>
            <w:r>
              <w:rPr>
                <w:rFonts w:ascii="Times New Roman" w:hAnsi="Times New Roman" w:eastAsia="宋体" w:cs="Times New Roman"/>
                <w:kern w:val="0"/>
                <w:sz w:val="18"/>
                <w:szCs w:val="21"/>
              </w:rPr>
              <w:t>=5km</w:t>
            </w:r>
            <w:r>
              <w:rPr>
                <w:rFonts w:hint="eastAsia" w:ascii="Times New Roman" w:hAnsi="Times New Roman" w:eastAsia="宋体" w:cs="Times New Roman"/>
                <w:kern w:val="0"/>
                <w:sz w:val="18"/>
                <w:szCs w:val="21"/>
              </w:rPr>
              <w:sym w:font="Wingdings 2" w:char="F052"/>
            </w:r>
          </w:p>
        </w:tc>
      </w:tr>
      <w:tr w14:paraId="61E108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4446701D">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5D47EE8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预测因子</w:t>
            </w:r>
          </w:p>
        </w:tc>
        <w:tc>
          <w:tcPr>
            <w:tcW w:w="1885" w:type="pct"/>
            <w:gridSpan w:val="10"/>
            <w:tcBorders>
              <w:top w:val="single" w:color="auto" w:sz="6" w:space="0"/>
              <w:bottom w:val="single" w:color="auto" w:sz="6" w:space="0"/>
            </w:tcBorders>
            <w:shd w:val="clear" w:color="auto" w:fill="auto"/>
            <w:vAlign w:val="center"/>
          </w:tcPr>
          <w:p w14:paraId="2B95F999">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预测因子(</w:t>
            </w:r>
            <w:r>
              <w:rPr>
                <w:rFonts w:ascii="Times New Roman" w:hAnsi="Times New Roman" w:eastAsia="宋体" w:cs="Times New Roman"/>
                <w:kern w:val="0"/>
                <w:sz w:val="18"/>
                <w:szCs w:val="21"/>
              </w:rPr>
              <w:t>)</w:t>
            </w:r>
          </w:p>
        </w:tc>
        <w:tc>
          <w:tcPr>
            <w:tcW w:w="1580" w:type="pct"/>
            <w:gridSpan w:val="7"/>
            <w:tcBorders>
              <w:top w:val="single" w:color="auto" w:sz="6" w:space="0"/>
              <w:bottom w:val="single" w:color="auto" w:sz="6" w:space="0"/>
              <w:right w:val="nil"/>
            </w:tcBorders>
            <w:shd w:val="clear" w:color="auto" w:fill="auto"/>
            <w:vAlign w:val="center"/>
          </w:tcPr>
          <w:p w14:paraId="33952C8A">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包括二次</w:t>
            </w:r>
            <w:r>
              <w:rPr>
                <w:rFonts w:ascii="Times New Roman" w:hAnsi="Times New Roman" w:eastAsia="宋体" w:cs="Times New Roman"/>
                <w:kern w:val="0"/>
                <w:sz w:val="18"/>
                <w:szCs w:val="21"/>
              </w:rPr>
              <w:t>PM</w:t>
            </w:r>
            <w:r>
              <w:rPr>
                <w:rFonts w:ascii="Times New Roman" w:hAnsi="Times New Roman" w:eastAsia="宋体" w:cs="Times New Roman"/>
                <w:kern w:val="0"/>
                <w:sz w:val="18"/>
                <w:szCs w:val="21"/>
                <w:vertAlign w:val="subscript"/>
              </w:rPr>
              <w:t>2.5</w:t>
            </w:r>
            <w:r>
              <w:rPr>
                <w:rFonts w:hint="eastAsia" w:ascii="Times New Roman" w:hAnsi="Times New Roman" w:eastAsia="宋体" w:cs="Times New Roman"/>
                <w:kern w:val="0"/>
                <w:sz w:val="18"/>
                <w:szCs w:val="21"/>
              </w:rPr>
              <w:t>□</w:t>
            </w:r>
          </w:p>
          <w:p w14:paraId="7CDA6852">
            <w:pPr>
              <w:widowControl/>
              <w:adjustRightInd w:val="0"/>
              <w:snapToGrid w:val="0"/>
              <w:jc w:val="righ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不包括二次</w:t>
            </w:r>
            <w:r>
              <w:rPr>
                <w:rFonts w:ascii="Times New Roman" w:hAnsi="Times New Roman" w:eastAsia="宋体" w:cs="Times New Roman"/>
                <w:kern w:val="0"/>
                <w:sz w:val="18"/>
                <w:szCs w:val="21"/>
              </w:rPr>
              <w:t>PM</w:t>
            </w:r>
            <w:r>
              <w:rPr>
                <w:rFonts w:ascii="Times New Roman" w:hAnsi="Times New Roman" w:eastAsia="宋体" w:cs="Times New Roman"/>
                <w:kern w:val="0"/>
                <w:sz w:val="18"/>
                <w:szCs w:val="21"/>
                <w:vertAlign w:val="subscript"/>
              </w:rPr>
              <w:t>2.5</w:t>
            </w:r>
            <w:r>
              <w:rPr>
                <w:rFonts w:hint="eastAsia" w:ascii="Times New Roman" w:hAnsi="Times New Roman" w:eastAsia="宋体" w:cs="Times New Roman"/>
                <w:kern w:val="0"/>
                <w:sz w:val="18"/>
                <w:szCs w:val="21"/>
              </w:rPr>
              <w:t>□</w:t>
            </w:r>
          </w:p>
        </w:tc>
      </w:tr>
      <w:tr w14:paraId="7AE4DA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111D5ECD">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2ECA9C84">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正常排放短期浓度</w:t>
            </w:r>
          </w:p>
          <w:p w14:paraId="2DE336B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贡献值</w:t>
            </w:r>
          </w:p>
        </w:tc>
        <w:tc>
          <w:tcPr>
            <w:tcW w:w="1885" w:type="pct"/>
            <w:gridSpan w:val="10"/>
            <w:tcBorders>
              <w:top w:val="single" w:color="auto" w:sz="6" w:space="0"/>
              <w:bottom w:val="single" w:color="auto" w:sz="6" w:space="0"/>
            </w:tcBorders>
            <w:shd w:val="clear" w:color="auto" w:fill="auto"/>
            <w:vAlign w:val="center"/>
          </w:tcPr>
          <w:p w14:paraId="00B6DE41">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最大占标率≤</w:t>
            </w:r>
            <w:r>
              <w:rPr>
                <w:rFonts w:ascii="Times New Roman" w:hAnsi="Times New Roman" w:eastAsia="宋体" w:cs="Times New Roman"/>
                <w:kern w:val="0"/>
                <w:sz w:val="18"/>
                <w:szCs w:val="21"/>
              </w:rPr>
              <w:t>100%</w:t>
            </w:r>
            <w:r>
              <w:rPr>
                <w:rFonts w:hint="eastAsia" w:ascii="Times New Roman" w:hAnsi="Times New Roman" w:eastAsia="宋体" w:cs="Times New Roman"/>
                <w:kern w:val="0"/>
                <w:sz w:val="18"/>
                <w:szCs w:val="21"/>
              </w:rPr>
              <w:t>□</w:t>
            </w:r>
          </w:p>
        </w:tc>
        <w:tc>
          <w:tcPr>
            <w:tcW w:w="1580" w:type="pct"/>
            <w:gridSpan w:val="7"/>
            <w:tcBorders>
              <w:top w:val="single" w:color="auto" w:sz="6" w:space="0"/>
              <w:bottom w:val="single" w:color="auto" w:sz="6" w:space="0"/>
              <w:right w:val="nil"/>
            </w:tcBorders>
            <w:shd w:val="clear" w:color="auto" w:fill="auto"/>
            <w:vAlign w:val="center"/>
          </w:tcPr>
          <w:p w14:paraId="027919F1">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最大占标率＞</w:t>
            </w:r>
            <w:r>
              <w:rPr>
                <w:rFonts w:ascii="Times New Roman" w:hAnsi="Times New Roman" w:eastAsia="宋体" w:cs="Times New Roman"/>
                <w:kern w:val="0"/>
                <w:sz w:val="18"/>
                <w:szCs w:val="21"/>
              </w:rPr>
              <w:t>100%</w:t>
            </w:r>
            <w:r>
              <w:rPr>
                <w:rFonts w:hint="eastAsia" w:ascii="Times New Roman" w:hAnsi="Times New Roman" w:eastAsia="宋体" w:cs="Times New Roman"/>
                <w:kern w:val="0"/>
                <w:sz w:val="18"/>
                <w:szCs w:val="21"/>
              </w:rPr>
              <w:t>□</w:t>
            </w:r>
          </w:p>
        </w:tc>
      </w:tr>
      <w:tr w14:paraId="33F8EB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38906C47">
            <w:pPr>
              <w:widowControl/>
              <w:adjustRightInd w:val="0"/>
              <w:snapToGrid w:val="0"/>
              <w:jc w:val="center"/>
              <w:rPr>
                <w:rFonts w:ascii="Times New Roman" w:hAnsi="Times New Roman" w:eastAsia="宋体" w:cs="Times New Roman"/>
                <w:kern w:val="0"/>
                <w:sz w:val="18"/>
                <w:szCs w:val="21"/>
              </w:rPr>
            </w:pPr>
          </w:p>
        </w:tc>
        <w:tc>
          <w:tcPr>
            <w:tcW w:w="1015" w:type="pct"/>
            <w:vMerge w:val="restart"/>
            <w:tcBorders>
              <w:top w:val="single" w:color="auto" w:sz="6" w:space="0"/>
              <w:bottom w:val="single" w:color="auto" w:sz="6" w:space="0"/>
            </w:tcBorders>
            <w:shd w:val="clear" w:color="auto" w:fill="auto"/>
            <w:vAlign w:val="center"/>
          </w:tcPr>
          <w:p w14:paraId="1796B3F1">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正常排放年均浓度</w:t>
            </w:r>
          </w:p>
          <w:p w14:paraId="0B81D75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贡献值</w:t>
            </w:r>
          </w:p>
        </w:tc>
        <w:tc>
          <w:tcPr>
            <w:tcW w:w="413" w:type="pct"/>
            <w:tcBorders>
              <w:top w:val="single" w:color="auto" w:sz="6" w:space="0"/>
              <w:bottom w:val="single" w:color="auto" w:sz="6" w:space="0"/>
              <w:right w:val="single" w:color="auto" w:sz="4" w:space="0"/>
            </w:tcBorders>
            <w:shd w:val="clear" w:color="auto" w:fill="auto"/>
            <w:vAlign w:val="center"/>
          </w:tcPr>
          <w:p w14:paraId="0F2F776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一类区</w:t>
            </w:r>
          </w:p>
        </w:tc>
        <w:tc>
          <w:tcPr>
            <w:tcW w:w="1472" w:type="pct"/>
            <w:gridSpan w:val="9"/>
            <w:tcBorders>
              <w:top w:val="single" w:color="auto" w:sz="6" w:space="0"/>
              <w:left w:val="single" w:color="auto" w:sz="4" w:space="0"/>
              <w:bottom w:val="single" w:color="auto" w:sz="6" w:space="0"/>
            </w:tcBorders>
            <w:shd w:val="clear" w:color="auto" w:fill="auto"/>
            <w:vAlign w:val="center"/>
          </w:tcPr>
          <w:p w14:paraId="2B039C5B">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最大占标率</w:t>
            </w:r>
            <w:bookmarkStart w:id="789" w:name="OLE_LINK7"/>
            <w:r>
              <w:rPr>
                <w:rFonts w:hint="eastAsia" w:ascii="Times New Roman" w:hAnsi="Times New Roman" w:eastAsia="宋体" w:cs="Times New Roman"/>
                <w:kern w:val="0"/>
                <w:sz w:val="18"/>
                <w:szCs w:val="21"/>
              </w:rPr>
              <w:t>≤</w:t>
            </w:r>
            <w:bookmarkEnd w:id="789"/>
            <w:r>
              <w:rPr>
                <w:rFonts w:ascii="Times New Roman" w:hAnsi="Times New Roman" w:eastAsia="宋体" w:cs="Times New Roman"/>
                <w:kern w:val="0"/>
                <w:sz w:val="18"/>
                <w:szCs w:val="21"/>
              </w:rPr>
              <w:t>10%</w:t>
            </w:r>
            <w:r>
              <w:rPr>
                <w:rFonts w:hint="eastAsia" w:ascii="Times New Roman" w:hAnsi="Times New Roman" w:eastAsia="宋体" w:cs="Times New Roman"/>
                <w:kern w:val="0"/>
                <w:sz w:val="18"/>
                <w:szCs w:val="21"/>
              </w:rPr>
              <w:t>□</w:t>
            </w:r>
          </w:p>
        </w:tc>
        <w:tc>
          <w:tcPr>
            <w:tcW w:w="1580" w:type="pct"/>
            <w:gridSpan w:val="7"/>
            <w:tcBorders>
              <w:top w:val="single" w:color="auto" w:sz="6" w:space="0"/>
              <w:bottom w:val="single" w:color="auto" w:sz="6" w:space="0"/>
              <w:right w:val="nil"/>
            </w:tcBorders>
            <w:shd w:val="clear" w:color="auto" w:fill="auto"/>
            <w:vAlign w:val="center"/>
          </w:tcPr>
          <w:p w14:paraId="449219E9">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最大标率＞</w:t>
            </w:r>
            <w:r>
              <w:rPr>
                <w:rFonts w:ascii="Times New Roman" w:hAnsi="Times New Roman" w:eastAsia="宋体" w:cs="Times New Roman"/>
                <w:kern w:val="0"/>
                <w:sz w:val="18"/>
                <w:szCs w:val="21"/>
              </w:rPr>
              <w:t>10%</w:t>
            </w:r>
            <w:r>
              <w:rPr>
                <w:rFonts w:hint="eastAsia" w:ascii="Times New Roman" w:hAnsi="Times New Roman" w:eastAsia="宋体" w:cs="Times New Roman"/>
                <w:kern w:val="0"/>
                <w:sz w:val="18"/>
                <w:szCs w:val="21"/>
              </w:rPr>
              <w:t>□</w:t>
            </w:r>
          </w:p>
        </w:tc>
      </w:tr>
      <w:tr w14:paraId="394D69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6F5FBD53">
            <w:pPr>
              <w:widowControl/>
              <w:adjustRightInd w:val="0"/>
              <w:snapToGrid w:val="0"/>
              <w:jc w:val="center"/>
              <w:rPr>
                <w:rFonts w:ascii="Times New Roman" w:hAnsi="Times New Roman" w:eastAsia="宋体" w:cs="Times New Roman"/>
                <w:kern w:val="0"/>
                <w:sz w:val="18"/>
                <w:szCs w:val="21"/>
              </w:rPr>
            </w:pPr>
          </w:p>
        </w:tc>
        <w:tc>
          <w:tcPr>
            <w:tcW w:w="1015" w:type="pct"/>
            <w:vMerge w:val="continue"/>
            <w:tcBorders>
              <w:top w:val="single" w:color="auto" w:sz="6" w:space="0"/>
              <w:bottom w:val="single" w:color="auto" w:sz="6" w:space="0"/>
            </w:tcBorders>
            <w:shd w:val="clear" w:color="auto" w:fill="auto"/>
            <w:vAlign w:val="center"/>
          </w:tcPr>
          <w:p w14:paraId="46EF0F8A">
            <w:pPr>
              <w:widowControl/>
              <w:adjustRightInd w:val="0"/>
              <w:snapToGrid w:val="0"/>
              <w:jc w:val="center"/>
              <w:rPr>
                <w:rFonts w:ascii="Times New Roman" w:hAnsi="Times New Roman" w:eastAsia="宋体" w:cs="Times New Roman"/>
                <w:kern w:val="0"/>
                <w:sz w:val="18"/>
                <w:szCs w:val="21"/>
              </w:rPr>
            </w:pPr>
          </w:p>
        </w:tc>
        <w:tc>
          <w:tcPr>
            <w:tcW w:w="413" w:type="pct"/>
            <w:tcBorders>
              <w:top w:val="single" w:color="auto" w:sz="6" w:space="0"/>
              <w:bottom w:val="single" w:color="auto" w:sz="6" w:space="0"/>
              <w:right w:val="single" w:color="auto" w:sz="4" w:space="0"/>
            </w:tcBorders>
            <w:shd w:val="clear" w:color="auto" w:fill="auto"/>
            <w:vAlign w:val="center"/>
          </w:tcPr>
          <w:p w14:paraId="5C33FAAC">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二类区</w:t>
            </w:r>
          </w:p>
        </w:tc>
        <w:tc>
          <w:tcPr>
            <w:tcW w:w="1472" w:type="pct"/>
            <w:gridSpan w:val="9"/>
            <w:tcBorders>
              <w:top w:val="single" w:color="auto" w:sz="6" w:space="0"/>
              <w:left w:val="single" w:color="auto" w:sz="4" w:space="0"/>
              <w:bottom w:val="single" w:color="auto" w:sz="6" w:space="0"/>
            </w:tcBorders>
            <w:shd w:val="clear" w:color="auto" w:fill="auto"/>
            <w:vAlign w:val="center"/>
          </w:tcPr>
          <w:p w14:paraId="512474A5">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最大占标率≤</w:t>
            </w:r>
            <w:r>
              <w:rPr>
                <w:rFonts w:ascii="Times New Roman" w:hAnsi="Times New Roman" w:eastAsia="宋体" w:cs="Times New Roman"/>
                <w:kern w:val="0"/>
                <w:sz w:val="18"/>
                <w:szCs w:val="21"/>
              </w:rPr>
              <w:t>30%</w:t>
            </w:r>
            <w:r>
              <w:rPr>
                <w:rFonts w:hint="eastAsia" w:ascii="Times New Roman" w:hAnsi="Times New Roman" w:eastAsia="宋体" w:cs="Times New Roman"/>
                <w:kern w:val="0"/>
                <w:sz w:val="18"/>
                <w:szCs w:val="21"/>
              </w:rPr>
              <w:t>□</w:t>
            </w:r>
          </w:p>
        </w:tc>
        <w:tc>
          <w:tcPr>
            <w:tcW w:w="1580" w:type="pct"/>
            <w:gridSpan w:val="7"/>
            <w:tcBorders>
              <w:top w:val="single" w:color="auto" w:sz="6" w:space="0"/>
              <w:bottom w:val="single" w:color="auto" w:sz="6" w:space="0"/>
              <w:right w:val="nil"/>
            </w:tcBorders>
            <w:shd w:val="clear" w:color="auto" w:fill="auto"/>
            <w:vAlign w:val="center"/>
          </w:tcPr>
          <w:p w14:paraId="7E9BC7D0">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本项目</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最大标率＞</w:t>
            </w:r>
            <w:r>
              <w:rPr>
                <w:rFonts w:ascii="Times New Roman" w:hAnsi="Times New Roman" w:eastAsia="宋体" w:cs="Times New Roman"/>
                <w:kern w:val="0"/>
                <w:sz w:val="18"/>
                <w:szCs w:val="21"/>
              </w:rPr>
              <w:t>30%</w:t>
            </w:r>
            <w:r>
              <w:rPr>
                <w:rFonts w:hint="eastAsia" w:ascii="Times New Roman" w:hAnsi="Times New Roman" w:eastAsia="宋体" w:cs="Times New Roman"/>
                <w:kern w:val="0"/>
                <w:sz w:val="18"/>
                <w:szCs w:val="21"/>
              </w:rPr>
              <w:t>□</w:t>
            </w:r>
          </w:p>
        </w:tc>
      </w:tr>
      <w:tr w14:paraId="6B3A31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69DB0581">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126F1DE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非正常排放</w:t>
            </w:r>
            <w:r>
              <w:rPr>
                <w:rFonts w:ascii="Times New Roman" w:hAnsi="Times New Roman" w:eastAsia="宋体" w:cs="Times New Roman"/>
                <w:kern w:val="0"/>
                <w:sz w:val="18"/>
                <w:szCs w:val="21"/>
              </w:rPr>
              <w:t>1h</w:t>
            </w:r>
            <w:r>
              <w:rPr>
                <w:rFonts w:hint="eastAsia" w:ascii="Times New Roman" w:hAnsi="Times New Roman" w:eastAsia="宋体" w:cs="Times New Roman"/>
                <w:kern w:val="0"/>
                <w:sz w:val="18"/>
                <w:szCs w:val="21"/>
              </w:rPr>
              <w:t>浓度贡献值</w:t>
            </w:r>
          </w:p>
        </w:tc>
        <w:tc>
          <w:tcPr>
            <w:tcW w:w="763" w:type="pct"/>
            <w:gridSpan w:val="3"/>
            <w:tcBorders>
              <w:top w:val="single" w:color="auto" w:sz="6" w:space="0"/>
              <w:bottom w:val="single" w:color="auto" w:sz="6" w:space="0"/>
              <w:right w:val="single" w:color="auto" w:sz="4" w:space="0"/>
            </w:tcBorders>
            <w:shd w:val="clear" w:color="auto" w:fill="auto"/>
            <w:vAlign w:val="center"/>
          </w:tcPr>
          <w:p w14:paraId="4BDAD9F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非正常持续时长</w:t>
            </w:r>
          </w:p>
          <w:p w14:paraId="25E7E724">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h</w:t>
            </w:r>
          </w:p>
        </w:tc>
        <w:tc>
          <w:tcPr>
            <w:tcW w:w="1494" w:type="pct"/>
            <w:gridSpan w:val="9"/>
            <w:tcBorders>
              <w:top w:val="single" w:color="auto" w:sz="6" w:space="0"/>
              <w:left w:val="single" w:color="auto" w:sz="4" w:space="0"/>
              <w:bottom w:val="single" w:color="auto" w:sz="6" w:space="0"/>
            </w:tcBorders>
            <w:shd w:val="clear" w:color="auto" w:fill="auto"/>
            <w:vAlign w:val="center"/>
          </w:tcPr>
          <w:p w14:paraId="4C9B1BD5">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非正常</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占标率≤</w:t>
            </w:r>
            <w:r>
              <w:rPr>
                <w:rFonts w:ascii="Times New Roman" w:hAnsi="Times New Roman" w:eastAsia="宋体" w:cs="Times New Roman"/>
                <w:kern w:val="0"/>
                <w:sz w:val="18"/>
                <w:szCs w:val="21"/>
              </w:rPr>
              <w:t>100%</w:t>
            </w:r>
            <w:r>
              <w:rPr>
                <w:rFonts w:hint="eastAsia" w:ascii="Times New Roman" w:hAnsi="Times New Roman" w:eastAsia="宋体" w:cs="Times New Roman"/>
                <w:kern w:val="0"/>
                <w:sz w:val="18"/>
                <w:szCs w:val="21"/>
              </w:rPr>
              <w:t>□</w:t>
            </w:r>
          </w:p>
        </w:tc>
        <w:tc>
          <w:tcPr>
            <w:tcW w:w="1207" w:type="pct"/>
            <w:gridSpan w:val="5"/>
            <w:tcBorders>
              <w:top w:val="single" w:color="auto" w:sz="6" w:space="0"/>
              <w:bottom w:val="single" w:color="auto" w:sz="6" w:space="0"/>
              <w:right w:val="nil"/>
            </w:tcBorders>
            <w:shd w:val="clear" w:color="auto" w:fill="auto"/>
            <w:vAlign w:val="center"/>
          </w:tcPr>
          <w:p w14:paraId="7587865A">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非正常</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占标率＞</w:t>
            </w:r>
            <w:r>
              <w:rPr>
                <w:rFonts w:ascii="Times New Roman" w:hAnsi="Times New Roman" w:eastAsia="宋体" w:cs="Times New Roman"/>
                <w:kern w:val="0"/>
                <w:sz w:val="18"/>
                <w:szCs w:val="21"/>
              </w:rPr>
              <w:t>100%</w:t>
            </w:r>
            <w:r>
              <w:rPr>
                <w:rFonts w:hint="eastAsia" w:ascii="Times New Roman" w:hAnsi="Times New Roman" w:eastAsia="宋体" w:cs="Times New Roman"/>
                <w:kern w:val="0"/>
                <w:sz w:val="18"/>
                <w:szCs w:val="21"/>
              </w:rPr>
              <w:t>□</w:t>
            </w:r>
          </w:p>
        </w:tc>
      </w:tr>
      <w:tr w14:paraId="07844C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329ABF25">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75A3CB20">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保证率日平均浓度和年平均浓度叠加值</w:t>
            </w:r>
          </w:p>
        </w:tc>
        <w:tc>
          <w:tcPr>
            <w:tcW w:w="1559" w:type="pct"/>
            <w:gridSpan w:val="9"/>
            <w:tcBorders>
              <w:top w:val="single" w:color="auto" w:sz="6" w:space="0"/>
              <w:bottom w:val="single" w:color="auto" w:sz="6" w:space="0"/>
            </w:tcBorders>
            <w:shd w:val="clear" w:color="auto" w:fill="auto"/>
            <w:vAlign w:val="center"/>
          </w:tcPr>
          <w:p w14:paraId="27B47EEA">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叠加</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达标□</w:t>
            </w:r>
          </w:p>
        </w:tc>
        <w:tc>
          <w:tcPr>
            <w:tcW w:w="1906" w:type="pct"/>
            <w:gridSpan w:val="8"/>
            <w:tcBorders>
              <w:top w:val="single" w:color="auto" w:sz="6" w:space="0"/>
              <w:bottom w:val="single" w:color="auto" w:sz="6" w:space="0"/>
              <w:right w:val="nil"/>
            </w:tcBorders>
            <w:shd w:val="clear" w:color="auto" w:fill="auto"/>
            <w:vAlign w:val="center"/>
          </w:tcPr>
          <w:p w14:paraId="5275AD40">
            <w:pPr>
              <w:widowControl/>
              <w:adjustRightInd w:val="0"/>
              <w:snapToGrid w:val="0"/>
              <w:jc w:val="center"/>
              <w:rPr>
                <w:rFonts w:ascii="Times New Roman" w:hAnsi="Times New Roman" w:eastAsia="宋体" w:cs="Times New Roman"/>
                <w:kern w:val="0"/>
                <w:sz w:val="18"/>
                <w:szCs w:val="21"/>
              </w:rPr>
            </w:pPr>
            <m:oMath>
              <m:sSub>
                <m:sSubPr>
                  <m:ctrlPr>
                    <w:rPr>
                      <w:rFonts w:ascii="Cambria Math" w:hAnsi="Cambria Math" w:eastAsia="宋体" w:cs="Times New Roman"/>
                      <w:i/>
                      <w:kern w:val="0"/>
                      <w:sz w:val="18"/>
                      <w:szCs w:val="21"/>
                    </w:rPr>
                  </m:ctrlPr>
                </m:sSubPr>
                <m:e>
                  <m:r>
                    <m:rPr/>
                    <w:rPr>
                      <w:rFonts w:ascii="Cambria Math" w:hAnsi="Cambria Math" w:eastAsia="宋体" w:cs="Times New Roman"/>
                      <w:kern w:val="0"/>
                      <w:sz w:val="18"/>
                      <w:szCs w:val="21"/>
                    </w:rPr>
                    <m:t>C</m:t>
                  </m:r>
                  <m:ctrlPr>
                    <w:rPr>
                      <w:rFonts w:ascii="Cambria Math" w:hAnsi="Cambria Math" w:eastAsia="宋体" w:cs="Times New Roman"/>
                      <w:i/>
                      <w:kern w:val="0"/>
                      <w:sz w:val="18"/>
                      <w:szCs w:val="21"/>
                    </w:rPr>
                  </m:ctrlPr>
                </m:e>
                <m:sub>
                  <m:r>
                    <m:rPr>
                      <m:sty m:val="p"/>
                    </m:rPr>
                    <w:rPr>
                      <w:rFonts w:hint="eastAsia" w:ascii="Cambria Math" w:hAnsi="Cambria Math" w:eastAsia="宋体" w:cs="Times New Roman"/>
                      <w:kern w:val="0"/>
                      <w:sz w:val="18"/>
                      <w:szCs w:val="21"/>
                    </w:rPr>
                    <m:t>叠加</m:t>
                  </m:r>
                  <m:ctrlPr>
                    <w:rPr>
                      <w:rFonts w:ascii="Cambria Math" w:hAnsi="Cambria Math" w:eastAsia="宋体" w:cs="Times New Roman"/>
                      <w:i/>
                      <w:kern w:val="0"/>
                      <w:sz w:val="18"/>
                      <w:szCs w:val="21"/>
                    </w:rPr>
                  </m:ctrlPr>
                </m:sub>
              </m:sSub>
            </m:oMath>
            <w:r>
              <w:rPr>
                <w:rFonts w:hint="eastAsia" w:ascii="Times New Roman" w:hAnsi="Times New Roman" w:eastAsia="宋体" w:cs="Times New Roman"/>
                <w:kern w:val="0"/>
                <w:sz w:val="18"/>
                <w:szCs w:val="21"/>
              </w:rPr>
              <w:t>不达标□</w:t>
            </w:r>
          </w:p>
        </w:tc>
      </w:tr>
      <w:tr w14:paraId="11DA96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797FC17F">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352F2E1B">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区域环境质量的整体变化情况</w:t>
            </w:r>
          </w:p>
        </w:tc>
        <w:tc>
          <w:tcPr>
            <w:tcW w:w="1559" w:type="pct"/>
            <w:gridSpan w:val="9"/>
            <w:tcBorders>
              <w:top w:val="single" w:color="auto" w:sz="6" w:space="0"/>
              <w:bottom w:val="single" w:color="auto" w:sz="6" w:space="0"/>
            </w:tcBorders>
            <w:shd w:val="clear" w:color="auto" w:fill="auto"/>
            <w:vAlign w:val="center"/>
          </w:tcPr>
          <w:p w14:paraId="6E089D25">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i/>
                <w:kern w:val="0"/>
                <w:sz w:val="18"/>
                <w:szCs w:val="21"/>
              </w:rPr>
              <w:t>k</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-20%</w:t>
            </w:r>
            <w:r>
              <w:rPr>
                <w:rFonts w:hint="eastAsia" w:ascii="Times New Roman" w:hAnsi="Times New Roman" w:eastAsia="宋体" w:cs="Times New Roman"/>
                <w:kern w:val="0"/>
                <w:sz w:val="18"/>
                <w:szCs w:val="21"/>
              </w:rPr>
              <w:t>□</w:t>
            </w:r>
          </w:p>
        </w:tc>
        <w:tc>
          <w:tcPr>
            <w:tcW w:w="1906" w:type="pct"/>
            <w:gridSpan w:val="8"/>
            <w:tcBorders>
              <w:top w:val="single" w:color="auto" w:sz="6" w:space="0"/>
              <w:bottom w:val="single" w:color="auto" w:sz="6" w:space="0"/>
              <w:right w:val="nil"/>
            </w:tcBorders>
            <w:shd w:val="clear" w:color="auto" w:fill="auto"/>
            <w:vAlign w:val="center"/>
          </w:tcPr>
          <w:p w14:paraId="5B817E63">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i/>
                <w:kern w:val="0"/>
                <w:sz w:val="18"/>
                <w:szCs w:val="21"/>
              </w:rPr>
              <w:t>k</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-20%</w:t>
            </w:r>
            <w:r>
              <w:rPr>
                <w:rFonts w:hint="eastAsia" w:ascii="Times New Roman" w:hAnsi="Times New Roman" w:eastAsia="宋体" w:cs="Times New Roman"/>
                <w:kern w:val="0"/>
                <w:sz w:val="18"/>
                <w:szCs w:val="21"/>
              </w:rPr>
              <w:t>□</w:t>
            </w:r>
          </w:p>
        </w:tc>
      </w:tr>
      <w:tr w14:paraId="7F3673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09BFF9A5">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环境监测</w:t>
            </w:r>
          </w:p>
          <w:p w14:paraId="24D8D262">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计划</w:t>
            </w:r>
          </w:p>
        </w:tc>
        <w:tc>
          <w:tcPr>
            <w:tcW w:w="1015" w:type="pct"/>
            <w:tcBorders>
              <w:top w:val="single" w:color="auto" w:sz="6" w:space="0"/>
              <w:bottom w:val="single" w:color="auto" w:sz="6" w:space="0"/>
            </w:tcBorders>
            <w:shd w:val="clear" w:color="auto" w:fill="auto"/>
            <w:vAlign w:val="center"/>
          </w:tcPr>
          <w:p w14:paraId="2D0BD038">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污染源监测</w:t>
            </w:r>
          </w:p>
        </w:tc>
        <w:tc>
          <w:tcPr>
            <w:tcW w:w="1417" w:type="pct"/>
            <w:gridSpan w:val="7"/>
            <w:tcBorders>
              <w:top w:val="single" w:color="auto" w:sz="6" w:space="0"/>
              <w:bottom w:val="single" w:color="auto" w:sz="6" w:space="0"/>
            </w:tcBorders>
            <w:shd w:val="clear" w:color="auto" w:fill="auto"/>
            <w:vAlign w:val="center"/>
          </w:tcPr>
          <w:p w14:paraId="393FCD49">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监测因子：（T</w:t>
            </w:r>
            <w:r>
              <w:rPr>
                <w:rFonts w:ascii="Times New Roman" w:hAnsi="Times New Roman" w:eastAsia="宋体" w:cs="Times New Roman"/>
                <w:kern w:val="0"/>
                <w:sz w:val="18"/>
                <w:szCs w:val="21"/>
              </w:rPr>
              <w:t>SP</w:t>
            </w:r>
            <w:r>
              <w:rPr>
                <w:rFonts w:hint="eastAsia" w:ascii="Times New Roman" w:hAnsi="Times New Roman" w:eastAsia="宋体" w:cs="Times New Roman"/>
                <w:kern w:val="0"/>
                <w:sz w:val="18"/>
                <w:szCs w:val="21"/>
              </w:rPr>
              <w:t>）</w:t>
            </w:r>
          </w:p>
        </w:tc>
        <w:tc>
          <w:tcPr>
            <w:tcW w:w="1424" w:type="pct"/>
            <w:gridSpan w:val="8"/>
            <w:tcBorders>
              <w:top w:val="single" w:color="auto" w:sz="6" w:space="0"/>
              <w:bottom w:val="single" w:color="auto" w:sz="6" w:space="0"/>
            </w:tcBorders>
            <w:shd w:val="clear" w:color="auto" w:fill="auto"/>
            <w:vAlign w:val="center"/>
          </w:tcPr>
          <w:p w14:paraId="5FB3344C">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有组织废气监测□</w:t>
            </w:r>
          </w:p>
          <w:p w14:paraId="78EA2C1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无组织废气监测</w:t>
            </w:r>
            <w:r>
              <w:rPr>
                <w:rFonts w:hint="eastAsia" w:ascii="Times New Roman" w:hAnsi="Times New Roman" w:eastAsia="宋体" w:cs="Times New Roman"/>
                <w:kern w:val="0"/>
                <w:sz w:val="18"/>
                <w:szCs w:val="21"/>
              </w:rPr>
              <w:sym w:font="Wingdings 2" w:char="F052"/>
            </w:r>
          </w:p>
        </w:tc>
        <w:tc>
          <w:tcPr>
            <w:tcW w:w="624" w:type="pct"/>
            <w:gridSpan w:val="2"/>
            <w:tcBorders>
              <w:top w:val="single" w:color="auto" w:sz="6" w:space="0"/>
              <w:bottom w:val="single" w:color="auto" w:sz="6" w:space="0"/>
              <w:right w:val="nil"/>
            </w:tcBorders>
            <w:shd w:val="clear" w:color="auto" w:fill="auto"/>
            <w:vAlign w:val="center"/>
          </w:tcPr>
          <w:p w14:paraId="4AAA381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无监测□</w:t>
            </w:r>
          </w:p>
        </w:tc>
      </w:tr>
      <w:tr w14:paraId="2446FB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66FF37A3">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68065921">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环境质量监测</w:t>
            </w:r>
          </w:p>
        </w:tc>
        <w:tc>
          <w:tcPr>
            <w:tcW w:w="1417" w:type="pct"/>
            <w:gridSpan w:val="7"/>
            <w:tcBorders>
              <w:top w:val="single" w:color="auto" w:sz="6" w:space="0"/>
              <w:bottom w:val="single" w:color="auto" w:sz="6" w:space="0"/>
            </w:tcBorders>
            <w:shd w:val="clear" w:color="auto" w:fill="auto"/>
            <w:vAlign w:val="center"/>
          </w:tcPr>
          <w:p w14:paraId="56963CED">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监测因子：（）</w:t>
            </w:r>
          </w:p>
        </w:tc>
        <w:tc>
          <w:tcPr>
            <w:tcW w:w="1424" w:type="pct"/>
            <w:gridSpan w:val="8"/>
            <w:tcBorders>
              <w:top w:val="single" w:color="auto" w:sz="6" w:space="0"/>
              <w:bottom w:val="single" w:color="auto" w:sz="6" w:space="0"/>
            </w:tcBorders>
            <w:shd w:val="clear" w:color="auto" w:fill="auto"/>
            <w:vAlign w:val="center"/>
          </w:tcPr>
          <w:p w14:paraId="5CAC2630">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监测点位数（）</w:t>
            </w:r>
          </w:p>
        </w:tc>
        <w:tc>
          <w:tcPr>
            <w:tcW w:w="624" w:type="pct"/>
            <w:gridSpan w:val="2"/>
            <w:tcBorders>
              <w:top w:val="single" w:color="auto" w:sz="6" w:space="0"/>
              <w:bottom w:val="single" w:color="auto" w:sz="6" w:space="0"/>
              <w:right w:val="nil"/>
            </w:tcBorders>
            <w:shd w:val="clear" w:color="auto" w:fill="auto"/>
            <w:vAlign w:val="center"/>
          </w:tcPr>
          <w:p w14:paraId="5341F453">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无监测</w:t>
            </w:r>
            <w:r>
              <w:rPr>
                <w:rFonts w:hint="eastAsia" w:ascii="Times New Roman" w:hAnsi="Times New Roman" w:eastAsia="宋体" w:cs="Times New Roman"/>
                <w:kern w:val="0"/>
                <w:sz w:val="18"/>
                <w:szCs w:val="21"/>
              </w:rPr>
              <w:sym w:font="Wingdings 2" w:char="F052"/>
            </w:r>
          </w:p>
        </w:tc>
      </w:tr>
      <w:tr w14:paraId="1A5898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restart"/>
            <w:tcBorders>
              <w:top w:val="single" w:color="auto" w:sz="6" w:space="0"/>
              <w:left w:val="nil"/>
              <w:bottom w:val="single" w:color="auto" w:sz="6" w:space="0"/>
            </w:tcBorders>
            <w:shd w:val="clear" w:color="auto" w:fill="auto"/>
            <w:vAlign w:val="center"/>
          </w:tcPr>
          <w:p w14:paraId="5235E32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评价结论</w:t>
            </w:r>
          </w:p>
        </w:tc>
        <w:tc>
          <w:tcPr>
            <w:tcW w:w="1015" w:type="pct"/>
            <w:tcBorders>
              <w:top w:val="single" w:color="auto" w:sz="6" w:space="0"/>
              <w:bottom w:val="single" w:color="auto" w:sz="6" w:space="0"/>
            </w:tcBorders>
            <w:shd w:val="clear" w:color="auto" w:fill="auto"/>
            <w:vAlign w:val="center"/>
          </w:tcPr>
          <w:p w14:paraId="78580B2F">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环境影响</w:t>
            </w:r>
          </w:p>
        </w:tc>
        <w:tc>
          <w:tcPr>
            <w:tcW w:w="3465" w:type="pct"/>
            <w:gridSpan w:val="17"/>
            <w:tcBorders>
              <w:top w:val="single" w:color="auto" w:sz="6" w:space="0"/>
              <w:bottom w:val="single" w:color="auto" w:sz="6" w:space="0"/>
              <w:right w:val="nil"/>
            </w:tcBorders>
            <w:shd w:val="clear" w:color="auto" w:fill="auto"/>
            <w:vAlign w:val="center"/>
          </w:tcPr>
          <w:p w14:paraId="64B1F6DE">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可以接受</w:t>
            </w:r>
            <w:r>
              <w:rPr>
                <w:rFonts w:hint="eastAsia" w:ascii="Times New Roman" w:hAnsi="Times New Roman" w:eastAsia="宋体" w:cs="Times New Roman"/>
                <w:kern w:val="0"/>
                <w:sz w:val="18"/>
                <w:szCs w:val="21"/>
              </w:rPr>
              <w:sym w:font="Wingdings 2" w:char="F052"/>
            </w:r>
            <w:r>
              <w:rPr>
                <w:rFonts w:hint="eastAsia" w:ascii="Times New Roman" w:hAnsi="Times New Roman" w:eastAsia="宋体" w:cs="Times New Roman"/>
                <w:kern w:val="0"/>
                <w:sz w:val="18"/>
                <w:szCs w:val="21"/>
              </w:rPr>
              <w:t>不可以接受□</w:t>
            </w:r>
          </w:p>
        </w:tc>
      </w:tr>
      <w:tr w14:paraId="1987E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53F0E7F0">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5BFEC278">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大气环境防护距离</w:t>
            </w:r>
          </w:p>
        </w:tc>
        <w:tc>
          <w:tcPr>
            <w:tcW w:w="3465" w:type="pct"/>
            <w:gridSpan w:val="17"/>
            <w:tcBorders>
              <w:top w:val="single" w:color="auto" w:sz="6" w:space="0"/>
              <w:bottom w:val="single" w:color="auto" w:sz="6" w:space="0"/>
              <w:right w:val="nil"/>
            </w:tcBorders>
            <w:shd w:val="clear" w:color="auto" w:fill="auto"/>
            <w:vAlign w:val="center"/>
          </w:tcPr>
          <w:p w14:paraId="57775F17">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距（）厂界最远（）</w:t>
            </w:r>
            <w:r>
              <w:rPr>
                <w:rFonts w:ascii="Times New Roman" w:hAnsi="Times New Roman" w:eastAsia="宋体" w:cs="Times New Roman"/>
                <w:kern w:val="0"/>
                <w:sz w:val="18"/>
                <w:szCs w:val="21"/>
              </w:rPr>
              <w:t>m</w:t>
            </w:r>
          </w:p>
        </w:tc>
      </w:tr>
      <w:tr w14:paraId="1E892D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20" w:type="pct"/>
            <w:vMerge w:val="continue"/>
            <w:tcBorders>
              <w:top w:val="single" w:color="auto" w:sz="6" w:space="0"/>
              <w:left w:val="nil"/>
              <w:bottom w:val="single" w:color="auto" w:sz="6" w:space="0"/>
            </w:tcBorders>
            <w:shd w:val="clear" w:color="auto" w:fill="auto"/>
            <w:vAlign w:val="center"/>
          </w:tcPr>
          <w:p w14:paraId="0E74512E">
            <w:pPr>
              <w:widowControl/>
              <w:adjustRightInd w:val="0"/>
              <w:snapToGrid w:val="0"/>
              <w:jc w:val="center"/>
              <w:rPr>
                <w:rFonts w:ascii="Times New Roman" w:hAnsi="Times New Roman" w:eastAsia="宋体" w:cs="Times New Roman"/>
                <w:kern w:val="0"/>
                <w:sz w:val="18"/>
                <w:szCs w:val="21"/>
              </w:rPr>
            </w:pPr>
          </w:p>
        </w:tc>
        <w:tc>
          <w:tcPr>
            <w:tcW w:w="1015" w:type="pct"/>
            <w:tcBorders>
              <w:top w:val="single" w:color="auto" w:sz="6" w:space="0"/>
              <w:bottom w:val="single" w:color="auto" w:sz="6" w:space="0"/>
            </w:tcBorders>
            <w:shd w:val="clear" w:color="auto" w:fill="auto"/>
            <w:vAlign w:val="center"/>
          </w:tcPr>
          <w:p w14:paraId="1F5AFB26">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污染源年排放量</w:t>
            </w:r>
          </w:p>
        </w:tc>
        <w:tc>
          <w:tcPr>
            <w:tcW w:w="763" w:type="pct"/>
            <w:gridSpan w:val="3"/>
            <w:tcBorders>
              <w:top w:val="single" w:color="auto" w:sz="6" w:space="0"/>
              <w:bottom w:val="single" w:color="auto" w:sz="6" w:space="0"/>
            </w:tcBorders>
            <w:shd w:val="clear" w:color="auto" w:fill="auto"/>
            <w:vAlign w:val="center"/>
          </w:tcPr>
          <w:p w14:paraId="0061A571">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kern w:val="0"/>
                <w:sz w:val="18"/>
                <w:szCs w:val="21"/>
              </w:rPr>
              <w:t>SO</w:t>
            </w:r>
            <w:r>
              <w:rPr>
                <w:rFonts w:ascii="Times New Roman" w:hAnsi="Times New Roman" w:eastAsia="宋体" w:cs="Times New Roman"/>
                <w:kern w:val="0"/>
                <w:sz w:val="18"/>
                <w:szCs w:val="21"/>
                <w:vertAlign w:val="subscript"/>
              </w:rPr>
              <w:t>2</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t/a</w:t>
            </w:r>
          </w:p>
        </w:tc>
        <w:tc>
          <w:tcPr>
            <w:tcW w:w="1122" w:type="pct"/>
            <w:gridSpan w:val="7"/>
            <w:tcBorders>
              <w:top w:val="single" w:color="auto" w:sz="6" w:space="0"/>
              <w:bottom w:val="single" w:color="auto" w:sz="6" w:space="0"/>
            </w:tcBorders>
            <w:shd w:val="clear" w:color="auto" w:fill="auto"/>
            <w:vAlign w:val="center"/>
          </w:tcPr>
          <w:p w14:paraId="3D14A237">
            <w:pPr>
              <w:widowControl/>
              <w:adjustRightInd w:val="0"/>
              <w:snapToGrid w:val="0"/>
              <w:jc w:val="center"/>
              <w:rPr>
                <w:rFonts w:ascii="Times New Roman" w:hAnsi="Times New Roman" w:eastAsia="宋体" w:cs="Times New Roman"/>
                <w:kern w:val="0"/>
                <w:sz w:val="18"/>
                <w:szCs w:val="21"/>
              </w:rPr>
            </w:pPr>
            <w:r>
              <w:rPr>
                <w:rFonts w:ascii="Times New Roman" w:hAnsi="Times New Roman" w:eastAsia="宋体" w:cs="Times New Roman"/>
                <w:kern w:val="0"/>
                <w:sz w:val="18"/>
                <w:szCs w:val="21"/>
              </w:rPr>
              <w:t>NO</w:t>
            </w:r>
            <w:r>
              <w:rPr>
                <w:rFonts w:ascii="Times New Roman" w:hAnsi="Times New Roman" w:eastAsia="宋体" w:cs="Times New Roman"/>
                <w:kern w:val="0"/>
                <w:sz w:val="18"/>
                <w:szCs w:val="21"/>
                <w:vertAlign w:val="subscript"/>
              </w:rPr>
              <w:t>x</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t/a</w:t>
            </w:r>
          </w:p>
        </w:tc>
        <w:tc>
          <w:tcPr>
            <w:tcW w:w="1580" w:type="pct"/>
            <w:gridSpan w:val="7"/>
            <w:tcBorders>
              <w:top w:val="single" w:color="auto" w:sz="6" w:space="0"/>
              <w:bottom w:val="single" w:color="auto" w:sz="6" w:space="0"/>
              <w:right w:val="nil"/>
            </w:tcBorders>
            <w:shd w:val="clear" w:color="auto" w:fill="auto"/>
            <w:vAlign w:val="center"/>
          </w:tcPr>
          <w:p w14:paraId="5B9FDA5E">
            <w:pPr>
              <w:widowControl/>
              <w:adjustRightInd w:val="0"/>
              <w:snapToGrid w:val="0"/>
              <w:jc w:val="center"/>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颗粒物</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31</w:t>
            </w:r>
            <w:r>
              <w:rPr>
                <w:rFonts w:ascii="Times New Roman" w:hAnsi="Times New Roman" w:eastAsia="宋体" w:cs="Times New Roman"/>
                <w:kern w:val="0"/>
                <w:sz w:val="18"/>
                <w:szCs w:val="21"/>
              </w:rPr>
              <w:t>t/a</w:t>
            </w:r>
          </w:p>
        </w:tc>
      </w:tr>
      <w:tr w14:paraId="69D060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000" w:type="pct"/>
            <w:gridSpan w:val="19"/>
            <w:tcBorders>
              <w:top w:val="single" w:color="auto" w:sz="6" w:space="0"/>
              <w:left w:val="nil"/>
              <w:bottom w:val="single" w:color="auto" w:sz="12" w:space="0"/>
              <w:right w:val="nil"/>
            </w:tcBorders>
            <w:shd w:val="clear" w:color="auto" w:fill="auto"/>
            <w:vAlign w:val="center"/>
          </w:tcPr>
          <w:p w14:paraId="0FAFE427">
            <w:pPr>
              <w:widowControl/>
              <w:adjustRightInd w:val="0"/>
              <w:snapToGrid w:val="0"/>
              <w:jc w:val="left"/>
              <w:rPr>
                <w:rFonts w:ascii="Times New Roman" w:hAnsi="Times New Roman" w:eastAsia="宋体" w:cs="Times New Roman"/>
                <w:kern w:val="0"/>
                <w:sz w:val="18"/>
                <w:szCs w:val="21"/>
              </w:rPr>
            </w:pPr>
            <w:r>
              <w:rPr>
                <w:rFonts w:hint="eastAsia" w:ascii="Times New Roman" w:hAnsi="Times New Roman" w:eastAsia="宋体" w:cs="Times New Roman"/>
                <w:kern w:val="0"/>
                <w:sz w:val="18"/>
                <w:szCs w:val="21"/>
              </w:rPr>
              <w:t>注：“□”为勾选项，填“√”；</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w:t>
            </w:r>
            <w:r>
              <w:rPr>
                <w:rFonts w:ascii="Times New Roman" w:hAnsi="Times New Roman" w:eastAsia="宋体" w:cs="Times New Roman"/>
                <w:kern w:val="0"/>
                <w:sz w:val="18"/>
                <w:szCs w:val="21"/>
              </w:rPr>
              <w:t>”</w:t>
            </w:r>
            <w:r>
              <w:rPr>
                <w:rFonts w:hint="eastAsia" w:ascii="Times New Roman" w:hAnsi="Times New Roman" w:eastAsia="宋体" w:cs="Times New Roman"/>
                <w:kern w:val="0"/>
                <w:sz w:val="18"/>
                <w:szCs w:val="21"/>
              </w:rPr>
              <w:t>为内容填写项</w:t>
            </w:r>
          </w:p>
        </w:tc>
      </w:tr>
    </w:tbl>
    <w:p w14:paraId="7A090D93">
      <w:pPr>
        <w:pStyle w:val="3"/>
        <w:adjustRightInd w:val="0"/>
        <w:snapToGrid w:val="0"/>
        <w:spacing w:before="120" w:beforeLines="50" w:after="120" w:afterLines="50" w:line="360" w:lineRule="auto"/>
        <w:rPr>
          <w:rFonts w:ascii="Times New Roman" w:hAnsi="Times New Roman"/>
          <w:sz w:val="28"/>
          <w:szCs w:val="28"/>
        </w:rPr>
      </w:pPr>
      <w:bookmarkStart w:id="790" w:name="_Toc27248"/>
      <w:bookmarkStart w:id="791" w:name="_Toc42781249"/>
      <w:r>
        <w:rPr>
          <w:rFonts w:hint="eastAsia" w:ascii="Times New Roman" w:hAnsi="Times New Roman"/>
          <w:sz w:val="28"/>
          <w:szCs w:val="28"/>
        </w:rPr>
        <w:t>5.3地表水环境影响分析</w:t>
      </w:r>
      <w:bookmarkEnd w:id="790"/>
      <w:bookmarkEnd w:id="791"/>
    </w:p>
    <w:p w14:paraId="485AC58D">
      <w:pPr>
        <w:autoSpaceDE w:val="0"/>
        <w:autoSpaceDN w:val="0"/>
        <w:adjustRightInd w:val="0"/>
        <w:spacing w:line="500" w:lineRule="atLeas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项目为排土场扩增项目，无废水排放，不新增劳动定员，不新增生活污水。</w:t>
      </w:r>
    </w:p>
    <w:p w14:paraId="5D598385">
      <w:pPr>
        <w:pStyle w:val="3"/>
        <w:adjustRightInd w:val="0"/>
        <w:snapToGrid w:val="0"/>
        <w:spacing w:before="120" w:beforeLines="50" w:after="120" w:afterLines="50" w:line="360" w:lineRule="auto"/>
        <w:rPr>
          <w:rFonts w:ascii="Times New Roman" w:hAnsi="Times New Roman"/>
          <w:sz w:val="28"/>
          <w:szCs w:val="28"/>
        </w:rPr>
      </w:pPr>
      <w:bookmarkStart w:id="792" w:name="_Toc460178807"/>
      <w:bookmarkStart w:id="793" w:name="_Toc9583868"/>
      <w:bookmarkStart w:id="794" w:name="_Toc318"/>
      <w:r>
        <w:rPr>
          <w:rFonts w:hint="eastAsia" w:ascii="Times New Roman" w:hAnsi="Times New Roman"/>
          <w:sz w:val="28"/>
          <w:szCs w:val="28"/>
        </w:rPr>
        <w:t>5.4地下水环境影响分析</w:t>
      </w:r>
      <w:bookmarkEnd w:id="792"/>
      <w:bookmarkEnd w:id="793"/>
      <w:bookmarkEnd w:id="794"/>
    </w:p>
    <w:p w14:paraId="4E17623A">
      <w:pPr>
        <w:pStyle w:val="55"/>
        <w:adjustRightInd w:val="0"/>
        <w:snapToGrid w:val="0"/>
        <w:spacing w:line="360" w:lineRule="auto"/>
        <w:rPr>
          <w:rFonts w:ascii="Times New Roman" w:hAnsi="Times New Roman"/>
        </w:rPr>
      </w:pPr>
      <w:bookmarkStart w:id="795" w:name="_Toc409458532"/>
      <w:bookmarkStart w:id="796" w:name="_Toc428266901"/>
      <w:r>
        <w:rPr>
          <w:rFonts w:hint="eastAsia" w:ascii="Times New Roman" w:hAnsi="Times New Roman"/>
        </w:rPr>
        <w:t>5.4.1区域水文地质条件</w:t>
      </w:r>
      <w:bookmarkEnd w:id="795"/>
      <w:bookmarkEnd w:id="796"/>
    </w:p>
    <w:p w14:paraId="72202DE6">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bookmarkStart w:id="797" w:name="_Toc347763830"/>
      <w:bookmarkStart w:id="798" w:name="_Toc347828805"/>
      <w:bookmarkStart w:id="799" w:name="_Toc248844700"/>
      <w:r>
        <w:rPr>
          <w:rFonts w:ascii="Times New Roman" w:hAnsi="Times New Roman" w:eastAsia="宋体" w:cs="Times New Roman"/>
          <w:sz w:val="24"/>
          <w:szCs w:val="24"/>
        </w:rPr>
        <w:t>白音华煤田属白音华盆地水文地质单元的一部分，标高940～1388.0m，相对高度448m。高力罕河床标高1003m，即为本区最低侵蚀基准面，露天矿最低排泄面为3煤组含水岩组底板，标高686m。煤田地貌特征为冲洪积平原及低缓丘陵。</w:t>
      </w:r>
    </w:p>
    <w:p w14:paraId="578DC0CC">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1.含水层</w:t>
      </w:r>
    </w:p>
    <w:p w14:paraId="742A2FD8">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露天勘探区内对未来露天开采充水的含水层有第四系孔隙潜水含水层，1、2、3煤组裂隙承压含水岩组。</w:t>
      </w:r>
    </w:p>
    <w:p w14:paraId="117A543A">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(1)第四系孔隙潜水含水层</w:t>
      </w:r>
    </w:p>
    <w:p w14:paraId="1CFDF822">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第四系孔隙潜水含水层分布于高力罕河、彦吉嘎河两河谷平原之间的广大冲洪积平原区，含水层由上更新统</w:t>
      </w:r>
      <w:r>
        <w:rPr>
          <w:rFonts w:hint="eastAsia" w:ascii="Times New Roman" w:hAnsi="Times New Roman" w:eastAsia="宋体" w:cs="Times New Roman"/>
          <w:sz w:val="24"/>
          <w:szCs w:val="24"/>
        </w:rPr>
        <w:t>（</w:t>
      </w:r>
      <w:r>
        <w:rPr>
          <w:rFonts w:ascii="Times New Roman" w:hAnsi="Times New Roman" w:eastAsia="宋体" w:cs="Times New Roman"/>
          <w:sz w:val="24"/>
          <w:szCs w:val="24"/>
        </w:rPr>
        <w:t>Q3</w:t>
      </w:r>
      <w:r>
        <w:rPr>
          <w:rFonts w:hint="eastAsia" w:ascii="Times New Roman" w:hAnsi="Times New Roman" w:eastAsia="宋体" w:cs="Times New Roman"/>
          <w:sz w:val="24"/>
          <w:szCs w:val="24"/>
        </w:rPr>
        <w:t>）</w:t>
      </w:r>
      <w:r>
        <w:rPr>
          <w:rFonts w:ascii="Times New Roman" w:hAnsi="Times New Roman" w:eastAsia="宋体" w:cs="Times New Roman"/>
          <w:sz w:val="24"/>
          <w:szCs w:val="24"/>
        </w:rPr>
        <w:t>冲洪积中细砂、含砾中粗砂组成。露天矿区含水岩性以灰黄色细、中砂为主，局部含砾，底部砾石含量高。矿区北东部粉细砂增多，厚度变化大，由0.02m～36.67m，平均7.99m。含水层厚度6.83～21.33m，水位埋深为2.27m-2.35m左右，标高993.816～982.066m，单位涌水量0.117～0.187L/s.m，渗透系数0.564～2.727m/d，水质从HCO</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—Na+·Ca</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Mg</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型变为HCO</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—Na+型，水矿化度0.637g/L～0.999g/l，PH值为7.10～7.74，F</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含量1.10～1.60mg/l。本区潜水含水层属于中等富水性含水层。低洼湖沼处有局部上层滞水。</w:t>
      </w:r>
    </w:p>
    <w:p w14:paraId="5624F9A1">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(2)白音华组裂隙承压含水岩组</w:t>
      </w:r>
    </w:p>
    <w:p w14:paraId="6389880D">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白音华组裂隙承压含水岩组包括1、2、3煤组三个含水岩组，与煤层分布范围一致。含水岩性为煤层，粗、西砂岩及沙砾岩。煤层顶底板为此三种岩石亦归并其中。含水岩组中夹有薄层泥岩、炭质泥岩、粉砂质泥岩及粉砂岩。</w:t>
      </w:r>
    </w:p>
    <w:p w14:paraId="2E355083">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各含水岩组的分布受水文地质边界制约。含水岩组的富水性受裂隙发育程度控制，三个含水岩组富水性在区域内：1、2煤组含水岩组为中等，3煤组为弱---强。</w:t>
      </w:r>
    </w:p>
    <w:p w14:paraId="4E5E79BF">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①</w:t>
      </w:r>
      <w:r>
        <w:rPr>
          <w:rFonts w:ascii="Times New Roman" w:hAnsi="Times New Roman" w:eastAsia="宋体" w:cs="Times New Roman"/>
          <w:sz w:val="24"/>
          <w:szCs w:val="24"/>
        </w:rPr>
        <w:t>1煤组裂隙承压含水岩组</w:t>
      </w:r>
    </w:p>
    <w:p w14:paraId="19716B28">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该组含水层为1上、1中、1下煤层及砂岩。该岩组仅在10线SW部分发育，与二号露天矿1煤组含水岩组相连。临近湖盆边缘处厚度最大74.87m，平均27.89m。隐伏露头的地段厚度0.36～1.140m。</w:t>
      </w:r>
    </w:p>
    <w:p w14:paraId="2F289E0C">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本区1煤组含水岩组属于中等富水性含水岩组。</w:t>
      </w:r>
    </w:p>
    <w:p w14:paraId="4443F4E5">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②</w:t>
      </w:r>
      <w:r>
        <w:rPr>
          <w:rFonts w:ascii="Times New Roman" w:hAnsi="Times New Roman" w:eastAsia="宋体" w:cs="Times New Roman"/>
          <w:sz w:val="24"/>
          <w:szCs w:val="24"/>
        </w:rPr>
        <w:t>2煤组裂隙承压含水岩组</w:t>
      </w:r>
    </w:p>
    <w:p w14:paraId="7E16DA6B">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组含水层为2-1上、2-1中、2-1下煤层及砂岩。厚度最大77.85m，平均16.36m。矿区南西部厚度为0.15～2.35m，隐伏露头处0.71m至3.85m。该岩组缺失。由二号露天矿4-01孔抽水试验获知：水头埋深31.48m，标高1016.23m，单位涌水量0.991L/s·m，渗透系数3.753m/d。水质为Cl-·HCO-3--Na+·Ca2+型，矿化度2.255g/L，PH值7.19，水温6</w:t>
      </w:r>
      <w:r>
        <w:rPr>
          <w:rFonts w:hint="eastAsia" w:ascii="Times New Roman" w:hAnsi="Times New Roman" w:eastAsia="宋体" w:cs="Times New Roman"/>
          <w:sz w:val="24"/>
          <w:szCs w:val="24"/>
        </w:rPr>
        <w:t>℃</w:t>
      </w:r>
      <w:r>
        <w:rPr>
          <w:rFonts w:ascii="Times New Roman" w:hAnsi="Times New Roman" w:eastAsia="宋体" w:cs="Times New Roman"/>
          <w:sz w:val="24"/>
          <w:szCs w:val="24"/>
        </w:rPr>
        <w:t>。</w:t>
      </w:r>
    </w:p>
    <w:p w14:paraId="4DC623EC">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本含水岩组富水性在不同地段有差异，本区2煤组含水岩组属于中等富水性含水岩组。</w:t>
      </w:r>
    </w:p>
    <w:p w14:paraId="455CE1B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③</w:t>
      </w:r>
      <w:r>
        <w:rPr>
          <w:rFonts w:ascii="Times New Roman" w:hAnsi="Times New Roman" w:eastAsia="宋体" w:cs="Times New Roman"/>
          <w:sz w:val="24"/>
          <w:szCs w:val="24"/>
        </w:rPr>
        <w:t>3煤组裂隙承压含水岩组</w:t>
      </w:r>
    </w:p>
    <w:p w14:paraId="174AE552">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该组含水层为3-1、3-2、3-3煤层及砂岩。12-7孔厚度最大120.44m，平均30.05m。南西部厚度为0.78～4.51m，隐伏露头处为0.50m～4.30m。3煤组含水岩组属弱---强富水性含水岩组。</w:t>
      </w:r>
    </w:p>
    <w:p w14:paraId="2F4C4019">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9-3孔、11-3孔抽水试验获知：水头埋深从37.61m～0.38m，标高为1015.258～1006.042m，单位涌水量由0.0746l/s·m～0.174l/s·m,渗透系数从0.106m/d～0.311m/d。水质从Cl-·HCO-3--Na+·Ca2+型变为Cl-·HCO-3--Na+型，矿化度2.249g/L～1.493g/L，均属微咸水。</w:t>
      </w:r>
    </w:p>
    <w:p w14:paraId="1B43D999">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由13-7孔、151-3孔、172-3孔抽水试验获知：水头埋深分别为+5.98m、1.28m、+0.40m，标高分别为1003.227m、993.585m、985.047m，单位涌水量由2.454l/s·m～0.200l/s·m、0.0194l/s·m，渗透系数由11.224m/d～0.0441m/d。水质皆为HCO-3·Cl---Na+型。矿化度＜1g/l，均属淡水。</w:t>
      </w:r>
    </w:p>
    <w:p w14:paraId="14FF863F">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2.隔水层</w:t>
      </w:r>
    </w:p>
    <w:p w14:paraId="29CDD33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四个含水层(岩组)之间基本发育有稳定的隔水层，第四系潜水含水层底部隔水层为中更新统冲湖积粘性土、第三系粘土及泥岩、1煤组顶部泥岩，厚度49.44m；1、2、3号煤组含水岩组底板基本发育有稳定隔水层(局部地段缺失)，岩性由泥岩、砂质泥岩、粉砂岩组成，厚度分别为58.89m、45.75m、33.34m。</w:t>
      </w:r>
    </w:p>
    <w:p w14:paraId="582BAA09">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⑴</w:t>
      </w:r>
      <w:r>
        <w:rPr>
          <w:rFonts w:ascii="Times New Roman" w:hAnsi="Times New Roman" w:eastAsia="宋体" w:cs="Times New Roman"/>
          <w:sz w:val="24"/>
          <w:szCs w:val="24"/>
        </w:rPr>
        <w:t>1煤组含水岩组顶部隔水层</w:t>
      </w:r>
    </w:p>
    <w:p w14:paraId="1E26EDB1">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该层仅在10线SW部分发育，由第四系孔隙潜水含水层底部中更新统冲湖积粘性土、第三系上新统粘土、1煤组顶板泥岩组成。从潜水层底板至1煤组含水岩组顶板的层间距最大为132.41m，最小14.18m，平均66.10m。厚度最大116.40m，最小13.35m，平均51.39m。</w:t>
      </w:r>
    </w:p>
    <w:p w14:paraId="567971A5">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隔水层内砂（岩）夹层厚度0.00～95.05m。唯072-7～072-8孔夹层厚度大于隔水层，两孔层间距分别为122.85m、93.71m，粘土、泥岩厚度分别为27.30m、40.01m，隔水性好。</w:t>
      </w:r>
    </w:p>
    <w:p w14:paraId="0C09B8B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⑵</w:t>
      </w:r>
      <w:r>
        <w:rPr>
          <w:rFonts w:ascii="Times New Roman" w:hAnsi="Times New Roman" w:eastAsia="宋体" w:cs="Times New Roman"/>
          <w:sz w:val="24"/>
          <w:szCs w:val="24"/>
        </w:rPr>
        <w:t>2煤组含水岩组顶部隔水层</w:t>
      </w:r>
    </w:p>
    <w:p w14:paraId="6BFEE112">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1煤组含水岩组（或潜水层）底板至2煤组含水岩组顶板的层间距最大为280.40m，最小2.50m，平均98.36m。厚度最大232.50m，最小2.50m，平均82.48m。</w:t>
      </w:r>
    </w:p>
    <w:p w14:paraId="2C0D6507">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隔水层内砂（岩）夹层厚度0.00～201.13m，唯湖盆边缘地带夹层厚度大于隔水层，但最小泥岩厚度＞3.83m，隔水性良好。</w:t>
      </w:r>
    </w:p>
    <w:p w14:paraId="18E99031">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⑶</w:t>
      </w:r>
      <w:r>
        <w:rPr>
          <w:rFonts w:ascii="Times New Roman" w:hAnsi="Times New Roman" w:eastAsia="宋体" w:cs="Times New Roman"/>
          <w:sz w:val="24"/>
          <w:szCs w:val="24"/>
        </w:rPr>
        <w:t>3煤组含水组顶部隔水层</w:t>
      </w:r>
    </w:p>
    <w:p w14:paraId="534D68B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2煤组含水岩组（或潜水层）底板至3煤组含水岩组顶板的层间距最大为193.43m，最小为0，平均32.53m。厚度最大为123.19m，最小为0，平均23.95m。</w:t>
      </w:r>
    </w:p>
    <w:p w14:paraId="5BB60D5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隔水层内砂（岩）夹层厚度0～58.77m。凡夹层厚度大于隔水层地段，隔水层厚度＞10m,隔水性好。</w:t>
      </w:r>
    </w:p>
    <w:p w14:paraId="7229AD0C">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⑷</w:t>
      </w:r>
      <w:r>
        <w:rPr>
          <w:rFonts w:ascii="Times New Roman" w:hAnsi="Times New Roman" w:eastAsia="宋体" w:cs="Times New Roman"/>
          <w:sz w:val="24"/>
          <w:szCs w:val="24"/>
        </w:rPr>
        <w:t>3煤组含水岩组底部隔水层</w:t>
      </w:r>
    </w:p>
    <w:p w14:paraId="43E09048">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煤组含水岩组底板以下揭露岩层厚度最大为189.65m，最小9.15m，隔水层厚度最大138.00m，平均34.86m。隔水层内砂岩夹层厚度0.00～79.37m。凡夹层厚度大于隔水层地段，隔水层厚度＞15m，隔水性好。本次勘查钻孔终孔深度不一，从揭露巨厚层泥岩看，隔水性好。</w:t>
      </w:r>
    </w:p>
    <w:p w14:paraId="190BFBCA">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3.水文地质边界</w:t>
      </w:r>
    </w:p>
    <w:p w14:paraId="7BC741DB">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第四系孔隙潜水含水层分布面积较广，视为无限含水层。露天区南东侧推断的煤组隐伏露头线构成3煤组含水岩组的沉积边界；视为直线隔水边界，北西侧煤系地层与前白垩系地质体接触，经勘查前白垩系为相对隔水层，故将接触界线亦视为直线隔水边界。</w:t>
      </w:r>
    </w:p>
    <w:p w14:paraId="263667B8">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拟建白音华三号露天矿综合水文地质图见4-2-2，综合水文柱状图见图4-2-3。</w:t>
      </w:r>
    </w:p>
    <w:p w14:paraId="1035CCBF">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4.地下水补给、径流及排泄条件</w:t>
      </w:r>
    </w:p>
    <w:p w14:paraId="7AFC792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本区水文地质条件比较复杂，按地下水赋存类型可分为第四系孔隙潜水和白音华组裂隙承压水。</w:t>
      </w:r>
    </w:p>
    <w:p w14:paraId="42BFB43D">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⑴</w:t>
      </w:r>
      <w:r>
        <w:rPr>
          <w:rFonts w:ascii="Times New Roman" w:hAnsi="Times New Roman" w:eastAsia="宋体" w:cs="Times New Roman"/>
          <w:sz w:val="24"/>
          <w:szCs w:val="24"/>
        </w:rPr>
        <w:t>第四系孔隙潜水</w:t>
      </w:r>
    </w:p>
    <w:p w14:paraId="4F726C7D">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潜水在自然状态下靠大气降水、河流、基岩裂隙水侧向补给，少量为水气凝结水。潜水面上覆地表岩性一般为粉细砂、粉质粘土、粉土，厚度0.3～14.5m，多为3m。大气降水在不同地段渗入补给强度各异，直接入渗补给潜水，其余降水形成地表迳流或湖泊。区内多年平均降水量345.9mm，降水集中在6、7、8三个月，5月份为化冻期，因此，潜水位在5月和8、9月出现两次不同程度的高峰，据中国人民解放军00919部队观测资料，冲洪积平原年变化幅度为0.19m，河谷平原为1.09m。</w:t>
      </w:r>
    </w:p>
    <w:p w14:paraId="73B8D99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高力罕河最低侵蚀基准面1003m，2004年5月本次矿区勘探设站观测，5月和8、9月份河水上涨，水位高于潜水位，丰水期河流补给潜水；枯水期潜水则向河流排泄。</w:t>
      </w:r>
    </w:p>
    <w:p w14:paraId="157F6792">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潜水含水层多直接覆于基岩之上，彼此连通，故基岩裂隙水侧向补给潜水。潜水含水层一般分布稳定、连续，水力坡度1～3‰，总体由南向北径流，通过河谷平原以地下径流形式向北排泄，另外由潜水面蒸发、植物蒸腾及人工排泄(农牧业用水)等形式进行排泄。</w:t>
      </w:r>
    </w:p>
    <w:p w14:paraId="53B50210">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⑵</w:t>
      </w:r>
      <w:r>
        <w:rPr>
          <w:rFonts w:ascii="Times New Roman" w:hAnsi="Times New Roman" w:eastAsia="宋体" w:cs="Times New Roman"/>
          <w:sz w:val="24"/>
          <w:szCs w:val="24"/>
        </w:rPr>
        <w:t>白音华组裂隙承压水。</w:t>
      </w:r>
    </w:p>
    <w:p w14:paraId="621CF83A">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白音华盆地上部普遍被第四系覆盖，第四系潜水底部为厚度47.50m粘性土、泥岩，故潜水很难垂向下渗补给承压水。</w:t>
      </w:r>
    </w:p>
    <w:p w14:paraId="0C6BAFCD">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盆地东西两侧均为基岩，岩性为上侏罗统凝灰岩、下二迭统砂岩及花岗岩等，因此承压水含水层直接与基岩接触，彼此沟通，有利于基岩裂隙水侧向补给承压水。盆地水力坡度为1.5～2.1‰，；边缘含水层颗粒较粗，一般为砂岩、砂砾岩，迳流条件较好；愈往盆地中心，含水层颗粒愈细，迳流条件愈差，以地下迳流形式向北东排泄。</w:t>
      </w:r>
    </w:p>
    <w:p w14:paraId="1A440013">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5.露天勘探区地下水、大气降水的动态特征</w:t>
      </w:r>
    </w:p>
    <w:p w14:paraId="3DC3A002">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本区属中温带干旱半干旱气候，大气降水集中在6、7、8三个月，占全年降水量的68%。年最大降水量564.5mm(1998年)，最小189.0mm(1988年)，10月至次年4月为结冻期，最大冻土深度3.27m。</w:t>
      </w:r>
    </w:p>
    <w:p w14:paraId="14DE5508">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从区域、邻近类似矿区长观资料看，潜水位每年4～5月及7～9月回升，与冰雪融化、雨季期一致，相关密切，说明潜水的补给来源以大气降水为主，基岩含水岩组随着埋深增加，水头变化滞后、雨季时间愈长，幅度变化愈小。</w:t>
      </w:r>
    </w:p>
    <w:p w14:paraId="3070C164">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从对收集的长观孔(井)动态特征及降水期、冰雪融化期、气象资料分析，初步将露天区的含水层(岩组)分为2个动态类型：第四系孔隙潜水为降水渗入迳流补给—迳流蒸发排泄型；1、2、3煤组承压含水岩组为迳流补给—迳流排泄型。</w:t>
      </w:r>
    </w:p>
    <w:p w14:paraId="70B7D69E">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6.项目区水文地质类型</w:t>
      </w:r>
    </w:p>
    <w:p w14:paraId="57B15B91">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bookmarkStart w:id="800" w:name="_Toc409458536"/>
      <w:bookmarkStart w:id="801" w:name="_Toc428266903"/>
      <w:r>
        <w:rPr>
          <w:rFonts w:ascii="Times New Roman" w:hAnsi="Times New Roman" w:eastAsia="宋体" w:cs="Times New Roman"/>
          <w:sz w:val="24"/>
          <w:szCs w:val="24"/>
        </w:rPr>
        <w:t>近期施工的水文钻孔151-18-1和142-18-12，抽水层位涵盖2煤组、3-1、3-2煤组，含水层厚度分别为18.00m和23.15m，水位埋深16.55m和13.38m，单井涌水量0.007L/s·m和0.006L/s·m。矿化度0.50g/l和0.98g/l，水化学类型为HCO3·CI—K·Na和HCO3·SO4·CI—K·Na·Ca。含水层富水性为弱。综上所述，按照含水层发育程度分类依据，露天煤矿水文地质类型为简单。</w:t>
      </w:r>
    </w:p>
    <w:p w14:paraId="4A12A05E">
      <w:pPr>
        <w:pStyle w:val="55"/>
        <w:adjustRightInd w:val="0"/>
        <w:snapToGrid w:val="0"/>
        <w:spacing w:line="360" w:lineRule="auto"/>
        <w:rPr>
          <w:rFonts w:ascii="Times New Roman" w:hAnsi="Times New Roman"/>
        </w:rPr>
      </w:pPr>
      <w:r>
        <w:rPr>
          <w:rFonts w:hint="eastAsia" w:ascii="Times New Roman" w:hAnsi="Times New Roman"/>
        </w:rPr>
        <w:t>5.4.2地下水环境的影响分析</w:t>
      </w:r>
      <w:bookmarkEnd w:id="800"/>
      <w:bookmarkEnd w:id="801"/>
    </w:p>
    <w:p w14:paraId="479F160E">
      <w:pPr>
        <w:pStyle w:val="182"/>
        <w:adjustRightInd w:val="0"/>
        <w:snapToGrid w:val="0"/>
        <w:ind w:firstLine="480"/>
        <w:rPr>
          <w:rFonts w:ascii="Times New Roman" w:eastAsia="宋体" w:cs="宋体"/>
        </w:rPr>
      </w:pPr>
      <w:r>
        <w:rPr>
          <w:rFonts w:hint="eastAsia" w:ascii="Times New Roman" w:eastAsia="宋体" w:cs="宋体"/>
        </w:rPr>
        <w:t>矿区排土场的堆积物全部为矿区的岩土剥离物，（为Ⅰ类固废），其成分与原生矿层覆盖物成分相同，只是剥离物在堆放过程中改变了原来的堆积次序，因此外排土场堆积的剥离物的淋溶水对地下水的水质无影响或者影响很小。</w:t>
      </w:r>
      <w:bookmarkEnd w:id="797"/>
      <w:bookmarkEnd w:id="798"/>
      <w:bookmarkEnd w:id="799"/>
      <w:bookmarkStart w:id="802" w:name="_Toc305953249"/>
      <w:bookmarkStart w:id="803" w:name="_Toc319511288"/>
      <w:bookmarkStart w:id="804" w:name="_Toc303671557"/>
      <w:bookmarkStart w:id="805" w:name="_Toc376768168"/>
      <w:bookmarkStart w:id="806" w:name="_Toc9583871"/>
      <w:bookmarkStart w:id="807" w:name="_Toc316410322"/>
      <w:bookmarkStart w:id="808" w:name="_Toc303671430"/>
      <w:bookmarkStart w:id="809" w:name="_Toc213731970"/>
    </w:p>
    <w:p w14:paraId="3D1E041B">
      <w:pPr>
        <w:pStyle w:val="3"/>
        <w:adjustRightInd w:val="0"/>
        <w:snapToGrid w:val="0"/>
        <w:spacing w:before="120" w:beforeLines="50" w:after="120" w:afterLines="50" w:line="360" w:lineRule="auto"/>
        <w:rPr>
          <w:rFonts w:ascii="Times New Roman" w:hAnsi="Times New Roman"/>
          <w:sz w:val="28"/>
          <w:szCs w:val="28"/>
        </w:rPr>
      </w:pPr>
      <w:bookmarkStart w:id="810" w:name="_Toc15122"/>
      <w:r>
        <w:rPr>
          <w:rFonts w:hint="eastAsia" w:ascii="Times New Roman" w:hAnsi="Times New Roman"/>
          <w:sz w:val="28"/>
          <w:szCs w:val="28"/>
        </w:rPr>
        <w:t>5.5声环境影响</w:t>
      </w:r>
      <w:bookmarkEnd w:id="802"/>
      <w:bookmarkEnd w:id="803"/>
      <w:bookmarkEnd w:id="804"/>
      <w:bookmarkEnd w:id="805"/>
      <w:bookmarkEnd w:id="806"/>
      <w:bookmarkEnd w:id="807"/>
      <w:bookmarkEnd w:id="808"/>
      <w:bookmarkEnd w:id="809"/>
      <w:r>
        <w:rPr>
          <w:rFonts w:hint="eastAsia" w:ascii="Times New Roman" w:hAnsi="Times New Roman"/>
          <w:sz w:val="28"/>
          <w:szCs w:val="28"/>
        </w:rPr>
        <w:t>分析</w:t>
      </w:r>
      <w:bookmarkEnd w:id="810"/>
    </w:p>
    <w:p w14:paraId="439064AA">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bookmarkStart w:id="811" w:name="_Toc305953248"/>
      <w:bookmarkStart w:id="812" w:name="_Toc316410319"/>
      <w:bookmarkStart w:id="813" w:name="_Toc9583870"/>
      <w:bookmarkStart w:id="814" w:name="_Toc376768167"/>
      <w:bookmarkStart w:id="815" w:name="_Toc303671427"/>
      <w:bookmarkStart w:id="816" w:name="_Toc303671554"/>
      <w:bookmarkStart w:id="817" w:name="_Toc213731967"/>
      <w:bookmarkStart w:id="818" w:name="_Toc319511287"/>
      <w:r>
        <w:rPr>
          <w:rFonts w:hint="eastAsia" w:ascii="Times New Roman" w:hAnsi="Times New Roman" w:eastAsia="宋体" w:cs="Times New Roman"/>
          <w:bCs/>
          <w:kern w:val="0"/>
          <w:sz w:val="24"/>
          <w:szCs w:val="24"/>
        </w:rPr>
        <w:t>本项目排土场场地周围200m范围内无村庄等噪声敏感点。本次为现有排土场扩增项目，扩增后扔依托现有排土机械，不新增，因此对周边声环境影响不大。</w:t>
      </w:r>
    </w:p>
    <w:p w14:paraId="157293F8">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根据现有工程厂界噪声例行监测结果，厂界噪声值能够满足《工业企业厂界环境噪声排放标准》（GB12348-2008）中的3类标准。</w:t>
      </w:r>
    </w:p>
    <w:p w14:paraId="67A34C23">
      <w:pPr>
        <w:pStyle w:val="3"/>
        <w:adjustRightInd w:val="0"/>
        <w:snapToGrid w:val="0"/>
        <w:spacing w:before="120" w:beforeLines="50" w:after="120" w:afterLines="50" w:line="360" w:lineRule="auto"/>
        <w:rPr>
          <w:rFonts w:ascii="Times New Roman" w:hAnsi="Times New Roman"/>
          <w:sz w:val="28"/>
          <w:szCs w:val="28"/>
        </w:rPr>
      </w:pPr>
      <w:bookmarkStart w:id="819" w:name="_Toc14157"/>
      <w:r>
        <w:rPr>
          <w:rFonts w:hint="eastAsia" w:ascii="Times New Roman" w:hAnsi="Times New Roman"/>
          <w:sz w:val="28"/>
          <w:szCs w:val="28"/>
        </w:rPr>
        <w:t>5.6 固体废物环境影响分析</w:t>
      </w:r>
      <w:bookmarkEnd w:id="811"/>
      <w:bookmarkEnd w:id="812"/>
      <w:bookmarkEnd w:id="813"/>
      <w:bookmarkEnd w:id="814"/>
      <w:bookmarkEnd w:id="815"/>
      <w:bookmarkEnd w:id="816"/>
      <w:bookmarkEnd w:id="817"/>
      <w:bookmarkEnd w:id="818"/>
      <w:bookmarkEnd w:id="819"/>
    </w:p>
    <w:p w14:paraId="7EACB9A5">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（1）固体废物产生情况</w:t>
      </w:r>
    </w:p>
    <w:p w14:paraId="435AF477">
      <w:pPr>
        <w:adjustRightInd w:val="0"/>
        <w:snapToGrid w:val="0"/>
        <w:spacing w:line="360" w:lineRule="auto"/>
        <w:ind w:firstLine="240" w:firstLineChars="100"/>
        <w:rPr>
          <w:rFonts w:ascii="Times New Roman" w:hAnsi="Times New Roman" w:eastAsia="宋体"/>
          <w:sz w:val="24"/>
        </w:rPr>
      </w:pPr>
      <w:r>
        <w:rPr>
          <w:rFonts w:hint="eastAsia" w:ascii="Times New Roman" w:hAnsi="Times New Roman" w:eastAsia="宋体" w:cs="Times New Roman"/>
          <w:bCs/>
          <w:kern w:val="0"/>
          <w:sz w:val="24"/>
          <w:szCs w:val="24"/>
        </w:rPr>
        <w:t>本次扩增排土场面积，总占地面积230.18公顷；</w:t>
      </w:r>
      <w:r>
        <w:rPr>
          <w:rFonts w:hint="eastAsia" w:ascii="Times New Roman" w:hAnsi="Times New Roman" w:eastAsia="宋体"/>
          <w:sz w:val="24"/>
        </w:rPr>
        <w:t>扩增后排土场容积增加约4900万m³，扩增后北排土场最大排弃标高为1130，最大排弃高度138m，最终边坡角18°。排土工程量4900万m³。</w:t>
      </w:r>
    </w:p>
    <w:p w14:paraId="13614716">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本次工程主要任务是处理三号露天矿产生的外排岩土。</w:t>
      </w:r>
    </w:p>
    <w:p w14:paraId="15F0BFE8">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bookmarkStart w:id="820" w:name="_Toc428266949"/>
      <w:r>
        <w:rPr>
          <w:rFonts w:hint="eastAsia" w:ascii="Times New Roman" w:hAnsi="Times New Roman" w:eastAsia="宋体" w:cs="Times New Roman"/>
          <w:bCs/>
          <w:kern w:val="0"/>
          <w:sz w:val="24"/>
          <w:szCs w:val="24"/>
        </w:rPr>
        <w:t>（2）排土场选址环境可行性论证</w:t>
      </w:r>
      <w:bookmarkEnd w:id="820"/>
    </w:p>
    <w:p w14:paraId="4FFEE180">
      <w:pPr>
        <w:pStyle w:val="182"/>
        <w:adjustRightInd w:val="0"/>
        <w:snapToGrid w:val="0"/>
        <w:ind w:firstLine="480"/>
        <w:rPr>
          <w:rFonts w:ascii="Times New Roman" w:eastAsia="宋体"/>
        </w:rPr>
      </w:pPr>
      <w:r>
        <w:rPr>
          <w:rFonts w:hint="eastAsia" w:ascii="Times New Roman" w:eastAsia="宋体"/>
          <w:lang w:val="en-US"/>
        </w:rPr>
        <w:t>本次为北外排土场扩增项目，</w:t>
      </w:r>
      <w:r>
        <w:rPr>
          <w:rFonts w:ascii="Times New Roman" w:eastAsia="宋体"/>
        </w:rPr>
        <w:t>排土场与《一般工业固体废物贮存、处置场污染控制标准》（GB18599-20</w:t>
      </w:r>
      <w:r>
        <w:rPr>
          <w:rFonts w:hint="eastAsia" w:ascii="Times New Roman" w:eastAsia="宋体"/>
          <w:lang w:val="en-US"/>
        </w:rPr>
        <w:t>20</w:t>
      </w:r>
      <w:r>
        <w:rPr>
          <w:rFonts w:ascii="Times New Roman" w:eastAsia="宋体"/>
        </w:rPr>
        <w:t>）的符合性分析见表</w:t>
      </w:r>
      <w:r>
        <w:rPr>
          <w:rFonts w:hint="eastAsia" w:ascii="Times New Roman" w:eastAsia="宋体"/>
          <w:lang w:val="en-US"/>
        </w:rPr>
        <w:t>5.5</w:t>
      </w:r>
      <w:r>
        <w:rPr>
          <w:rFonts w:hint="eastAsia" w:ascii="Times New Roman" w:eastAsia="宋体"/>
        </w:rPr>
        <w:t>-</w:t>
      </w:r>
      <w:r>
        <w:rPr>
          <w:rFonts w:ascii="Times New Roman" w:eastAsia="宋体"/>
        </w:rPr>
        <w:t>1。</w:t>
      </w:r>
    </w:p>
    <w:p w14:paraId="001DCA83">
      <w:pPr>
        <w:pStyle w:val="182"/>
        <w:adjustRightInd w:val="0"/>
        <w:snapToGrid w:val="0"/>
        <w:ind w:firstLine="480"/>
        <w:rPr>
          <w:rFonts w:ascii="Times New Roman" w:eastAsia="宋体"/>
        </w:rPr>
      </w:pPr>
    </w:p>
    <w:p w14:paraId="11EEC35B">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5.6-1排土场</w:t>
      </w:r>
      <w:r>
        <w:rPr>
          <w:rFonts w:ascii="Times New Roman" w:hAnsi="Times New Roman" w:eastAsia="宋体" w:cs="宋体"/>
          <w:b/>
          <w:bCs/>
          <w:kern w:val="0"/>
          <w:sz w:val="24"/>
          <w:szCs w:val="24"/>
        </w:rPr>
        <w:t>选址的环境保护要求符合性分析</w:t>
      </w:r>
    </w:p>
    <w:tbl>
      <w:tblPr>
        <w:tblStyle w:val="196"/>
        <w:tblW w:w="0" w:type="auto"/>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610"/>
        <w:gridCol w:w="4068"/>
        <w:gridCol w:w="4153"/>
      </w:tblGrid>
      <w:tr w14:paraId="2AC763A6">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0FC943A5">
            <w:pPr>
              <w:pStyle w:val="208"/>
              <w:rPr>
                <w:rFonts w:eastAsia="宋体" w:cs="宋体"/>
                <w:snapToGrid w:val="0"/>
                <w:color w:val="auto"/>
              </w:rPr>
            </w:pPr>
            <w:r>
              <w:rPr>
                <w:rFonts w:hint="eastAsia" w:eastAsia="宋体" w:cs="宋体"/>
                <w:snapToGrid w:val="0"/>
                <w:color w:val="auto"/>
              </w:rPr>
              <w:t>序号</w:t>
            </w:r>
          </w:p>
        </w:tc>
        <w:tc>
          <w:tcPr>
            <w:tcW w:w="4068" w:type="dxa"/>
            <w:vAlign w:val="center"/>
          </w:tcPr>
          <w:p w14:paraId="3734BAA9">
            <w:pPr>
              <w:pStyle w:val="208"/>
              <w:rPr>
                <w:rFonts w:eastAsia="宋体" w:cs="宋体"/>
                <w:snapToGrid w:val="0"/>
                <w:color w:val="auto"/>
                <w:lang w:eastAsia="zh-CN"/>
              </w:rPr>
            </w:pPr>
            <w:r>
              <w:rPr>
                <w:rFonts w:hint="eastAsia" w:eastAsia="宋体" w:cs="宋体"/>
                <w:snapToGrid w:val="0"/>
                <w:color w:val="auto"/>
                <w:lang w:eastAsia="zh-CN"/>
              </w:rPr>
              <w:t>贮存场和填埋场选址要求</w:t>
            </w:r>
          </w:p>
        </w:tc>
        <w:tc>
          <w:tcPr>
            <w:tcW w:w="4153" w:type="dxa"/>
            <w:vAlign w:val="center"/>
          </w:tcPr>
          <w:p w14:paraId="7CE9A762">
            <w:pPr>
              <w:pStyle w:val="208"/>
              <w:rPr>
                <w:rFonts w:eastAsia="宋体" w:cs="宋体"/>
                <w:snapToGrid w:val="0"/>
                <w:color w:val="auto"/>
                <w:lang w:eastAsia="zh-CN"/>
              </w:rPr>
            </w:pPr>
            <w:r>
              <w:rPr>
                <w:rFonts w:hint="eastAsia" w:eastAsia="宋体" w:cs="宋体"/>
                <w:snapToGrid w:val="0"/>
                <w:color w:val="auto"/>
                <w:lang w:eastAsia="zh-CN"/>
              </w:rPr>
              <w:t>本矿山尾矿库、排土场选址符合情况</w:t>
            </w:r>
          </w:p>
        </w:tc>
      </w:tr>
      <w:tr w14:paraId="64CDE89F">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3E469353">
            <w:pPr>
              <w:pStyle w:val="208"/>
              <w:rPr>
                <w:rFonts w:eastAsia="宋体" w:cs="宋体"/>
                <w:snapToGrid w:val="0"/>
                <w:color w:val="auto"/>
              </w:rPr>
            </w:pPr>
            <w:r>
              <w:rPr>
                <w:rFonts w:hint="eastAsia" w:eastAsia="宋体" w:cs="宋体"/>
                <w:snapToGrid w:val="0"/>
                <w:color w:val="auto"/>
              </w:rPr>
              <w:t>1</w:t>
            </w:r>
          </w:p>
        </w:tc>
        <w:tc>
          <w:tcPr>
            <w:tcW w:w="4068" w:type="dxa"/>
            <w:vAlign w:val="center"/>
          </w:tcPr>
          <w:p w14:paraId="348E9D96">
            <w:pPr>
              <w:pStyle w:val="208"/>
              <w:jc w:val="both"/>
              <w:rPr>
                <w:rFonts w:eastAsia="宋体" w:cs="宋体"/>
                <w:snapToGrid w:val="0"/>
                <w:color w:val="auto"/>
                <w:lang w:eastAsia="zh-CN"/>
              </w:rPr>
            </w:pPr>
            <w:r>
              <w:rPr>
                <w:rFonts w:hint="eastAsia" w:eastAsia="宋体" w:cs="宋体"/>
                <w:snapToGrid w:val="0"/>
                <w:color w:val="auto"/>
                <w:lang w:eastAsia="zh-CN"/>
              </w:rPr>
              <w:t>4.1、一般工业固体废物贮存场、填埋场的选址应符合环境保护法律法规及相关法定规划要求。</w:t>
            </w:r>
          </w:p>
        </w:tc>
        <w:tc>
          <w:tcPr>
            <w:tcW w:w="4153" w:type="dxa"/>
            <w:vAlign w:val="center"/>
          </w:tcPr>
          <w:p w14:paraId="5E405370">
            <w:pPr>
              <w:pStyle w:val="208"/>
              <w:jc w:val="both"/>
              <w:rPr>
                <w:rFonts w:eastAsia="宋体" w:cs="宋体"/>
                <w:snapToGrid w:val="0"/>
                <w:color w:val="auto"/>
                <w:lang w:eastAsia="zh-CN"/>
              </w:rPr>
            </w:pPr>
            <w:r>
              <w:rPr>
                <w:rFonts w:hint="eastAsia" w:eastAsia="宋体" w:cs="宋体"/>
                <w:snapToGrid w:val="0"/>
                <w:color w:val="auto"/>
                <w:lang w:eastAsia="zh-CN"/>
              </w:rPr>
              <w:t>本项目为扩建项目，项目不在城乡建设总体规划范围内，符合要求。</w:t>
            </w:r>
          </w:p>
        </w:tc>
      </w:tr>
      <w:tr w14:paraId="1388490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4A61FC0B">
            <w:pPr>
              <w:pStyle w:val="208"/>
              <w:rPr>
                <w:rFonts w:eastAsia="宋体" w:cs="宋体"/>
                <w:snapToGrid w:val="0"/>
                <w:color w:val="auto"/>
              </w:rPr>
            </w:pPr>
            <w:r>
              <w:rPr>
                <w:rFonts w:hint="eastAsia" w:eastAsia="宋体" w:cs="宋体"/>
                <w:snapToGrid w:val="0"/>
                <w:color w:val="auto"/>
              </w:rPr>
              <w:t>2</w:t>
            </w:r>
          </w:p>
        </w:tc>
        <w:tc>
          <w:tcPr>
            <w:tcW w:w="4068" w:type="dxa"/>
            <w:vAlign w:val="center"/>
          </w:tcPr>
          <w:p w14:paraId="2C0F1B7F">
            <w:pPr>
              <w:pStyle w:val="208"/>
              <w:jc w:val="both"/>
              <w:rPr>
                <w:rFonts w:eastAsia="宋体" w:cs="宋体"/>
                <w:snapToGrid w:val="0"/>
                <w:color w:val="auto"/>
                <w:lang w:eastAsia="zh-CN"/>
              </w:rPr>
            </w:pPr>
            <w:r>
              <w:rPr>
                <w:rFonts w:hint="eastAsia" w:eastAsia="宋体" w:cs="宋体"/>
                <w:snapToGrid w:val="0"/>
                <w:color w:val="auto"/>
                <w:lang w:eastAsia="zh-CN"/>
              </w:rPr>
              <w:t>4.2、贮存场、填埋场的位置与周围居民区的距离应依据环境影响评价文件及审批意见确定。</w:t>
            </w:r>
          </w:p>
        </w:tc>
        <w:tc>
          <w:tcPr>
            <w:tcW w:w="4153" w:type="dxa"/>
            <w:vAlign w:val="center"/>
          </w:tcPr>
          <w:p w14:paraId="5A9EA762">
            <w:pPr>
              <w:pStyle w:val="208"/>
              <w:jc w:val="both"/>
              <w:rPr>
                <w:rFonts w:eastAsia="宋体" w:cs="宋体"/>
                <w:snapToGrid w:val="0"/>
                <w:color w:val="auto"/>
                <w:lang w:eastAsia="zh-CN"/>
              </w:rPr>
            </w:pPr>
            <w:r>
              <w:rPr>
                <w:rFonts w:hint="eastAsia" w:eastAsia="宋体" w:cs="宋体"/>
                <w:snapToGrid w:val="0"/>
                <w:color w:val="auto"/>
                <w:lang w:eastAsia="zh-CN"/>
              </w:rPr>
              <w:t>项目排土场周边500m范围内无居民点，排土堆放对周边居民区环境影响不大，符合要求。</w:t>
            </w:r>
          </w:p>
        </w:tc>
      </w:tr>
      <w:tr w14:paraId="5D07F06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6E672128">
            <w:pPr>
              <w:pStyle w:val="208"/>
              <w:rPr>
                <w:rFonts w:eastAsia="宋体" w:cs="宋体"/>
                <w:snapToGrid w:val="0"/>
                <w:color w:val="auto"/>
              </w:rPr>
            </w:pPr>
            <w:r>
              <w:rPr>
                <w:rFonts w:hint="eastAsia" w:eastAsia="宋体" w:cs="宋体"/>
                <w:snapToGrid w:val="0"/>
                <w:color w:val="auto"/>
              </w:rPr>
              <w:t>3</w:t>
            </w:r>
          </w:p>
        </w:tc>
        <w:tc>
          <w:tcPr>
            <w:tcW w:w="4068" w:type="dxa"/>
            <w:vAlign w:val="center"/>
          </w:tcPr>
          <w:p w14:paraId="056FE688">
            <w:pPr>
              <w:pStyle w:val="208"/>
              <w:jc w:val="both"/>
              <w:rPr>
                <w:rFonts w:eastAsia="宋体" w:cs="宋体"/>
                <w:snapToGrid w:val="0"/>
                <w:color w:val="auto"/>
                <w:lang w:eastAsia="zh-CN"/>
              </w:rPr>
            </w:pPr>
            <w:r>
              <w:rPr>
                <w:rFonts w:hint="eastAsia" w:eastAsia="宋体" w:cs="宋体"/>
                <w:snapToGrid w:val="0"/>
                <w:color w:val="auto"/>
                <w:lang w:eastAsia="zh-CN"/>
              </w:rPr>
              <w:t>4.3、贮存场、填埋场不得选在生态保护红线区域、永久基本农田集中区域和其他需要特别保护的区域内。</w:t>
            </w:r>
          </w:p>
        </w:tc>
        <w:tc>
          <w:tcPr>
            <w:tcW w:w="4153" w:type="dxa"/>
            <w:vAlign w:val="center"/>
          </w:tcPr>
          <w:p w14:paraId="30EBB192">
            <w:pPr>
              <w:pStyle w:val="208"/>
              <w:jc w:val="both"/>
              <w:rPr>
                <w:rFonts w:eastAsia="宋体" w:cs="宋体"/>
                <w:snapToGrid w:val="0"/>
                <w:color w:val="auto"/>
                <w:lang w:eastAsia="zh-CN"/>
              </w:rPr>
            </w:pPr>
            <w:r>
              <w:rPr>
                <w:rFonts w:hint="eastAsia" w:eastAsia="宋体" w:cs="宋体"/>
                <w:snapToGrid w:val="0"/>
                <w:color w:val="auto"/>
                <w:lang w:eastAsia="zh-CN"/>
              </w:rPr>
              <w:t>项目排土场占地不涉及生态保护红线区域、永久基本农田以及生态公益林等需要特别保护的区域，符合要求。</w:t>
            </w:r>
          </w:p>
        </w:tc>
      </w:tr>
      <w:tr w14:paraId="3906F1E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149F5CE4">
            <w:pPr>
              <w:pStyle w:val="208"/>
              <w:rPr>
                <w:rFonts w:eastAsia="宋体" w:cs="宋体"/>
                <w:snapToGrid w:val="0"/>
                <w:color w:val="auto"/>
              </w:rPr>
            </w:pPr>
            <w:r>
              <w:rPr>
                <w:rFonts w:hint="eastAsia" w:eastAsia="宋体" w:cs="宋体"/>
                <w:snapToGrid w:val="0"/>
                <w:color w:val="auto"/>
              </w:rPr>
              <w:t>4</w:t>
            </w:r>
          </w:p>
        </w:tc>
        <w:tc>
          <w:tcPr>
            <w:tcW w:w="4068" w:type="dxa"/>
            <w:vAlign w:val="center"/>
          </w:tcPr>
          <w:p w14:paraId="40BB61C2">
            <w:pPr>
              <w:pStyle w:val="208"/>
              <w:jc w:val="both"/>
              <w:rPr>
                <w:rFonts w:eastAsia="宋体" w:cs="宋体"/>
                <w:snapToGrid w:val="0"/>
                <w:color w:val="auto"/>
                <w:lang w:eastAsia="zh-CN"/>
              </w:rPr>
            </w:pPr>
            <w:r>
              <w:rPr>
                <w:rFonts w:hint="eastAsia" w:eastAsia="宋体" w:cs="宋体"/>
                <w:snapToGrid w:val="0"/>
                <w:color w:val="auto"/>
                <w:lang w:eastAsia="zh-CN"/>
              </w:rPr>
              <w:t>4.4、贮存场、填埋场应避开活动断层、溶洞区、天然滑坡或泥石流影响区以及湿地等区域。</w:t>
            </w:r>
          </w:p>
        </w:tc>
        <w:tc>
          <w:tcPr>
            <w:tcW w:w="4153" w:type="dxa"/>
            <w:vAlign w:val="center"/>
          </w:tcPr>
          <w:p w14:paraId="6FA21B87">
            <w:pPr>
              <w:pStyle w:val="208"/>
              <w:jc w:val="both"/>
              <w:rPr>
                <w:rFonts w:eastAsia="宋体" w:cs="宋体"/>
                <w:snapToGrid w:val="0"/>
                <w:color w:val="auto"/>
                <w:lang w:eastAsia="zh-CN"/>
              </w:rPr>
            </w:pPr>
            <w:r>
              <w:rPr>
                <w:rFonts w:hint="eastAsia" w:eastAsia="宋体" w:cs="宋体"/>
                <w:snapToGrid w:val="0"/>
                <w:color w:val="auto"/>
                <w:lang w:eastAsia="zh-CN"/>
              </w:rPr>
              <w:t>根据三号矿地质勘察报告，扩增排土场位置不涉及活动断层、溶洞区、天然滑坡或泥石流影响区以及湿地等区域。</w:t>
            </w:r>
          </w:p>
        </w:tc>
      </w:tr>
      <w:tr w14:paraId="6FFA3A9C">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610" w:type="dxa"/>
            <w:vAlign w:val="center"/>
          </w:tcPr>
          <w:p w14:paraId="5A7AAEBD">
            <w:pPr>
              <w:pStyle w:val="208"/>
              <w:rPr>
                <w:rFonts w:eastAsia="宋体" w:cs="宋体"/>
                <w:snapToGrid w:val="0"/>
                <w:color w:val="auto"/>
              </w:rPr>
            </w:pPr>
            <w:r>
              <w:rPr>
                <w:rFonts w:hint="eastAsia" w:eastAsia="宋体" w:cs="宋体"/>
                <w:snapToGrid w:val="0"/>
                <w:color w:val="auto"/>
              </w:rPr>
              <w:t>5</w:t>
            </w:r>
          </w:p>
        </w:tc>
        <w:tc>
          <w:tcPr>
            <w:tcW w:w="4068" w:type="dxa"/>
            <w:vAlign w:val="center"/>
          </w:tcPr>
          <w:p w14:paraId="2F8E6C9E">
            <w:pPr>
              <w:pStyle w:val="208"/>
              <w:jc w:val="both"/>
              <w:rPr>
                <w:rFonts w:eastAsia="宋体" w:cs="宋体"/>
                <w:snapToGrid w:val="0"/>
                <w:color w:val="auto"/>
                <w:lang w:eastAsia="zh-CN"/>
              </w:rPr>
            </w:pPr>
            <w:r>
              <w:rPr>
                <w:rFonts w:hint="eastAsia" w:eastAsia="宋体" w:cs="宋体"/>
                <w:snapToGrid w:val="0"/>
                <w:color w:val="auto"/>
                <w:lang w:eastAsia="zh-CN"/>
              </w:rPr>
              <w:t>4.5、贮存场、填埋场不得选在江河、湖泊、运河、渠道、水库最高水位线以下的滩地和岸坡，以及国家和地方长远规划中的水库等人工蓄水设施的淹没区和保护区之内。</w:t>
            </w:r>
          </w:p>
        </w:tc>
        <w:tc>
          <w:tcPr>
            <w:tcW w:w="4153" w:type="dxa"/>
            <w:vAlign w:val="center"/>
          </w:tcPr>
          <w:p w14:paraId="05E9A8B7">
            <w:pPr>
              <w:pStyle w:val="208"/>
              <w:jc w:val="both"/>
              <w:rPr>
                <w:rFonts w:eastAsia="宋体" w:cs="宋体"/>
                <w:snapToGrid w:val="0"/>
                <w:color w:val="auto"/>
                <w:lang w:eastAsia="zh-CN"/>
              </w:rPr>
            </w:pPr>
            <w:r>
              <w:rPr>
                <w:rFonts w:hint="eastAsia" w:eastAsia="宋体" w:cs="宋体"/>
                <w:snapToGrid w:val="0"/>
                <w:color w:val="auto"/>
                <w:lang w:eastAsia="zh-CN"/>
              </w:rPr>
              <w:t>项目排土场不在前述的滩地和岸坡，且该区域无规划水库设施，符合要求。</w:t>
            </w:r>
          </w:p>
        </w:tc>
      </w:tr>
    </w:tbl>
    <w:p w14:paraId="6DA77379">
      <w:pPr>
        <w:pStyle w:val="182"/>
        <w:adjustRightInd w:val="0"/>
        <w:snapToGrid w:val="0"/>
        <w:ind w:firstLine="480"/>
        <w:rPr>
          <w:rFonts w:ascii="Times New Roman" w:eastAsia="宋体"/>
          <w:lang w:val="en-US"/>
        </w:rPr>
      </w:pPr>
      <w:r>
        <w:rPr>
          <w:rFonts w:hint="eastAsia" w:ascii="Times New Roman" w:eastAsia="宋体"/>
          <w:lang w:val="en-US"/>
        </w:rPr>
        <w:t>综上所述，从环保角度看本排土场选址是可行的。</w:t>
      </w:r>
    </w:p>
    <w:p w14:paraId="4C05CC16">
      <w:pPr>
        <w:pStyle w:val="3"/>
        <w:adjustRightInd w:val="0"/>
        <w:snapToGrid w:val="0"/>
        <w:spacing w:before="120" w:beforeLines="50" w:after="120" w:afterLines="50" w:line="360" w:lineRule="auto"/>
        <w:rPr>
          <w:rFonts w:ascii="Times New Roman" w:hAnsi="Times New Roman"/>
          <w:sz w:val="28"/>
          <w:szCs w:val="28"/>
        </w:rPr>
      </w:pPr>
      <w:bookmarkStart w:id="821" w:name="_Toc6188"/>
      <w:r>
        <w:rPr>
          <w:rFonts w:hint="eastAsia" w:ascii="Times New Roman" w:hAnsi="Times New Roman"/>
          <w:sz w:val="28"/>
          <w:szCs w:val="28"/>
        </w:rPr>
        <w:t>5.7生态环境影响分析</w:t>
      </w:r>
      <w:bookmarkEnd w:id="821"/>
    </w:p>
    <w:p w14:paraId="15734DD3">
      <w:pPr>
        <w:pStyle w:val="55"/>
        <w:adjustRightInd w:val="0"/>
        <w:snapToGrid w:val="0"/>
        <w:spacing w:line="360" w:lineRule="auto"/>
        <w:rPr>
          <w:rFonts w:ascii="Times New Roman" w:hAnsi="Times New Roman"/>
        </w:rPr>
      </w:pPr>
      <w:r>
        <w:rPr>
          <w:rFonts w:hint="eastAsia" w:ascii="Times New Roman" w:hAnsi="Times New Roman"/>
        </w:rPr>
        <w:t>5.7</w:t>
      </w:r>
      <w:r>
        <w:rPr>
          <w:rFonts w:ascii="Times New Roman" w:hAnsi="Times New Roman"/>
        </w:rPr>
        <w:t>.1工程占地</w:t>
      </w:r>
    </w:p>
    <w:p w14:paraId="037D455D">
      <w:pPr>
        <w:tabs>
          <w:tab w:val="left" w:pos="720"/>
        </w:tabs>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sz w:val="24"/>
          <w:szCs w:val="24"/>
        </w:rPr>
        <w:t>本次扩增项目占地</w:t>
      </w:r>
      <w:r>
        <w:rPr>
          <w:rFonts w:hint="eastAsia" w:ascii="Times New Roman" w:hAnsi="Times New Roman" w:eastAsia="宋体" w:cs="Times New Roman"/>
          <w:bCs/>
          <w:kern w:val="0"/>
          <w:sz w:val="24"/>
          <w:szCs w:val="24"/>
        </w:rPr>
        <w:t>249.69公顷，其中106.6194公顷正在办理征地手续，143.0706已办理征地手续，占地类型为天然牧草地。排土后，土地利用结构与功能将发生根本性的变化，使原有的使用功能作为生产用地或建筑用地。这样，就使原来的地表植被资源被破坏清除，减少了草地面积。</w:t>
      </w:r>
    </w:p>
    <w:p w14:paraId="77DAAC9D">
      <w:pPr>
        <w:tabs>
          <w:tab w:val="left" w:pos="720"/>
        </w:tabs>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排土场原有地形为起伏的低丘陵，项目征占后，使排土场所在区域地形、地貌发生变化。这种形态上的变化，对区域性环境将产生一定的影响。排土场堆积松散，在无植被覆盖时，极易遭受风蚀和水蚀，威胁排土场周围的草场，促进附近土壤的盐渍化进程。因此，为避免这一情况</w:t>
      </w:r>
      <w:bookmarkStart w:id="888" w:name="_GoBack"/>
      <w:bookmarkEnd w:id="888"/>
      <w:r>
        <w:rPr>
          <w:rFonts w:hint="eastAsia" w:ascii="Times New Roman" w:hAnsi="Times New Roman" w:eastAsia="宋体" w:cs="Times New Roman"/>
          <w:bCs/>
          <w:kern w:val="0"/>
          <w:sz w:val="24"/>
          <w:szCs w:val="24"/>
        </w:rPr>
        <w:t>的发生，在露天矿长期的开采过程中，必須采取“边开采、边复垦”的措施，使外排土场及时恢复植被，随着露天矿生态恢复重建工作的逐步推进，被外排土场压占的土地将逐步重建生态系统，对到达排弃容量的排土场进行植树种草，进行风景绿化，逐渐恢复原有土地利用功能，即可取得一定的经济效益，又能起到防治水土流失、美化环境的社会效益。</w:t>
      </w:r>
    </w:p>
    <w:p w14:paraId="1B1D0D35">
      <w:pPr>
        <w:pStyle w:val="55"/>
        <w:adjustRightInd w:val="0"/>
        <w:snapToGrid w:val="0"/>
        <w:spacing w:line="360" w:lineRule="auto"/>
        <w:rPr>
          <w:rFonts w:ascii="Times New Roman" w:hAnsi="Times New Roman"/>
        </w:rPr>
      </w:pPr>
      <w:r>
        <w:rPr>
          <w:rFonts w:hint="eastAsia" w:ascii="Times New Roman" w:hAnsi="Times New Roman"/>
        </w:rPr>
        <w:t>5.7</w:t>
      </w:r>
      <w:r>
        <w:rPr>
          <w:rFonts w:ascii="Times New Roman" w:hAnsi="Times New Roman"/>
        </w:rPr>
        <w:t>.</w:t>
      </w:r>
      <w:r>
        <w:rPr>
          <w:rFonts w:hint="eastAsia" w:ascii="Times New Roman" w:hAnsi="Times New Roman"/>
        </w:rPr>
        <w:t>2</w:t>
      </w:r>
      <w:r>
        <w:rPr>
          <w:rFonts w:ascii="Times New Roman" w:hAnsi="Times New Roman"/>
        </w:rPr>
        <w:t>对动、植物的影响</w:t>
      </w:r>
    </w:p>
    <w:p w14:paraId="44905BA2">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w:t>
      </w:r>
      <w:r>
        <w:rPr>
          <w:rFonts w:ascii="Times New Roman" w:hAnsi="Times New Roman" w:eastAsia="宋体" w:cs="Times New Roman"/>
          <w:sz w:val="24"/>
          <w:szCs w:val="24"/>
        </w:rPr>
        <w:t>对生物多样性的影响</w:t>
      </w:r>
    </w:p>
    <w:p w14:paraId="71182439">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排土场的建设将破坏、扰动原地形地貌和植被，并对所占区域的植被是永久性破坏，这部分植被将永远失去生产能力，带之而来的是煤炭生产。因而在施工建设过程中要注意保护植被，减少植被破坏面积，并尽快进行复垦，恢复植被。</w:t>
      </w:r>
    </w:p>
    <w:p w14:paraId="46329EC2">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此外，在排土场运输以及排弃过程中会产生大量的扬尘，扬尘随风吹扬、飘落，被植物的叶片和茎秆截流吸附，堵塞植物的气孔，影响植物的光合作用和呼吸作用，使植物的生长量降低，树木生长缓慢。</w:t>
      </w:r>
    </w:p>
    <w:p w14:paraId="1F0162A7">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随着矿区排土场的到位及实现内排条件的具备，土地复垦规划的落实，水土保持工作中工程措施与生物措施的逐步实施，矿区人工生态系统的建设将取代原有的自然生态系统。</w:t>
      </w:r>
    </w:p>
    <w:p w14:paraId="133262E8">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w:t>
      </w:r>
      <w:r>
        <w:rPr>
          <w:rFonts w:ascii="Times New Roman" w:hAnsi="Times New Roman" w:eastAsia="宋体" w:cs="Times New Roman"/>
          <w:sz w:val="24"/>
          <w:szCs w:val="24"/>
        </w:rPr>
        <w:t>对动物的影响分析</w:t>
      </w:r>
    </w:p>
    <w:p w14:paraId="0F0927A4">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运营期人工生态系统的建成将使原来的草地变成工矿用地，改变了野生动物的栖息环境，减少了原有野生动物栖息与活动的范围，迫使一部分野生动物向四周迁移；同时采矿与选矿的机械噪声和人群日常活动会影响项目区附近野生动物的正常活动。一段时间内基地外围一些小型动物的种群密度会上升。</w:t>
      </w:r>
    </w:p>
    <w:p w14:paraId="6D426B62">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通过现场调查和咨询项目占地范围内动物资源馈乏，</w:t>
      </w:r>
      <w:r>
        <w:rPr>
          <w:rFonts w:hint="eastAsia" w:ascii="Times New Roman" w:hAnsi="Times New Roman" w:eastAsia="宋体" w:cs="Times New Roman"/>
          <w:sz w:val="24"/>
          <w:szCs w:val="24"/>
        </w:rPr>
        <w:t>无国家级保护动物，</w:t>
      </w:r>
      <w:r>
        <w:rPr>
          <w:rFonts w:ascii="Times New Roman" w:hAnsi="Times New Roman" w:eastAsia="宋体" w:cs="Times New Roman"/>
          <w:sz w:val="24"/>
          <w:szCs w:val="24"/>
        </w:rPr>
        <w:t>所以在规范运营、加强管理的情况下项目的生产运营对野生动物的影响轻微。</w:t>
      </w:r>
    </w:p>
    <w:p w14:paraId="281E8045">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w:t>
      </w:r>
      <w:r>
        <w:rPr>
          <w:rFonts w:ascii="Times New Roman" w:hAnsi="Times New Roman" w:eastAsia="宋体" w:cs="Times New Roman"/>
          <w:sz w:val="24"/>
          <w:szCs w:val="24"/>
        </w:rPr>
        <w:t>景观生态影响分析</w:t>
      </w:r>
    </w:p>
    <w:p w14:paraId="352B9FAC">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运营期排土场的形成将在一定程度上影响评价范围内原有的景观格局，改变景观结构，使露天矿田内较单纯的草地景观向着人工化、工业化、多样化的方向发展，使原来的自然景观类型变为容纳挖损、堆垫等人工景观，而且会对原来的景观进行分隔，造成空间上的非连续性和一些人为的劣质景观，与周围自然环境不协调。</w:t>
      </w:r>
    </w:p>
    <w:p w14:paraId="659963B2">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但是，随着矿区生态恢复重建工作的推进，因露天矿开发建设破坏的景观生态将逐渐得到恢复，对生态环境产生有利影响的景观生态缀块（如灌丛、草地、林地、水域等）在数目、面积将大面积增加，景观模地格局发生变化，在矿区生态恢复措施发挥效果后，矿区及区域生态环境会有所改善。</w:t>
      </w:r>
    </w:p>
    <w:p w14:paraId="4892982D">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w:t>
      </w:r>
      <w:r>
        <w:rPr>
          <w:rFonts w:ascii="Times New Roman" w:hAnsi="Times New Roman" w:eastAsia="宋体" w:cs="Times New Roman"/>
          <w:sz w:val="24"/>
          <w:szCs w:val="24"/>
        </w:rPr>
        <w:t>生态完整性分析</w:t>
      </w:r>
    </w:p>
    <w:p w14:paraId="3AE4E17F">
      <w:pPr>
        <w:tabs>
          <w:tab w:val="left" w:pos="720"/>
        </w:tabs>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扩增前三号露天矿周边已形成人工生态系统和自然系统的景观体系。</w:t>
      </w:r>
      <w:r>
        <w:rPr>
          <w:rFonts w:ascii="Times New Roman" w:hAnsi="Times New Roman" w:eastAsia="宋体" w:cs="Times New Roman"/>
          <w:sz w:val="24"/>
          <w:szCs w:val="24"/>
        </w:rPr>
        <w:t>本次外排土场新增占地</w:t>
      </w:r>
      <w:r>
        <w:rPr>
          <w:rFonts w:hint="eastAsia" w:ascii="Times New Roman" w:hAnsi="Times New Roman" w:eastAsia="宋体" w:cs="Times New Roman"/>
          <w:sz w:val="24"/>
          <w:szCs w:val="24"/>
        </w:rPr>
        <w:t>230.18</w:t>
      </w:r>
      <w:r>
        <w:rPr>
          <w:rFonts w:ascii="Times New Roman" w:hAnsi="Times New Roman" w:eastAsia="宋体" w:cs="Times New Roman"/>
          <w:sz w:val="24"/>
          <w:szCs w:val="24"/>
        </w:rPr>
        <w:t>hm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对原生态系统完整性的影响不大，项目排土场在开展生态重建工程后形成新的人工生态系统，代替了原来的自然生态系统，原来处于相对稳定的系统结构，被人工生态系统和自然恢复的生态系统代替，生态系统控制土壤侵蚀的功能得到有效发挥。</w:t>
      </w:r>
    </w:p>
    <w:p w14:paraId="79AB953B">
      <w:pPr>
        <w:pStyle w:val="3"/>
        <w:adjustRightInd w:val="0"/>
        <w:snapToGrid w:val="0"/>
        <w:spacing w:before="120" w:beforeLines="50" w:after="120" w:afterLines="50" w:line="360" w:lineRule="auto"/>
        <w:rPr>
          <w:rFonts w:ascii="Times New Roman" w:hAnsi="Times New Roman"/>
          <w:sz w:val="28"/>
          <w:szCs w:val="28"/>
        </w:rPr>
      </w:pPr>
      <w:bookmarkStart w:id="822" w:name="_Toc15563"/>
      <w:r>
        <w:rPr>
          <w:rFonts w:hint="eastAsia" w:ascii="Times New Roman" w:hAnsi="Times New Roman"/>
          <w:sz w:val="28"/>
          <w:szCs w:val="28"/>
        </w:rPr>
        <w:t>5.8环境风险影响分析</w:t>
      </w:r>
      <w:bookmarkEnd w:id="822"/>
    </w:p>
    <w:p w14:paraId="4688FF4E">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根据《关于进一步加强环境影响评价管理防范环境风险的通知》（环发</w:t>
      </w:r>
      <w:r>
        <w:rPr>
          <w:rFonts w:ascii="Times New Roman" w:hAnsi="Times New Roman" w:eastAsia="宋体" w:cs="Times New Roman"/>
          <w:sz w:val="24"/>
          <w:szCs w:val="24"/>
        </w:rPr>
        <w:t>[2012]77</w:t>
      </w:r>
      <w:r>
        <w:rPr>
          <w:rFonts w:hint="eastAsia" w:ascii="Times New Roman" w:hAnsi="Times New Roman" w:eastAsia="宋体" w:cs="Times New Roman"/>
          <w:sz w:val="24"/>
          <w:szCs w:val="24"/>
        </w:rPr>
        <w:t>号）和《关于切实加强风险防范严格环境影响评价管理的通知》（环发</w:t>
      </w:r>
      <w:r>
        <w:rPr>
          <w:rFonts w:ascii="Times New Roman" w:hAnsi="Times New Roman" w:eastAsia="宋体" w:cs="Times New Roman"/>
          <w:sz w:val="24"/>
          <w:szCs w:val="24"/>
        </w:rPr>
        <w:t>2012</w:t>
      </w:r>
      <w:r>
        <w:rPr>
          <w:rFonts w:hint="eastAsia" w:ascii="Times New Roman" w:hAnsi="Times New Roman" w:eastAsia="宋体" w:cs="Times New Roman"/>
          <w:sz w:val="24"/>
          <w:szCs w:val="24"/>
        </w:rPr>
        <w:t>第</w:t>
      </w:r>
      <w:r>
        <w:rPr>
          <w:rFonts w:ascii="Times New Roman" w:hAnsi="Times New Roman" w:eastAsia="宋体" w:cs="Times New Roman"/>
          <w:sz w:val="24"/>
          <w:szCs w:val="24"/>
        </w:rPr>
        <w:t>98</w:t>
      </w:r>
      <w:r>
        <w:rPr>
          <w:rFonts w:hint="eastAsia" w:ascii="Times New Roman" w:hAnsi="Times New Roman" w:eastAsia="宋体" w:cs="Times New Roman"/>
          <w:sz w:val="24"/>
          <w:szCs w:val="24"/>
        </w:rPr>
        <w:t>号），“改、扩建相关建设项目应按照现行环境风险防范和管理要求，对现有工程环境风险进行全面梳理和评价，针对可能存在的环境风险隐患，提出相应的补救或完善措施，并纳入改、扩建项目‘三同时’验收内容”。</w:t>
      </w:r>
    </w:p>
    <w:p w14:paraId="10B72B61">
      <w:pPr>
        <w:tabs>
          <w:tab w:val="left" w:pos="720"/>
        </w:tabs>
        <w:adjustRightInd w:val="0"/>
        <w:snapToGrid w:val="0"/>
        <w:spacing w:line="360" w:lineRule="auto"/>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5</w:t>
      </w:r>
      <w:r>
        <w:rPr>
          <w:rFonts w:ascii="Times New Roman" w:hAnsi="Times New Roman" w:eastAsia="宋体" w:cs="Times New Roman"/>
          <w:b/>
          <w:bCs/>
          <w:sz w:val="24"/>
          <w:szCs w:val="24"/>
        </w:rPr>
        <w:t>.</w:t>
      </w:r>
      <w:r>
        <w:rPr>
          <w:rFonts w:hint="eastAsia" w:ascii="Times New Roman" w:hAnsi="Times New Roman" w:eastAsia="宋体" w:cs="Times New Roman"/>
          <w:b/>
          <w:bCs/>
          <w:sz w:val="24"/>
          <w:szCs w:val="24"/>
        </w:rPr>
        <w:t>8</w:t>
      </w:r>
      <w:r>
        <w:rPr>
          <w:rFonts w:ascii="Times New Roman" w:hAnsi="Times New Roman" w:eastAsia="宋体" w:cs="Times New Roman"/>
          <w:b/>
          <w:bCs/>
          <w:sz w:val="24"/>
          <w:szCs w:val="24"/>
        </w:rPr>
        <w:t>.1</w:t>
      </w:r>
      <w:r>
        <w:rPr>
          <w:rFonts w:hint="eastAsia" w:ascii="Times New Roman" w:hAnsi="Times New Roman" w:eastAsia="宋体" w:cs="Times New Roman"/>
          <w:b/>
          <w:bCs/>
          <w:sz w:val="24"/>
          <w:szCs w:val="24"/>
        </w:rPr>
        <w:t>现有工程环境风险</w:t>
      </w:r>
    </w:p>
    <w:p w14:paraId="5E07EC1F">
      <w:pPr>
        <w:autoSpaceDE w:val="0"/>
        <w:autoSpaceDN w:val="0"/>
        <w:adjustRightInd w:val="0"/>
        <w:snapToGrid w:val="0"/>
        <w:spacing w:line="360" w:lineRule="auto"/>
        <w:ind w:firstLine="482" w:firstLineChars="200"/>
        <w:jc w:val="left"/>
        <w:rPr>
          <w:rFonts w:ascii="Times New Roman" w:hAnsi="Times New Roman" w:eastAsia="宋体" w:cs="Times New Roman"/>
          <w:sz w:val="24"/>
          <w:szCs w:val="24"/>
        </w:rPr>
      </w:pPr>
      <w:r>
        <w:rPr>
          <w:rFonts w:hint="eastAsia" w:ascii="Times New Roman" w:hAnsi="Times New Roman" w:eastAsia="宋体" w:cs="Times New Roman"/>
          <w:b/>
          <w:bCs/>
          <w:sz w:val="24"/>
          <w:szCs w:val="24"/>
        </w:rPr>
        <w:t>5.8.1.1现有工程风险源</w:t>
      </w:r>
    </w:p>
    <w:p w14:paraId="70FA50D4">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①储存量为15t的危废库内丙类油脂（丙类油脂如润滑油、机油、重油及闪点大于或等于60摄氏度的柴油等）；</w:t>
      </w:r>
    </w:p>
    <w:p w14:paraId="4DFBC09D">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②加油站（内设存储容量20t的汽油仓和40t的柴油仓）</w:t>
      </w:r>
    </w:p>
    <w:p w14:paraId="4E191A94">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③乙炔库房（位于焊接车间，储存容量为5瓶，每瓶容积40L）</w:t>
      </w:r>
    </w:p>
    <w:p w14:paraId="341D8DE9">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④矿坑水及生活污水处理系统。</w:t>
      </w:r>
    </w:p>
    <w:p w14:paraId="6CD9FDEE">
      <w:pPr>
        <w:autoSpaceDE w:val="0"/>
        <w:autoSpaceDN w:val="0"/>
        <w:adjustRightInd w:val="0"/>
        <w:snapToGrid w:val="0"/>
        <w:spacing w:line="360" w:lineRule="auto"/>
        <w:ind w:firstLine="482" w:firstLineChars="200"/>
        <w:jc w:val="left"/>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5.8.1.2现有风险事故防范措施</w:t>
      </w:r>
    </w:p>
    <w:p w14:paraId="01EF8EF2">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（1）危废库风险防范措施：</w:t>
      </w:r>
    </w:p>
    <w:p w14:paraId="5E4B9A93">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危废库内应建设防治流体流散的设施和集油（水）坑，地面按5‰坡度破集油坑，室内地面应较大门下口低0.1m，地面应为不发火混凝土地面，窗台距室内地面高度为1.2m。储存物品的火灾危险性为丙类。</w:t>
      </w:r>
    </w:p>
    <w:p w14:paraId="1575F03E">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危废库内应设立标志，加强巡检，防止人为破坏。</w:t>
      </w:r>
    </w:p>
    <w:p w14:paraId="688E4826">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（2）加油站风险管理措施</w:t>
      </w:r>
    </w:p>
    <w:p w14:paraId="3572BA8A">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1）设置了可燃气体报警装置；</w:t>
      </w:r>
    </w:p>
    <w:p w14:paraId="0D6B06B8">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2）设置了防静电和防感应雷的联合接地装置；</w:t>
      </w:r>
    </w:p>
    <w:p w14:paraId="5DED785D">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3）油罐安装了液位仪，减少管线接口，油罐的进出口管道采用金属软管连接等，安装在线监测系统。</w:t>
      </w:r>
    </w:p>
    <w:p w14:paraId="7A2F7879">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4）放置油罐的罐池内回填厚度大于0.3m的干净砂土，同时也防止回填土含酸碱的废渣，对油罐加剧腐蚀；使用环氧煤沥青或防腐沥青对管道进行防腐处理。</w:t>
      </w:r>
    </w:p>
    <w:p w14:paraId="0A2DC15B">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5）加油站设置了符合标准的灭火设施。</w:t>
      </w:r>
    </w:p>
    <w:p w14:paraId="185F7C3B">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（3）乙炔库房风险管理措施设备维修部所使用的乙炔存放位置在焊接车间，在车间东侧建有独立的乙炔存放处，乙炔的存放数量为5瓶，所存数量使用时间为2-3天，乙炔库设立标志，加强巡检，防止人为破坏。</w:t>
      </w:r>
    </w:p>
    <w:p w14:paraId="222D9171">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（4）突发环境事件应急预案情况</w:t>
      </w:r>
    </w:p>
    <w:p w14:paraId="493163C2">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企业已编制突发环境事故应急预案，预案内容涵盖加油站、危废库、乙炔库房事故等应急响应预案，并在西乌珠穆沁旗生态环境局进行备案。已编制的风险应急预案可满足项目风险防范要求。</w:t>
      </w:r>
    </w:p>
    <w:p w14:paraId="06CCDCCD">
      <w:pPr>
        <w:tabs>
          <w:tab w:val="left" w:pos="720"/>
        </w:tabs>
        <w:adjustRightInd w:val="0"/>
        <w:snapToGrid w:val="0"/>
        <w:spacing w:line="360" w:lineRule="auto"/>
        <w:outlineLvl w:val="2"/>
        <w:rPr>
          <w:rFonts w:ascii="Times New Roman" w:hAnsi="Times New Roman" w:eastAsia="宋体" w:cs="Times New Roman"/>
          <w:b/>
          <w:bCs/>
          <w:sz w:val="24"/>
          <w:szCs w:val="24"/>
        </w:rPr>
      </w:pPr>
      <w:r>
        <w:rPr>
          <w:rFonts w:ascii="Times New Roman" w:hAnsi="Times New Roman" w:eastAsia="宋体" w:cs="Times New Roman"/>
          <w:b/>
          <w:bCs/>
          <w:sz w:val="24"/>
          <w:szCs w:val="24"/>
        </w:rPr>
        <w:t>5.</w:t>
      </w:r>
      <w:r>
        <w:rPr>
          <w:rFonts w:hint="eastAsia" w:ascii="Times New Roman" w:hAnsi="Times New Roman" w:eastAsia="宋体" w:cs="Times New Roman"/>
          <w:b/>
          <w:bCs/>
          <w:sz w:val="24"/>
          <w:szCs w:val="24"/>
        </w:rPr>
        <w:t>8</w:t>
      </w: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扩建项目环境风险分析</w:t>
      </w:r>
    </w:p>
    <w:p w14:paraId="7C3F5758">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（1）风险源调查</w:t>
      </w:r>
    </w:p>
    <w:p w14:paraId="2506D7FC">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对照《建设项目环境风险评价技术导则》（HJ169-2018）中附录C的规定，扩增前后项目不涉及的风险物质，</w:t>
      </w:r>
    </w:p>
    <w:p w14:paraId="1298B2B2">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根据煤炭生产特点，并结合排土场实际情况，本项目可能出现的事故主要为排土场滑坡事故等。</w:t>
      </w:r>
    </w:p>
    <w:p w14:paraId="070C0978">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本环评按照国家环保局环发[2005]152号文件《关于加强环境影响评价管理防范环境风险的通知》精神，重点对排土场滑坡所造成的环境风险进行分析，提出必要的防范、减缓和应急措施。</w:t>
      </w:r>
    </w:p>
    <w:p w14:paraId="73D3F9E9">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（2）环境风险分析及防范措施</w:t>
      </w:r>
    </w:p>
    <w:p w14:paraId="26275E20">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本项目在建设和生产过程中产生的大量弃土弃石将排至排土场。</w:t>
      </w:r>
    </w:p>
    <w:p w14:paraId="4F52BC7A">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排土场主要的环境风险事故就是排土场滑坡对敏感目标的影响。根据对三号矿现状分析，首采区整体的推进方向为西北方向，随着采区的推进，南外排土场的运距逐年加大，因此设计选择在首采区西北侧露天地表境界之外1km处圈定三号矿北外排土场。因此滑坡事故风险主要是针对外排土场。</w:t>
      </w:r>
    </w:p>
    <w:p w14:paraId="34157FC5">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按照《煤炭工业露天矿设计规范》规定排土场边坡稳定系数，外排土场边坡1.2-1.5；内排土场根据存在时间，当小于10年时取1.2，大于10年时取1.3，因此推荐排土场边坡最佳边坡角为18°。本次扩增排土场设计排土场边坡角为18°，符合《煤炭工业露天矿设计规范》。</w:t>
      </w:r>
    </w:p>
    <w:p w14:paraId="37D36E2D">
      <w:pPr>
        <w:autoSpaceDE w:val="0"/>
        <w:autoSpaceDN w:val="0"/>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排土场至重要建筑物与采掘场的安全距离确定：排土场距采场距离为1000m，满足安全要求。</w:t>
      </w:r>
    </w:p>
    <w:p w14:paraId="4536845F">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（3）环境风险应急预案</w:t>
      </w:r>
    </w:p>
    <w:p w14:paraId="57810A0D">
      <w:pPr>
        <w:widowControl/>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企业已制定环境风险应急预案，并在锡林郭勒盟环境保护局西乌珠穆沁旗分局进行了备案。对可能发生的突发性事故、事件等要建立应急预案，在可能条件下进行适当的演练，提高对突发性事故的处理能力。</w:t>
      </w:r>
    </w:p>
    <w:p w14:paraId="0C6B70E3">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表5.</w:t>
      </w:r>
      <w:r>
        <w:rPr>
          <w:rFonts w:hint="eastAsia" w:ascii="Times New Roman" w:hAnsi="Times New Roman" w:eastAsia="宋体" w:cs="宋体"/>
          <w:b/>
          <w:bCs/>
          <w:kern w:val="0"/>
          <w:sz w:val="24"/>
          <w:szCs w:val="24"/>
        </w:rPr>
        <w:t>8-1</w:t>
      </w:r>
      <w:r>
        <w:rPr>
          <w:rFonts w:ascii="Times New Roman" w:hAnsi="Times New Roman" w:eastAsia="宋体" w:cs="宋体"/>
          <w:b/>
          <w:bCs/>
          <w:kern w:val="0"/>
          <w:sz w:val="24"/>
          <w:szCs w:val="24"/>
        </w:rPr>
        <w:t>环境风险评价自查表</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031"/>
        <w:gridCol w:w="1482"/>
        <w:gridCol w:w="1366"/>
        <w:gridCol w:w="1366"/>
        <w:gridCol w:w="1366"/>
      </w:tblGrid>
      <w:tr w14:paraId="49949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10D677FA">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建设</w:t>
            </w:r>
            <w:r>
              <w:rPr>
                <w:rFonts w:ascii="Times New Roman" w:hAnsi="Times New Roman" w:eastAsia="宋体" w:cs="宋体"/>
                <w:kern w:val="0"/>
                <w:szCs w:val="21"/>
              </w:rPr>
              <w:t>项目名称</w:t>
            </w:r>
          </w:p>
        </w:tc>
        <w:tc>
          <w:tcPr>
            <w:tcW w:w="6611" w:type="dxa"/>
            <w:gridSpan w:val="5"/>
            <w:shd w:val="clear" w:color="auto" w:fill="auto"/>
            <w:vAlign w:val="center"/>
          </w:tcPr>
          <w:p w14:paraId="0EC57E8D">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内蒙古白音华蒙东露天煤业有限公司白音华煤田三号露天矿排土场扩增项目</w:t>
            </w:r>
          </w:p>
        </w:tc>
      </w:tr>
      <w:tr w14:paraId="4363D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64FF96B2">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建设</w:t>
            </w:r>
            <w:r>
              <w:rPr>
                <w:rFonts w:ascii="Times New Roman" w:hAnsi="Times New Roman" w:eastAsia="宋体" w:cs="宋体"/>
                <w:kern w:val="0"/>
                <w:szCs w:val="21"/>
              </w:rPr>
              <w:t>地点</w:t>
            </w:r>
          </w:p>
        </w:tc>
        <w:tc>
          <w:tcPr>
            <w:tcW w:w="1031" w:type="dxa"/>
            <w:shd w:val="clear" w:color="auto" w:fill="auto"/>
            <w:vAlign w:val="center"/>
          </w:tcPr>
          <w:p w14:paraId="3C452A6B">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（内蒙古）省</w:t>
            </w:r>
          </w:p>
        </w:tc>
        <w:tc>
          <w:tcPr>
            <w:tcW w:w="1482" w:type="dxa"/>
            <w:shd w:val="clear" w:color="auto" w:fill="auto"/>
            <w:vAlign w:val="center"/>
          </w:tcPr>
          <w:p w14:paraId="44791919">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（锡林郭勒盟）市</w:t>
            </w:r>
          </w:p>
        </w:tc>
        <w:tc>
          <w:tcPr>
            <w:tcW w:w="1366" w:type="dxa"/>
            <w:shd w:val="clear" w:color="auto" w:fill="auto"/>
            <w:vAlign w:val="center"/>
          </w:tcPr>
          <w:p w14:paraId="74C49FD5">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（）区</w:t>
            </w:r>
          </w:p>
        </w:tc>
        <w:tc>
          <w:tcPr>
            <w:tcW w:w="1366" w:type="dxa"/>
            <w:shd w:val="clear" w:color="auto" w:fill="auto"/>
            <w:vAlign w:val="center"/>
          </w:tcPr>
          <w:p w14:paraId="3634A0B8">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（西乌珠穆沁旗旗）</w:t>
            </w:r>
          </w:p>
        </w:tc>
        <w:tc>
          <w:tcPr>
            <w:tcW w:w="1366" w:type="dxa"/>
            <w:shd w:val="clear" w:color="auto" w:fill="auto"/>
            <w:vAlign w:val="center"/>
          </w:tcPr>
          <w:p w14:paraId="1C0693E1">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（白音华）园区</w:t>
            </w:r>
          </w:p>
        </w:tc>
      </w:tr>
      <w:tr w14:paraId="304A5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68CEEAC7">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地理</w:t>
            </w:r>
            <w:r>
              <w:rPr>
                <w:rFonts w:ascii="Times New Roman" w:hAnsi="Times New Roman" w:eastAsia="宋体" w:cs="宋体"/>
                <w:kern w:val="0"/>
                <w:szCs w:val="21"/>
              </w:rPr>
              <w:t>坐标</w:t>
            </w:r>
          </w:p>
        </w:tc>
        <w:tc>
          <w:tcPr>
            <w:tcW w:w="1031" w:type="dxa"/>
            <w:shd w:val="clear" w:color="auto" w:fill="auto"/>
            <w:vAlign w:val="center"/>
          </w:tcPr>
          <w:p w14:paraId="6511C67B">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经度</w:t>
            </w:r>
          </w:p>
        </w:tc>
        <w:tc>
          <w:tcPr>
            <w:tcW w:w="1482" w:type="dxa"/>
            <w:shd w:val="clear" w:color="auto" w:fill="auto"/>
            <w:vAlign w:val="center"/>
          </w:tcPr>
          <w:p w14:paraId="75F855FD">
            <w:pPr>
              <w:widowControl/>
              <w:adjustRightInd w:val="0"/>
              <w:snapToGrid w:val="0"/>
              <w:jc w:val="center"/>
              <w:rPr>
                <w:rFonts w:ascii="Times New Roman" w:hAnsi="Times New Roman" w:eastAsia="宋体" w:cs="宋体"/>
                <w:kern w:val="0"/>
                <w:szCs w:val="21"/>
              </w:rPr>
            </w:pPr>
          </w:p>
        </w:tc>
        <w:tc>
          <w:tcPr>
            <w:tcW w:w="1366" w:type="dxa"/>
            <w:shd w:val="clear" w:color="auto" w:fill="auto"/>
            <w:vAlign w:val="center"/>
          </w:tcPr>
          <w:p w14:paraId="5307CE09">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纬度</w:t>
            </w:r>
          </w:p>
        </w:tc>
        <w:tc>
          <w:tcPr>
            <w:tcW w:w="2732" w:type="dxa"/>
            <w:gridSpan w:val="2"/>
            <w:shd w:val="clear" w:color="auto" w:fill="auto"/>
            <w:vAlign w:val="center"/>
          </w:tcPr>
          <w:p w14:paraId="6D780450">
            <w:pPr>
              <w:widowControl/>
              <w:adjustRightInd w:val="0"/>
              <w:snapToGrid w:val="0"/>
              <w:jc w:val="center"/>
              <w:rPr>
                <w:rFonts w:ascii="Times New Roman" w:hAnsi="Times New Roman" w:eastAsia="宋体" w:cs="宋体"/>
                <w:kern w:val="0"/>
                <w:szCs w:val="21"/>
              </w:rPr>
            </w:pPr>
          </w:p>
        </w:tc>
      </w:tr>
      <w:tr w14:paraId="50D4F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2E16E702">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主要</w:t>
            </w:r>
            <w:r>
              <w:rPr>
                <w:rFonts w:ascii="Times New Roman" w:hAnsi="Times New Roman" w:eastAsia="宋体" w:cs="宋体"/>
                <w:kern w:val="0"/>
                <w:szCs w:val="21"/>
              </w:rPr>
              <w:t>危险物质及分布</w:t>
            </w:r>
          </w:p>
        </w:tc>
        <w:tc>
          <w:tcPr>
            <w:tcW w:w="6611" w:type="dxa"/>
            <w:gridSpan w:val="5"/>
            <w:shd w:val="clear" w:color="auto" w:fill="auto"/>
            <w:vAlign w:val="center"/>
          </w:tcPr>
          <w:p w14:paraId="3FA8FBE9">
            <w:pPr>
              <w:widowControl/>
              <w:adjustRightInd w:val="0"/>
              <w:snapToGrid w:val="0"/>
              <w:jc w:val="left"/>
              <w:rPr>
                <w:rFonts w:ascii="Times New Roman" w:hAnsi="Times New Roman" w:eastAsia="宋体" w:cs="宋体"/>
                <w:kern w:val="0"/>
                <w:szCs w:val="21"/>
              </w:rPr>
            </w:pPr>
            <w:r>
              <w:rPr>
                <w:rFonts w:hint="eastAsia" w:ascii="Times New Roman" w:hAnsi="Times New Roman" w:eastAsia="宋体" w:cs="宋体"/>
                <w:kern w:val="0"/>
                <w:szCs w:val="21"/>
              </w:rPr>
              <w:t>排土场滑坡</w:t>
            </w:r>
          </w:p>
        </w:tc>
      </w:tr>
      <w:tr w14:paraId="3679D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163CDA53">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环境</w:t>
            </w:r>
            <w:r>
              <w:rPr>
                <w:rFonts w:ascii="Times New Roman" w:hAnsi="Times New Roman" w:eastAsia="宋体" w:cs="宋体"/>
                <w:kern w:val="0"/>
                <w:szCs w:val="21"/>
              </w:rPr>
              <w:t>影响途径及危害后果（</w:t>
            </w:r>
            <w:r>
              <w:rPr>
                <w:rFonts w:hint="eastAsia" w:ascii="Times New Roman" w:hAnsi="Times New Roman" w:eastAsia="宋体" w:cs="宋体"/>
                <w:kern w:val="0"/>
                <w:szCs w:val="21"/>
              </w:rPr>
              <w:t>大气</w:t>
            </w:r>
            <w:r>
              <w:rPr>
                <w:rFonts w:ascii="Times New Roman" w:hAnsi="Times New Roman" w:eastAsia="宋体" w:cs="宋体"/>
                <w:kern w:val="0"/>
                <w:szCs w:val="21"/>
              </w:rPr>
              <w:t>、地表水、地下水等）</w:t>
            </w:r>
          </w:p>
        </w:tc>
        <w:tc>
          <w:tcPr>
            <w:tcW w:w="6611" w:type="dxa"/>
            <w:gridSpan w:val="5"/>
            <w:shd w:val="clear" w:color="auto" w:fill="auto"/>
            <w:vAlign w:val="center"/>
          </w:tcPr>
          <w:p w14:paraId="379050D5">
            <w:pPr>
              <w:widowControl/>
              <w:adjustRightInd w:val="0"/>
              <w:snapToGrid w:val="0"/>
              <w:jc w:val="left"/>
              <w:rPr>
                <w:rFonts w:ascii="Times New Roman" w:hAnsi="Times New Roman" w:eastAsia="宋体" w:cs="宋体"/>
                <w:kern w:val="0"/>
                <w:szCs w:val="21"/>
              </w:rPr>
            </w:pPr>
            <w:r>
              <w:rPr>
                <w:rFonts w:hint="eastAsia" w:ascii="Times New Roman" w:hAnsi="Times New Roman" w:eastAsia="宋体" w:cs="宋体"/>
                <w:kern w:val="0"/>
                <w:szCs w:val="21"/>
              </w:rPr>
              <w:t>可能</w:t>
            </w:r>
            <w:r>
              <w:rPr>
                <w:rFonts w:ascii="Times New Roman" w:hAnsi="Times New Roman" w:eastAsia="宋体" w:cs="宋体"/>
                <w:kern w:val="0"/>
                <w:szCs w:val="21"/>
              </w:rPr>
              <w:t>造成人民生命财产损失等的风险事故。</w:t>
            </w:r>
          </w:p>
        </w:tc>
      </w:tr>
      <w:tr w14:paraId="04082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01" w:type="dxa"/>
            <w:shd w:val="clear" w:color="auto" w:fill="auto"/>
            <w:vAlign w:val="center"/>
          </w:tcPr>
          <w:p w14:paraId="7BE42C47">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风险</w:t>
            </w:r>
            <w:r>
              <w:rPr>
                <w:rFonts w:ascii="Times New Roman" w:hAnsi="Times New Roman" w:eastAsia="宋体" w:cs="宋体"/>
                <w:kern w:val="0"/>
                <w:szCs w:val="21"/>
              </w:rPr>
              <w:t>防范措施要求</w:t>
            </w:r>
          </w:p>
        </w:tc>
        <w:tc>
          <w:tcPr>
            <w:tcW w:w="6611" w:type="dxa"/>
            <w:gridSpan w:val="5"/>
            <w:shd w:val="clear" w:color="auto" w:fill="auto"/>
            <w:vAlign w:val="center"/>
          </w:tcPr>
          <w:p w14:paraId="7B83A2C4">
            <w:pPr>
              <w:widowControl/>
              <w:adjustRightInd w:val="0"/>
              <w:snapToGrid w:val="0"/>
              <w:jc w:val="left"/>
              <w:rPr>
                <w:rFonts w:ascii="Times New Roman" w:hAnsi="Times New Roman" w:eastAsia="宋体" w:cs="宋体"/>
                <w:kern w:val="0"/>
                <w:szCs w:val="21"/>
              </w:rPr>
            </w:pPr>
            <w:r>
              <w:rPr>
                <w:rFonts w:hint="eastAsia" w:ascii="Times New Roman" w:hAnsi="Times New Roman" w:eastAsia="宋体" w:cs="宋体"/>
                <w:kern w:val="0"/>
                <w:szCs w:val="21"/>
              </w:rPr>
              <w:t>按设计规范排土场</w:t>
            </w:r>
            <w:r>
              <w:rPr>
                <w:rFonts w:hint="eastAsia" w:ascii="Times New Roman" w:hAnsi="Times New Roman" w:eastAsia="宋体" w:cs="Times New Roman"/>
                <w:szCs w:val="21"/>
              </w:rPr>
              <w:t>边坡最佳边坡角为18°。</w:t>
            </w:r>
          </w:p>
        </w:tc>
      </w:tr>
      <w:tr w14:paraId="61F60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12" w:type="dxa"/>
            <w:gridSpan w:val="6"/>
            <w:shd w:val="clear" w:color="auto" w:fill="auto"/>
            <w:vAlign w:val="center"/>
          </w:tcPr>
          <w:p w14:paraId="47BABD1E">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填表</w:t>
            </w:r>
            <w:r>
              <w:rPr>
                <w:rFonts w:ascii="Times New Roman" w:hAnsi="Times New Roman" w:eastAsia="宋体" w:cs="宋体"/>
                <w:kern w:val="0"/>
                <w:szCs w:val="21"/>
              </w:rPr>
              <w:t>说明</w:t>
            </w:r>
            <w:r>
              <w:rPr>
                <w:rFonts w:hint="eastAsia" w:ascii="Times New Roman" w:hAnsi="Times New Roman" w:eastAsia="宋体" w:cs="宋体"/>
                <w:kern w:val="0"/>
                <w:szCs w:val="21"/>
              </w:rPr>
              <w:t>（列出</w:t>
            </w:r>
            <w:r>
              <w:rPr>
                <w:rFonts w:ascii="Times New Roman" w:hAnsi="Times New Roman" w:eastAsia="宋体" w:cs="宋体"/>
                <w:kern w:val="0"/>
                <w:szCs w:val="21"/>
              </w:rPr>
              <w:t>项目相关信息及评价说明</w:t>
            </w:r>
            <w:r>
              <w:rPr>
                <w:rFonts w:hint="eastAsia" w:ascii="Times New Roman" w:hAnsi="Times New Roman" w:eastAsia="宋体" w:cs="宋体"/>
                <w:kern w:val="0"/>
                <w:szCs w:val="21"/>
              </w:rPr>
              <w:t>）</w:t>
            </w:r>
          </w:p>
        </w:tc>
      </w:tr>
    </w:tbl>
    <w:p w14:paraId="370F116D">
      <w:pPr>
        <w:pStyle w:val="3"/>
        <w:adjustRightInd w:val="0"/>
        <w:snapToGrid w:val="0"/>
        <w:spacing w:before="120" w:beforeLines="50" w:after="120" w:afterLines="50" w:line="360" w:lineRule="auto"/>
        <w:rPr>
          <w:rFonts w:ascii="Times New Roman" w:hAnsi="Times New Roman"/>
          <w:sz w:val="28"/>
          <w:szCs w:val="28"/>
        </w:rPr>
      </w:pPr>
      <w:bookmarkStart w:id="823" w:name="_Toc24938"/>
      <w:r>
        <w:rPr>
          <w:rFonts w:hint="eastAsia" w:ascii="Times New Roman" w:hAnsi="Times New Roman"/>
          <w:sz w:val="28"/>
          <w:szCs w:val="28"/>
        </w:rPr>
        <w:t>5.9土壤环境影响评价</w:t>
      </w:r>
      <w:bookmarkEnd w:id="823"/>
    </w:p>
    <w:p w14:paraId="581C53D2">
      <w:pPr>
        <w:keepNext/>
        <w:widowControl/>
        <w:adjustRightInd w:val="0"/>
        <w:snapToGrid w:val="0"/>
        <w:spacing w:line="360" w:lineRule="auto"/>
        <w:jc w:val="left"/>
        <w:outlineLvl w:val="2"/>
        <w:rPr>
          <w:rFonts w:ascii="Times New Roman" w:hAnsi="Times New Roman" w:eastAsia="宋体" w:cs="Times New Roman"/>
          <w:b/>
          <w:bCs/>
          <w:sz w:val="24"/>
          <w:szCs w:val="24"/>
        </w:rPr>
      </w:pPr>
      <w:r>
        <w:rPr>
          <w:rFonts w:ascii="Times New Roman" w:hAnsi="Times New Roman" w:eastAsia="宋体" w:cs="Times New Roman"/>
          <w:b/>
          <w:bCs/>
          <w:sz w:val="24"/>
          <w:szCs w:val="24"/>
        </w:rPr>
        <w:t>5.</w:t>
      </w:r>
      <w:r>
        <w:rPr>
          <w:rFonts w:hint="eastAsia" w:ascii="Times New Roman" w:hAnsi="Times New Roman" w:eastAsia="宋体" w:cs="Times New Roman"/>
          <w:b/>
          <w:bCs/>
          <w:sz w:val="24"/>
          <w:szCs w:val="24"/>
        </w:rPr>
        <w:t>9</w:t>
      </w:r>
      <w:r>
        <w:rPr>
          <w:rFonts w:ascii="Times New Roman" w:hAnsi="Times New Roman" w:eastAsia="宋体" w:cs="Times New Roman"/>
          <w:b/>
          <w:bCs/>
          <w:sz w:val="24"/>
          <w:szCs w:val="24"/>
        </w:rPr>
        <w:t>.</w:t>
      </w:r>
      <w:r>
        <w:rPr>
          <w:rFonts w:hint="eastAsia" w:ascii="Times New Roman" w:hAnsi="Times New Roman" w:eastAsia="宋体" w:cs="Times New Roman"/>
          <w:b/>
          <w:bCs/>
          <w:sz w:val="24"/>
          <w:szCs w:val="24"/>
        </w:rPr>
        <w:t>1土壤环境影响识别</w:t>
      </w:r>
    </w:p>
    <w:p w14:paraId="51C8753B">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w:t>
      </w:r>
      <w:r>
        <w:rPr>
          <w:rFonts w:ascii="Times New Roman" w:hAnsi="Times New Roman" w:eastAsia="宋体" w:cs="Times New Roman"/>
          <w:sz w:val="24"/>
          <w:szCs w:val="24"/>
        </w:rPr>
        <w:t>1</w:t>
      </w:r>
      <w:r>
        <w:rPr>
          <w:rFonts w:hint="eastAsia" w:ascii="Times New Roman" w:hAnsi="Times New Roman" w:eastAsia="宋体" w:cs="Times New Roman"/>
          <w:sz w:val="24"/>
          <w:szCs w:val="24"/>
        </w:rPr>
        <w:t>）项目类别</w:t>
      </w:r>
    </w:p>
    <w:p w14:paraId="12463F63">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根据《环境影响评价技术导则土壤环境（试行）》（HJ964-2018）附录A中表A.1，本项目属于“采矿业”中“煤矿采选”，项目类别为“</w:t>
      </w:r>
      <w:r>
        <w:rPr>
          <w:rFonts w:ascii="Times New Roman" w:hAnsi="Times New Roman" w:eastAsia="宋体" w:cs="宋体"/>
          <w:kern w:val="0"/>
          <w:sz w:val="24"/>
          <w:szCs w:val="24"/>
        </w:rPr>
        <w:fldChar w:fldCharType="begin"/>
      </w:r>
      <w:r>
        <w:rPr>
          <w:rFonts w:ascii="Times New Roman" w:hAnsi="Times New Roman" w:eastAsia="宋体" w:cs="宋体"/>
          <w:kern w:val="0"/>
          <w:sz w:val="24"/>
          <w:szCs w:val="24"/>
        </w:rPr>
        <w:instrText xml:space="preserve"> </w:instrText>
      </w:r>
      <w:r>
        <w:rPr>
          <w:rFonts w:hint="eastAsia" w:ascii="Times New Roman" w:hAnsi="Times New Roman" w:eastAsia="宋体" w:cs="宋体"/>
          <w:kern w:val="0"/>
          <w:sz w:val="24"/>
          <w:szCs w:val="24"/>
        </w:rPr>
        <w:instrText xml:space="preserve">= 2 \* ROMAN</w:instrText>
      </w:r>
      <w:r>
        <w:rPr>
          <w:rFonts w:ascii="Times New Roman" w:hAnsi="Times New Roman" w:eastAsia="宋体" w:cs="宋体"/>
          <w:kern w:val="0"/>
          <w:sz w:val="24"/>
          <w:szCs w:val="24"/>
        </w:rPr>
        <w:instrText xml:space="preserve"> </w:instrText>
      </w:r>
      <w:r>
        <w:rPr>
          <w:rFonts w:ascii="Times New Roman" w:hAnsi="Times New Roman" w:eastAsia="宋体" w:cs="宋体"/>
          <w:kern w:val="0"/>
          <w:sz w:val="24"/>
          <w:szCs w:val="24"/>
        </w:rPr>
        <w:fldChar w:fldCharType="separate"/>
      </w:r>
      <w:r>
        <w:rPr>
          <w:rFonts w:ascii="Times New Roman" w:hAnsi="Times New Roman" w:eastAsia="宋体" w:cs="宋体"/>
          <w:kern w:val="0"/>
          <w:sz w:val="24"/>
          <w:szCs w:val="24"/>
        </w:rPr>
        <w:t>II</w:t>
      </w:r>
      <w:r>
        <w:rPr>
          <w:rFonts w:ascii="Times New Roman" w:hAnsi="Times New Roman" w:eastAsia="宋体" w:cs="宋体"/>
          <w:kern w:val="0"/>
          <w:sz w:val="24"/>
          <w:szCs w:val="24"/>
        </w:rPr>
        <w:fldChar w:fldCharType="end"/>
      </w:r>
      <w:r>
        <w:rPr>
          <w:rFonts w:hint="eastAsia" w:ascii="Times New Roman" w:hAnsi="Times New Roman" w:eastAsia="宋体" w:cs="宋体"/>
          <w:kern w:val="0"/>
          <w:sz w:val="24"/>
          <w:szCs w:val="24"/>
        </w:rPr>
        <w:t>类”。</w:t>
      </w:r>
    </w:p>
    <w:p w14:paraId="2BFA8279">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w:t>
      </w:r>
      <w:r>
        <w:rPr>
          <w:rFonts w:ascii="Times New Roman" w:hAnsi="Times New Roman" w:eastAsia="宋体" w:cs="Times New Roman"/>
          <w:sz w:val="24"/>
          <w:szCs w:val="24"/>
        </w:rPr>
        <w:t>2</w:t>
      </w:r>
      <w:r>
        <w:rPr>
          <w:rFonts w:hint="eastAsia" w:ascii="Times New Roman" w:hAnsi="Times New Roman" w:eastAsia="宋体" w:cs="Times New Roman"/>
          <w:sz w:val="24"/>
          <w:szCs w:val="24"/>
        </w:rPr>
        <w:t>）影响类型与影响途径</w:t>
      </w:r>
    </w:p>
    <w:p w14:paraId="446C16B3">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根据项目污染特点，项目运行过程中对周边土壤的影像途径主要为堆存和卸料过程产生的颗粒物对周边土壤表层的影响。</w:t>
      </w:r>
    </w:p>
    <w:p w14:paraId="01AFBA75">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土壤环境影响类型与影响途径识别详见表</w:t>
      </w:r>
      <w:r>
        <w:rPr>
          <w:rFonts w:ascii="Times New Roman" w:hAnsi="Times New Roman" w:eastAsia="宋体" w:cs="Times New Roman"/>
          <w:sz w:val="24"/>
          <w:szCs w:val="24"/>
        </w:rPr>
        <w:t>5.</w:t>
      </w:r>
      <w:r>
        <w:rPr>
          <w:rFonts w:hint="eastAsia" w:ascii="Times New Roman" w:hAnsi="Times New Roman" w:eastAsia="宋体" w:cs="Times New Roman"/>
          <w:sz w:val="24"/>
          <w:szCs w:val="24"/>
        </w:rPr>
        <w:t>9-</w:t>
      </w:r>
      <w:r>
        <w:rPr>
          <w:rFonts w:ascii="Times New Roman" w:hAnsi="Times New Roman" w:eastAsia="宋体" w:cs="Times New Roman"/>
          <w:sz w:val="24"/>
          <w:szCs w:val="24"/>
        </w:rPr>
        <w:t>1</w:t>
      </w:r>
      <w:r>
        <w:rPr>
          <w:rFonts w:hint="eastAsia" w:ascii="Times New Roman" w:hAnsi="Times New Roman" w:eastAsia="宋体" w:cs="Times New Roman"/>
          <w:sz w:val="24"/>
          <w:szCs w:val="24"/>
        </w:rPr>
        <w:t>。</w:t>
      </w:r>
    </w:p>
    <w:p w14:paraId="4D90BD6C">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w:t>
      </w:r>
      <w:r>
        <w:rPr>
          <w:rFonts w:ascii="Times New Roman" w:hAnsi="Times New Roman" w:eastAsia="宋体" w:cs="宋体"/>
          <w:b/>
          <w:bCs/>
          <w:kern w:val="0"/>
          <w:sz w:val="24"/>
          <w:szCs w:val="24"/>
        </w:rPr>
        <w:t>5.</w:t>
      </w:r>
      <w:r>
        <w:rPr>
          <w:rFonts w:hint="eastAsia" w:ascii="Times New Roman" w:hAnsi="Times New Roman" w:eastAsia="宋体" w:cs="宋体"/>
          <w:b/>
          <w:bCs/>
          <w:kern w:val="0"/>
          <w:sz w:val="24"/>
          <w:szCs w:val="24"/>
        </w:rPr>
        <w:t>9-</w:t>
      </w:r>
      <w:r>
        <w:rPr>
          <w:rFonts w:ascii="Times New Roman" w:hAnsi="Times New Roman" w:eastAsia="宋体" w:cs="宋体"/>
          <w:b/>
          <w:bCs/>
          <w:kern w:val="0"/>
          <w:sz w:val="24"/>
          <w:szCs w:val="24"/>
        </w:rPr>
        <w:t>1</w:t>
      </w:r>
      <w:r>
        <w:rPr>
          <w:rFonts w:hint="eastAsia" w:ascii="Times New Roman" w:hAnsi="Times New Roman" w:eastAsia="宋体" w:cs="宋体"/>
          <w:b/>
          <w:bCs/>
          <w:kern w:val="0"/>
          <w:sz w:val="24"/>
          <w:szCs w:val="24"/>
        </w:rPr>
        <w:t>项目土壤环境影响类型与影响途径识别一览表</w:t>
      </w:r>
    </w:p>
    <w:tbl>
      <w:tblPr>
        <w:tblStyle w:val="39"/>
        <w:tblW w:w="86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91"/>
        <w:gridCol w:w="1027"/>
        <w:gridCol w:w="897"/>
        <w:gridCol w:w="961"/>
        <w:gridCol w:w="962"/>
        <w:gridCol w:w="961"/>
        <w:gridCol w:w="961"/>
        <w:gridCol w:w="961"/>
        <w:gridCol w:w="802"/>
      </w:tblGrid>
      <w:tr w14:paraId="00E38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91" w:type="dxa"/>
            <w:vMerge w:val="restart"/>
            <w:vAlign w:val="center"/>
          </w:tcPr>
          <w:p w14:paraId="44BFA470">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不同时段</w:t>
            </w:r>
          </w:p>
        </w:tc>
        <w:tc>
          <w:tcPr>
            <w:tcW w:w="3847" w:type="dxa"/>
            <w:gridSpan w:val="4"/>
            <w:vAlign w:val="center"/>
          </w:tcPr>
          <w:p w14:paraId="0714431E">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污染影响型</w:t>
            </w:r>
          </w:p>
        </w:tc>
        <w:tc>
          <w:tcPr>
            <w:tcW w:w="3685" w:type="dxa"/>
            <w:gridSpan w:val="4"/>
            <w:vAlign w:val="center"/>
          </w:tcPr>
          <w:p w14:paraId="2F5F94FD">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生态影响型</w:t>
            </w:r>
          </w:p>
        </w:tc>
      </w:tr>
      <w:tr w14:paraId="2C98F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91" w:type="dxa"/>
            <w:vMerge w:val="continue"/>
            <w:vAlign w:val="center"/>
          </w:tcPr>
          <w:p w14:paraId="3385664D">
            <w:pPr>
              <w:adjustRightInd w:val="0"/>
              <w:snapToGrid w:val="0"/>
              <w:rPr>
                <w:rFonts w:ascii="Times New Roman" w:hAnsi="Times New Roman" w:eastAsia="宋体" w:cs="Times New Roman"/>
                <w:szCs w:val="21"/>
              </w:rPr>
            </w:pPr>
          </w:p>
        </w:tc>
        <w:tc>
          <w:tcPr>
            <w:tcW w:w="1027" w:type="dxa"/>
            <w:vAlign w:val="center"/>
          </w:tcPr>
          <w:p w14:paraId="1FB279E8">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大气沉降</w:t>
            </w:r>
          </w:p>
        </w:tc>
        <w:tc>
          <w:tcPr>
            <w:tcW w:w="897" w:type="dxa"/>
            <w:vAlign w:val="center"/>
          </w:tcPr>
          <w:p w14:paraId="1CFB87C5">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地面漫流</w:t>
            </w:r>
          </w:p>
        </w:tc>
        <w:tc>
          <w:tcPr>
            <w:tcW w:w="961" w:type="dxa"/>
            <w:vAlign w:val="center"/>
          </w:tcPr>
          <w:p w14:paraId="78946186">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垂直入渗</w:t>
            </w:r>
          </w:p>
        </w:tc>
        <w:tc>
          <w:tcPr>
            <w:tcW w:w="962" w:type="dxa"/>
            <w:vAlign w:val="center"/>
          </w:tcPr>
          <w:p w14:paraId="6F6E48C7">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其它</w:t>
            </w:r>
          </w:p>
        </w:tc>
        <w:tc>
          <w:tcPr>
            <w:tcW w:w="961" w:type="dxa"/>
            <w:vAlign w:val="center"/>
          </w:tcPr>
          <w:p w14:paraId="74EADC85">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盐化</w:t>
            </w:r>
          </w:p>
        </w:tc>
        <w:tc>
          <w:tcPr>
            <w:tcW w:w="961" w:type="dxa"/>
            <w:vAlign w:val="center"/>
          </w:tcPr>
          <w:p w14:paraId="711ADF9C">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碱化</w:t>
            </w:r>
          </w:p>
        </w:tc>
        <w:tc>
          <w:tcPr>
            <w:tcW w:w="961" w:type="dxa"/>
            <w:vAlign w:val="center"/>
          </w:tcPr>
          <w:p w14:paraId="2F016945">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酸化</w:t>
            </w:r>
          </w:p>
        </w:tc>
        <w:tc>
          <w:tcPr>
            <w:tcW w:w="802" w:type="dxa"/>
            <w:vAlign w:val="center"/>
          </w:tcPr>
          <w:p w14:paraId="643050CF">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其它</w:t>
            </w:r>
          </w:p>
        </w:tc>
      </w:tr>
      <w:tr w14:paraId="0BEE5C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91" w:type="dxa"/>
            <w:vAlign w:val="center"/>
          </w:tcPr>
          <w:p w14:paraId="04982778">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运营期</w:t>
            </w:r>
          </w:p>
        </w:tc>
        <w:tc>
          <w:tcPr>
            <w:tcW w:w="1027" w:type="dxa"/>
            <w:vAlign w:val="center"/>
          </w:tcPr>
          <w:p w14:paraId="5C2EDB58">
            <w:pPr>
              <w:adjustRightInd w:val="0"/>
              <w:snapToGrid w:val="0"/>
              <w:jc w:val="center"/>
              <w:rPr>
                <w:rFonts w:ascii="Times New Roman" w:hAnsi="Times New Roman" w:eastAsia="宋体" w:cs="Times New Roman"/>
                <w:szCs w:val="21"/>
                <w:lang w:val="en-GB"/>
              </w:rPr>
            </w:pPr>
            <w:r>
              <w:rPr>
                <w:rFonts w:hint="eastAsia" w:ascii="Times New Roman" w:hAnsi="Times New Roman" w:eastAsia="宋体" w:cs="Times New Roman"/>
                <w:szCs w:val="21"/>
                <w:lang w:val="en-GB"/>
              </w:rPr>
              <w:t>√</w:t>
            </w:r>
          </w:p>
        </w:tc>
        <w:tc>
          <w:tcPr>
            <w:tcW w:w="897" w:type="dxa"/>
            <w:vAlign w:val="center"/>
          </w:tcPr>
          <w:p w14:paraId="0CA19404">
            <w:pPr>
              <w:adjustRightInd w:val="0"/>
              <w:snapToGrid w:val="0"/>
              <w:jc w:val="center"/>
              <w:rPr>
                <w:rFonts w:ascii="Times New Roman" w:hAnsi="Times New Roman" w:eastAsia="宋体" w:cs="Times New Roman"/>
                <w:szCs w:val="21"/>
                <w:lang w:val="en-GB"/>
              </w:rPr>
            </w:pPr>
            <w:r>
              <w:rPr>
                <w:rFonts w:hint="eastAsia" w:ascii="Times New Roman" w:hAnsi="Times New Roman" w:eastAsia="宋体" w:cs="Times New Roman"/>
                <w:szCs w:val="21"/>
                <w:lang w:val="en-GB"/>
              </w:rPr>
              <w:t>/</w:t>
            </w:r>
          </w:p>
        </w:tc>
        <w:tc>
          <w:tcPr>
            <w:tcW w:w="961" w:type="dxa"/>
            <w:vAlign w:val="center"/>
          </w:tcPr>
          <w:p w14:paraId="2DB81726">
            <w:pPr>
              <w:adjustRightInd w:val="0"/>
              <w:snapToGrid w:val="0"/>
              <w:jc w:val="center"/>
              <w:rPr>
                <w:rFonts w:ascii="Times New Roman" w:hAnsi="Times New Roman" w:eastAsia="宋体" w:cs="Times New Roman"/>
                <w:szCs w:val="21"/>
                <w:lang w:val="en-GB"/>
              </w:rPr>
            </w:pPr>
            <w:r>
              <w:rPr>
                <w:rFonts w:hint="eastAsia" w:ascii="Times New Roman" w:hAnsi="Times New Roman" w:eastAsia="宋体" w:cs="Times New Roman"/>
                <w:szCs w:val="21"/>
                <w:lang w:val="en-GB"/>
              </w:rPr>
              <w:t>/</w:t>
            </w:r>
          </w:p>
        </w:tc>
        <w:tc>
          <w:tcPr>
            <w:tcW w:w="962" w:type="dxa"/>
            <w:vAlign w:val="center"/>
          </w:tcPr>
          <w:p w14:paraId="0A5CE167">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c>
          <w:tcPr>
            <w:tcW w:w="961" w:type="dxa"/>
            <w:vAlign w:val="center"/>
          </w:tcPr>
          <w:p w14:paraId="283FE2AB">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lang w:val="en-GB"/>
              </w:rPr>
              <w:t>/</w:t>
            </w:r>
          </w:p>
        </w:tc>
        <w:tc>
          <w:tcPr>
            <w:tcW w:w="961" w:type="dxa"/>
            <w:vAlign w:val="center"/>
          </w:tcPr>
          <w:p w14:paraId="35E78114">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c>
          <w:tcPr>
            <w:tcW w:w="961" w:type="dxa"/>
            <w:vAlign w:val="center"/>
          </w:tcPr>
          <w:p w14:paraId="0D4FB6A2">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c>
          <w:tcPr>
            <w:tcW w:w="802" w:type="dxa"/>
            <w:vAlign w:val="center"/>
          </w:tcPr>
          <w:p w14:paraId="461E1A93">
            <w:pPr>
              <w:adjustRightInd w:val="0"/>
              <w:snapToGrid w:val="0"/>
              <w:jc w:val="center"/>
              <w:textAlignment w:val="baseline"/>
              <w:rPr>
                <w:rFonts w:ascii="Times New Roman" w:hAnsi="Times New Roman" w:eastAsia="宋体" w:cs="Times New Roman"/>
                <w:szCs w:val="21"/>
              </w:rPr>
            </w:pPr>
            <w:r>
              <w:rPr>
                <w:rFonts w:hint="eastAsia" w:ascii="Times New Roman" w:hAnsi="Times New Roman" w:eastAsia="宋体" w:cs="Times New Roman"/>
                <w:szCs w:val="21"/>
              </w:rPr>
              <w:t>/</w:t>
            </w:r>
          </w:p>
        </w:tc>
      </w:tr>
    </w:tbl>
    <w:p w14:paraId="5258138C">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由表</w:t>
      </w:r>
      <w:r>
        <w:rPr>
          <w:rFonts w:ascii="Times New Roman" w:hAnsi="Times New Roman" w:eastAsia="宋体" w:cs="Times New Roman"/>
          <w:sz w:val="24"/>
          <w:szCs w:val="24"/>
        </w:rPr>
        <w:t>5.8</w:t>
      </w:r>
      <w:r>
        <w:rPr>
          <w:rFonts w:hint="eastAsia" w:ascii="Times New Roman" w:hAnsi="Times New Roman" w:eastAsia="宋体" w:cs="Times New Roman"/>
          <w:sz w:val="24"/>
          <w:szCs w:val="24"/>
        </w:rPr>
        <w:t>-</w:t>
      </w:r>
      <w:r>
        <w:rPr>
          <w:rFonts w:ascii="Times New Roman" w:hAnsi="Times New Roman" w:eastAsia="宋体" w:cs="Times New Roman"/>
          <w:sz w:val="24"/>
          <w:szCs w:val="24"/>
        </w:rPr>
        <w:t>1</w:t>
      </w:r>
      <w:r>
        <w:rPr>
          <w:rFonts w:hint="eastAsia" w:ascii="Times New Roman" w:hAnsi="Times New Roman" w:eastAsia="宋体" w:cs="Times New Roman"/>
          <w:sz w:val="24"/>
          <w:szCs w:val="24"/>
        </w:rPr>
        <w:t>可知，本项目对土壤的影响途径主要为运营期垂直入渗污染，因此，本项目土壤环境影响类型为“污染影响型”。</w:t>
      </w:r>
    </w:p>
    <w:p w14:paraId="17F2BB54">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w:t>
      </w:r>
      <w:r>
        <w:rPr>
          <w:rFonts w:ascii="Times New Roman" w:hAnsi="Times New Roman" w:eastAsia="宋体" w:cs="Times New Roman"/>
          <w:sz w:val="24"/>
          <w:szCs w:val="24"/>
        </w:rPr>
        <w:t>3</w:t>
      </w:r>
      <w:r>
        <w:rPr>
          <w:rFonts w:hint="eastAsia" w:ascii="Times New Roman" w:hAnsi="Times New Roman" w:eastAsia="宋体" w:cs="Times New Roman"/>
          <w:sz w:val="24"/>
          <w:szCs w:val="24"/>
        </w:rPr>
        <w:t>）影响源及影响因子</w:t>
      </w:r>
    </w:p>
    <w:p w14:paraId="56093458">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本项目土壤环境影响源及影响因子识别结果详见表</w:t>
      </w:r>
      <w:r>
        <w:rPr>
          <w:rFonts w:ascii="Times New Roman" w:hAnsi="Times New Roman" w:eastAsia="宋体" w:cs="Times New Roman"/>
          <w:sz w:val="24"/>
          <w:szCs w:val="24"/>
        </w:rPr>
        <w:t>5.</w:t>
      </w:r>
      <w:r>
        <w:rPr>
          <w:rFonts w:hint="eastAsia" w:ascii="Times New Roman" w:hAnsi="Times New Roman" w:eastAsia="宋体" w:cs="Times New Roman"/>
          <w:sz w:val="24"/>
          <w:szCs w:val="24"/>
        </w:rPr>
        <w:t>9-</w:t>
      </w:r>
      <w:r>
        <w:rPr>
          <w:rFonts w:ascii="Times New Roman" w:hAnsi="Times New Roman" w:eastAsia="宋体" w:cs="Times New Roman"/>
          <w:sz w:val="24"/>
          <w:szCs w:val="24"/>
        </w:rPr>
        <w:t>2</w:t>
      </w:r>
      <w:r>
        <w:rPr>
          <w:rFonts w:hint="eastAsia" w:ascii="Times New Roman" w:hAnsi="Times New Roman" w:eastAsia="宋体" w:cs="Times New Roman"/>
          <w:sz w:val="24"/>
          <w:szCs w:val="24"/>
        </w:rPr>
        <w:t>。</w:t>
      </w:r>
    </w:p>
    <w:p w14:paraId="3A2A01F7">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项目排土为一般l类固废，基本对土壤影响不大，主要为堆存和卸料过程扬尘对周边土壤的影响。</w:t>
      </w:r>
    </w:p>
    <w:p w14:paraId="789A2D14">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w:t>
      </w:r>
      <w:r>
        <w:rPr>
          <w:rFonts w:ascii="Times New Roman" w:hAnsi="Times New Roman" w:eastAsia="宋体" w:cs="宋体"/>
          <w:b/>
          <w:bCs/>
          <w:kern w:val="0"/>
          <w:sz w:val="24"/>
          <w:szCs w:val="24"/>
        </w:rPr>
        <w:t>5.</w:t>
      </w:r>
      <w:r>
        <w:rPr>
          <w:rFonts w:hint="eastAsia" w:ascii="Times New Roman" w:hAnsi="Times New Roman" w:eastAsia="宋体" w:cs="宋体"/>
          <w:b/>
          <w:bCs/>
          <w:kern w:val="0"/>
          <w:sz w:val="24"/>
          <w:szCs w:val="24"/>
        </w:rPr>
        <w:t>9-</w:t>
      </w:r>
      <w:r>
        <w:rPr>
          <w:rFonts w:ascii="Times New Roman" w:hAnsi="Times New Roman" w:eastAsia="宋体" w:cs="宋体"/>
          <w:b/>
          <w:bCs/>
          <w:kern w:val="0"/>
          <w:sz w:val="24"/>
          <w:szCs w:val="24"/>
        </w:rPr>
        <w:t>2</w:t>
      </w:r>
      <w:r>
        <w:rPr>
          <w:rFonts w:hint="eastAsia" w:ascii="Times New Roman" w:hAnsi="Times New Roman" w:eastAsia="宋体" w:cs="宋体"/>
          <w:b/>
          <w:bCs/>
          <w:kern w:val="0"/>
          <w:sz w:val="24"/>
          <w:szCs w:val="24"/>
        </w:rPr>
        <w:t>项目土壤环境影响源及影响因子识别结果一览表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67"/>
        <w:gridCol w:w="1742"/>
        <w:gridCol w:w="1686"/>
        <w:gridCol w:w="3917"/>
      </w:tblGrid>
      <w:tr w14:paraId="4714F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2" w:type="pct"/>
            <w:vAlign w:val="center"/>
          </w:tcPr>
          <w:p w14:paraId="4DC05BFD">
            <w:pPr>
              <w:adjustRightInd w:val="0"/>
              <w:snapToGrid w:val="0"/>
              <w:jc w:val="center"/>
              <w:textAlignment w:val="baseline"/>
              <w:rPr>
                <w:rFonts w:ascii="Times New Roman" w:hAnsi="Times New Roman" w:eastAsia="宋体" w:cs="Times New Roman"/>
                <w:bCs/>
                <w:szCs w:val="21"/>
              </w:rPr>
            </w:pPr>
            <w:r>
              <w:rPr>
                <w:rFonts w:hint="eastAsia" w:ascii="Times New Roman" w:hAnsi="Times New Roman" w:eastAsia="宋体" w:cs="Times New Roman"/>
                <w:bCs/>
                <w:szCs w:val="21"/>
              </w:rPr>
              <w:t>污染源</w:t>
            </w:r>
          </w:p>
        </w:tc>
        <w:tc>
          <w:tcPr>
            <w:tcW w:w="1048" w:type="pct"/>
            <w:vAlign w:val="center"/>
          </w:tcPr>
          <w:p w14:paraId="6795DF56">
            <w:pPr>
              <w:adjustRightInd w:val="0"/>
              <w:snapToGrid w:val="0"/>
              <w:jc w:val="center"/>
              <w:textAlignment w:val="baseline"/>
              <w:rPr>
                <w:rFonts w:ascii="Times New Roman" w:hAnsi="Times New Roman" w:eastAsia="宋体" w:cs="Times New Roman"/>
                <w:bCs/>
                <w:szCs w:val="21"/>
              </w:rPr>
            </w:pPr>
            <w:r>
              <w:rPr>
                <w:rFonts w:hint="eastAsia" w:ascii="Times New Roman" w:hAnsi="Times New Roman" w:eastAsia="宋体" w:cs="Times New Roman"/>
                <w:bCs/>
                <w:szCs w:val="21"/>
              </w:rPr>
              <w:t>工艺流程/节点</w:t>
            </w:r>
          </w:p>
        </w:tc>
        <w:tc>
          <w:tcPr>
            <w:tcW w:w="1014" w:type="pct"/>
            <w:vAlign w:val="center"/>
          </w:tcPr>
          <w:p w14:paraId="7BA5CBB1">
            <w:pPr>
              <w:adjustRightInd w:val="0"/>
              <w:snapToGrid w:val="0"/>
              <w:jc w:val="center"/>
              <w:textAlignment w:val="baseline"/>
              <w:rPr>
                <w:rFonts w:ascii="Times New Roman" w:hAnsi="Times New Roman" w:eastAsia="宋体" w:cs="Times New Roman"/>
                <w:bCs/>
                <w:szCs w:val="21"/>
              </w:rPr>
            </w:pPr>
            <w:r>
              <w:rPr>
                <w:rFonts w:hint="eastAsia" w:ascii="Times New Roman" w:hAnsi="Times New Roman" w:eastAsia="宋体" w:cs="Times New Roman"/>
                <w:bCs/>
                <w:szCs w:val="21"/>
              </w:rPr>
              <w:t>污染途径</w:t>
            </w:r>
          </w:p>
        </w:tc>
        <w:tc>
          <w:tcPr>
            <w:tcW w:w="2356" w:type="pct"/>
            <w:vAlign w:val="center"/>
          </w:tcPr>
          <w:p w14:paraId="22844342">
            <w:pPr>
              <w:adjustRightInd w:val="0"/>
              <w:snapToGrid w:val="0"/>
              <w:jc w:val="center"/>
              <w:textAlignment w:val="baseline"/>
              <w:rPr>
                <w:rFonts w:ascii="Times New Roman" w:hAnsi="Times New Roman" w:eastAsia="宋体" w:cs="Times New Roman"/>
                <w:bCs/>
                <w:szCs w:val="21"/>
              </w:rPr>
            </w:pPr>
            <w:r>
              <w:rPr>
                <w:rFonts w:hint="eastAsia" w:ascii="Times New Roman" w:hAnsi="Times New Roman" w:eastAsia="宋体" w:cs="Times New Roman"/>
                <w:bCs/>
                <w:szCs w:val="21"/>
              </w:rPr>
              <w:t>特征因子</w:t>
            </w:r>
          </w:p>
        </w:tc>
      </w:tr>
      <w:tr w14:paraId="47336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2" w:type="pct"/>
            <w:vAlign w:val="center"/>
          </w:tcPr>
          <w:p w14:paraId="0B00D350">
            <w:pPr>
              <w:adjustRightInd w:val="0"/>
              <w:snapToGrid w:val="0"/>
              <w:jc w:val="center"/>
              <w:rPr>
                <w:rFonts w:ascii="Times New Roman" w:hAnsi="Times New Roman" w:eastAsia="宋体" w:cs="Times New Roman"/>
                <w:bCs/>
                <w:szCs w:val="21"/>
                <w:lang w:val="en-GB"/>
              </w:rPr>
            </w:pPr>
            <w:r>
              <w:rPr>
                <w:rFonts w:hint="eastAsia" w:ascii="Times New Roman" w:hAnsi="Times New Roman" w:eastAsia="宋体" w:cs="Times New Roman"/>
                <w:bCs/>
                <w:szCs w:val="21"/>
                <w:lang w:val="en-GB"/>
              </w:rPr>
              <w:t>排土场</w:t>
            </w:r>
          </w:p>
        </w:tc>
        <w:tc>
          <w:tcPr>
            <w:tcW w:w="1048" w:type="pct"/>
            <w:vAlign w:val="center"/>
          </w:tcPr>
          <w:p w14:paraId="39B762EE">
            <w:pPr>
              <w:adjustRightInd w:val="0"/>
              <w:snapToGrid w:val="0"/>
              <w:jc w:val="center"/>
              <w:rPr>
                <w:rFonts w:ascii="Times New Roman" w:hAnsi="Times New Roman" w:eastAsia="宋体" w:cs="Times New Roman"/>
                <w:bCs/>
                <w:szCs w:val="21"/>
                <w:lang w:val="en-GB"/>
              </w:rPr>
            </w:pPr>
            <w:r>
              <w:rPr>
                <w:rFonts w:hint="eastAsia" w:ascii="Times New Roman" w:hAnsi="Times New Roman" w:eastAsia="宋体" w:cs="Times New Roman"/>
                <w:bCs/>
                <w:szCs w:val="21"/>
                <w:lang w:val="en-GB"/>
              </w:rPr>
              <w:t>扬尘</w:t>
            </w:r>
          </w:p>
        </w:tc>
        <w:tc>
          <w:tcPr>
            <w:tcW w:w="1014" w:type="pct"/>
            <w:vAlign w:val="center"/>
          </w:tcPr>
          <w:p w14:paraId="4B5B0726">
            <w:pPr>
              <w:adjustRightInd w:val="0"/>
              <w:snapToGrid w:val="0"/>
              <w:jc w:val="center"/>
              <w:rPr>
                <w:rFonts w:ascii="Times New Roman" w:hAnsi="Times New Roman" w:eastAsia="宋体" w:cs="Times New Roman"/>
                <w:bCs/>
                <w:szCs w:val="21"/>
                <w:lang w:val="en-GB"/>
              </w:rPr>
            </w:pPr>
            <w:r>
              <w:rPr>
                <w:rFonts w:hint="eastAsia" w:ascii="Times New Roman" w:hAnsi="Times New Roman" w:eastAsia="宋体" w:cs="Times New Roman"/>
                <w:bCs/>
                <w:szCs w:val="21"/>
                <w:lang w:val="en-GB"/>
              </w:rPr>
              <w:t>大气沉降</w:t>
            </w:r>
          </w:p>
        </w:tc>
        <w:tc>
          <w:tcPr>
            <w:tcW w:w="2356" w:type="pct"/>
            <w:vAlign w:val="center"/>
          </w:tcPr>
          <w:p w14:paraId="7E2E099A">
            <w:pPr>
              <w:adjustRightInd w:val="0"/>
              <w:snapToGrid w:val="0"/>
              <w:jc w:val="center"/>
              <w:rPr>
                <w:rFonts w:ascii="Times New Roman" w:hAnsi="Times New Roman" w:eastAsia="宋体" w:cs="Times New Roman"/>
                <w:bCs/>
                <w:szCs w:val="21"/>
                <w:lang w:val="en-GB"/>
              </w:rPr>
            </w:pPr>
            <w:r>
              <w:rPr>
                <w:rFonts w:hint="eastAsia" w:ascii="Times New Roman" w:hAnsi="Times New Roman" w:eastAsia="宋体" w:cs="Times New Roman"/>
                <w:bCs/>
                <w:szCs w:val="21"/>
              </w:rPr>
              <w:t>TSP</w:t>
            </w:r>
          </w:p>
        </w:tc>
      </w:tr>
    </w:tbl>
    <w:p w14:paraId="18FB2C74">
      <w:pPr>
        <w:keepNext/>
        <w:widowControl/>
        <w:adjustRightInd w:val="0"/>
        <w:snapToGrid w:val="0"/>
        <w:spacing w:line="360" w:lineRule="auto"/>
        <w:jc w:val="left"/>
        <w:outlineLvl w:val="2"/>
        <w:rPr>
          <w:rFonts w:ascii="Times New Roman" w:hAnsi="Times New Roman" w:eastAsia="宋体" w:cs="Times New Roman"/>
          <w:b/>
          <w:bCs/>
          <w:sz w:val="24"/>
          <w:szCs w:val="24"/>
        </w:rPr>
      </w:pPr>
      <w:r>
        <w:rPr>
          <w:rFonts w:ascii="Times New Roman" w:hAnsi="Times New Roman" w:eastAsia="宋体" w:cs="Times New Roman"/>
          <w:b/>
          <w:bCs/>
          <w:sz w:val="24"/>
          <w:szCs w:val="24"/>
        </w:rPr>
        <w:t>5.</w:t>
      </w:r>
      <w:r>
        <w:rPr>
          <w:rFonts w:hint="eastAsia" w:ascii="Times New Roman" w:hAnsi="Times New Roman" w:eastAsia="宋体" w:cs="Times New Roman"/>
          <w:b/>
          <w:bCs/>
          <w:sz w:val="24"/>
          <w:szCs w:val="24"/>
        </w:rPr>
        <w:t>9</w:t>
      </w:r>
      <w:r>
        <w:rPr>
          <w:rFonts w:ascii="Times New Roman" w:hAnsi="Times New Roman" w:eastAsia="宋体" w:cs="Times New Roman"/>
          <w:b/>
          <w:bCs/>
          <w:sz w:val="24"/>
          <w:szCs w:val="24"/>
        </w:rPr>
        <w:t>.</w:t>
      </w:r>
      <w:r>
        <w:rPr>
          <w:rFonts w:hint="eastAsia" w:ascii="Times New Roman" w:hAnsi="Times New Roman" w:eastAsia="宋体" w:cs="Times New Roman"/>
          <w:b/>
          <w:bCs/>
          <w:sz w:val="24"/>
          <w:szCs w:val="24"/>
        </w:rPr>
        <w:t>2现状调查与评价</w:t>
      </w:r>
    </w:p>
    <w:p w14:paraId="76E5118A">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（1）调查评价范围</w:t>
      </w:r>
    </w:p>
    <w:p w14:paraId="4CDECC33">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根据《环境影响评价技术导则土壤环境（试行）》（HJ964-2018），结合本项目工程情况，本次评价土壤现状调查范围与评价范围一致，项目占地范围内及占地范围外0.2km范围内。</w:t>
      </w:r>
    </w:p>
    <w:p w14:paraId="1A4C9E1E">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（2）敏感目标</w:t>
      </w:r>
    </w:p>
    <w:p w14:paraId="085A935C">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根据《环境影响评价技术导则土壤环境（试行）》（HJ964-2018），本项目主要敏感目标为调查评价范围内的牧草地土壤。</w:t>
      </w:r>
    </w:p>
    <w:p w14:paraId="15D3D537">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（3）土地利用类型调查</w:t>
      </w:r>
    </w:p>
    <w:p w14:paraId="7AA75992">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根据现场调查结果，拟建项目场地及周边土地利用类型主要为牧草地、工业用地。评价区域内土地利用类型图及土地利用类型调查结果见“生态环境质量现状调查与评价章节”。</w:t>
      </w:r>
    </w:p>
    <w:p w14:paraId="012437E5">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（4）土壤类型调查</w:t>
      </w:r>
    </w:p>
    <w:p w14:paraId="6580F76C">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根据锡林郭勒盟土壤类型图，项目评价范围内分布的土壤类型主要为暗栗钙土，调查区域土壤类型图见图</w:t>
      </w:r>
      <w:r>
        <w:rPr>
          <w:rFonts w:ascii="Times New Roman" w:hAnsi="Times New Roman" w:eastAsia="宋体" w:cs="Times New Roman"/>
          <w:sz w:val="24"/>
          <w:szCs w:val="24"/>
        </w:rPr>
        <w:t>5.</w:t>
      </w:r>
      <w:r>
        <w:rPr>
          <w:rFonts w:hint="eastAsia" w:ascii="Times New Roman" w:hAnsi="Times New Roman" w:eastAsia="宋体" w:cs="Times New Roman"/>
          <w:sz w:val="24"/>
          <w:szCs w:val="24"/>
        </w:rPr>
        <w:t>9-</w:t>
      </w:r>
      <w:r>
        <w:rPr>
          <w:rFonts w:ascii="Times New Roman" w:hAnsi="Times New Roman" w:eastAsia="宋体" w:cs="Times New Roman"/>
          <w:sz w:val="24"/>
          <w:szCs w:val="24"/>
        </w:rPr>
        <w:t>1</w:t>
      </w:r>
      <w:r>
        <w:rPr>
          <w:rFonts w:hint="eastAsia" w:ascii="Times New Roman" w:hAnsi="Times New Roman" w:eastAsia="宋体" w:cs="Times New Roman"/>
          <w:sz w:val="24"/>
          <w:szCs w:val="24"/>
        </w:rPr>
        <w:t>。</w:t>
      </w:r>
    </w:p>
    <w:p w14:paraId="1FA0E306">
      <w:pPr>
        <w:spacing w:line="480" w:lineRule="atLeast"/>
        <w:rPr>
          <w:rFonts w:ascii="Times New Roman" w:hAnsi="Times New Roman" w:eastAsia="宋体" w:cs="Times New Roman"/>
          <w:sz w:val="24"/>
          <w:szCs w:val="24"/>
        </w:rPr>
      </w:pPr>
    </w:p>
    <w:p w14:paraId="7A3214A0">
      <w:pPr>
        <w:ind w:firstLine="420" w:firstLineChars="200"/>
        <w:rPr>
          <w:rFonts w:ascii="Times New Roman" w:hAnsi="Times New Roman" w:eastAsia="宋体" w:cs="Times New Roman"/>
          <w:vertAlign w:val="subscript"/>
        </w:rPr>
      </w:pPr>
      <w:r>
        <w:rPr>
          <w:rFonts w:ascii="Times New Roman" w:hAnsi="Times New Roman" w:eastAsia="宋体" w:cs="Times New Roman"/>
        </w:rPr>
        <mc:AlternateContent>
          <mc:Choice Requires="wps">
            <w:drawing>
              <wp:anchor distT="0" distB="0" distL="114300" distR="114300" simplePos="0" relativeHeight="251660288" behindDoc="0" locked="0" layoutInCell="1" allowOverlap="1">
                <wp:simplePos x="0" y="0"/>
                <wp:positionH relativeFrom="column">
                  <wp:posOffset>2842260</wp:posOffset>
                </wp:positionH>
                <wp:positionV relativeFrom="paragraph">
                  <wp:posOffset>1387475</wp:posOffset>
                </wp:positionV>
                <wp:extent cx="963295" cy="157480"/>
                <wp:effectExtent l="0" t="0" r="46355" b="71120"/>
                <wp:wrapNone/>
                <wp:docPr id="153" name="连接符: 肘形 153"/>
                <wp:cNvGraphicFramePr/>
                <a:graphic xmlns:a="http://schemas.openxmlformats.org/drawingml/2006/main">
                  <a:graphicData uri="http://schemas.microsoft.com/office/word/2010/wordprocessingShape">
                    <wps:wsp>
                      <wps:cNvCnPr/>
                      <wps:spPr>
                        <a:xfrm>
                          <a:off x="0" y="0"/>
                          <a:ext cx="963295" cy="157480"/>
                        </a:xfrm>
                        <a:prstGeom prst="bentConnector3">
                          <a:avLst/>
                        </a:prstGeom>
                        <a:noFill/>
                        <a:ln w="6350" cap="flat" cmpd="sng" algn="ctr">
                          <a:solidFill>
                            <a:srgbClr val="FFFF00"/>
                          </a:solidFill>
                          <a:prstDash val="solid"/>
                          <a:miter lim="800000"/>
                          <a:tailEnd type="triangle"/>
                        </a:ln>
                        <a:effectLst/>
                      </wps:spPr>
                      <wps:bodyPr/>
                    </wps:wsp>
                  </a:graphicData>
                </a:graphic>
              </wp:anchor>
            </w:drawing>
          </mc:Choice>
          <mc:Fallback>
            <w:pict>
              <v:shape id="连接符: 肘形 153" o:spid="_x0000_s1026" o:spt="34" type="#_x0000_t34" style="position:absolute;left:0pt;margin-left:223.8pt;margin-top:109.25pt;height:12.4pt;width:75.85pt;z-index:251660288;mso-width-relative:page;mso-height-relative:page;" filled="f" stroked="t" coordsize="21600,21600" o:gfxdata="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9A6WjbAAAACwEAAA8AAAAA&#10;AAAAAQAgAAAAIgAAAGRycy9kb3ducmV2LnhtbFBLAQIUABQAAAAIAIdO4kABPB+bEQIAAO8DAAAO&#10;AAAAAAAAAAEAIAAAACoBAABkcnMvZTJvRG9jLnhtbFBLBQYAAAAABgAGAFkBAACtBQAAAAA=&#10;" adj="10800">
                <v:fill on="f" focussize="0,0"/>
                <v:stroke weight="0.5pt" color="#FFFF00" miterlimit="8" joinstyle="miter" endarrow="block"/>
                <v:imagedata o:title=""/>
                <o:lock v:ext="edit" aspectratio="f"/>
              </v:shape>
            </w:pict>
          </mc:Fallback>
        </mc:AlternateContent>
      </w:r>
      <w:r>
        <w:rPr>
          <w:rFonts w:ascii="Times New Roman" w:hAnsi="Times New Roman" w:eastAsia="宋体" w:cs="Times New Roman"/>
        </w:rPr>
        <mc:AlternateContent>
          <mc:Choice Requires="wps">
            <w:drawing>
              <wp:anchor distT="0" distB="0" distL="114300" distR="114300" simplePos="0" relativeHeight="251659264" behindDoc="0" locked="0" layoutInCell="1" allowOverlap="1">
                <wp:simplePos x="0" y="0"/>
                <wp:positionH relativeFrom="column">
                  <wp:posOffset>3827145</wp:posOffset>
                </wp:positionH>
                <wp:positionV relativeFrom="paragraph">
                  <wp:posOffset>1517650</wp:posOffset>
                </wp:positionV>
                <wp:extent cx="45720" cy="45720"/>
                <wp:effectExtent l="0" t="0" r="0" b="0"/>
                <wp:wrapNone/>
                <wp:docPr id="235" name="矩形 235"/>
                <wp:cNvGraphicFramePr/>
                <a:graphic xmlns:a="http://schemas.openxmlformats.org/drawingml/2006/main">
                  <a:graphicData uri="http://schemas.microsoft.com/office/word/2010/wordprocessingShape">
                    <wps:wsp>
                      <wps:cNvSpPr/>
                      <wps:spPr>
                        <a:xfrm>
                          <a:off x="0" y="0"/>
                          <a:ext cx="45720" cy="457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35pt;margin-top:119.5pt;height:3.6pt;width:3.6pt;z-index:251659264;v-text-anchor:middle;mso-width-relative:page;mso-height-relative:page;" filled="f" stroked="t" coordsize="21600,21600" o:gfxdata="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BiX5zYAAAACwEAAA8AAAAAAAAAAQAgAAAAIgAAAGRycy9kb3ducmV2Lnht&#10;bFBLAQIUABQAAAAIAIdO4kCzDhGXawIAANoEAAAOAAAAAAAAAAEAIAAAACcBAABkcnMvZTJvRG9j&#10;LnhtbFBLBQYAAAAABgAGAFkBAAAEBgAAAAA=&#10;">
                <v:fill on="f" focussize="0,0"/>
                <v:stroke weight="1pt" color="#FF0000" miterlimit="8" joinstyle="miter"/>
                <v:imagedata o:title=""/>
                <o:lock v:ext="edit" aspectratio="f"/>
              </v:rect>
            </w:pict>
          </mc:Fallback>
        </mc:AlternateContent>
      </w:r>
      <w:r>
        <w:rPr>
          <w:rFonts w:ascii="Times New Roman" w:hAnsi="Times New Roman" w:eastAsia="宋体" w:cs="Times New Roman"/>
        </w:rPr>
        <mc:AlternateContent>
          <mc:Choice Requires="wps">
            <w:drawing>
              <wp:anchor distT="0" distB="0" distL="114300" distR="114300" simplePos="0" relativeHeight="251661312" behindDoc="0" locked="0" layoutInCell="1" allowOverlap="1">
                <wp:simplePos x="0" y="0"/>
                <wp:positionH relativeFrom="column">
                  <wp:posOffset>2753995</wp:posOffset>
                </wp:positionH>
                <wp:positionV relativeFrom="paragraph">
                  <wp:posOffset>1107440</wp:posOffset>
                </wp:positionV>
                <wp:extent cx="1012825" cy="267335"/>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012825" cy="267335"/>
                        </a:xfrm>
                        <a:prstGeom prst="rect">
                          <a:avLst/>
                        </a:prstGeom>
                        <a:noFill/>
                        <a:ln w="6350">
                          <a:noFill/>
                        </a:ln>
                      </wps:spPr>
                      <wps:txbx>
                        <w:txbxContent>
                          <w:p w14:paraId="3F9EE9AE">
                            <w:pPr>
                              <w:rPr>
                                <w:rFonts w:hint="eastAsia"/>
                              </w:rPr>
                            </w:pPr>
                            <w:r>
                              <w:rPr>
                                <w:rFonts w:hint="eastAsia"/>
                                <w:highlight w:val="yellow"/>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85pt;margin-top:87.2pt;height:21.05pt;width:79.75pt;z-index:251661312;mso-width-relative:page;mso-height-relative:page;" filled="f" stroked="f" coordsize="21600,21600" o:gfxdata="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5eppTbAAAACwEAAA8AAAAAAAAAAQAgAAAAIgAA&#10;AGRycy9kb3ducmV2LnhtbFBLAQIUABQAAAAIAIdO4kBqYmxOPgIAAGoEAAAOAAAAAAAAAAEAIAAA&#10;ACoBAABkcnMvZTJvRG9jLnhtbFBLBQYAAAAABgAGAFkBAADaBQAAAAA=&#10;">
                <v:fill on="f" focussize="0,0"/>
                <v:stroke on="f" weight="0.5pt"/>
                <v:imagedata o:title=""/>
                <o:lock v:ext="edit" aspectratio="f"/>
                <v:textbox>
                  <w:txbxContent>
                    <w:p w14:paraId="3F9EE9AE">
                      <w:pPr>
                        <w:rPr>
                          <w:rFonts w:hint="eastAsia"/>
                        </w:rPr>
                      </w:pPr>
                      <w:r>
                        <w:rPr>
                          <w:rFonts w:hint="eastAsia"/>
                          <w:highlight w:val="yellow"/>
                        </w:rPr>
                        <w:t>项目所在地</w:t>
                      </w:r>
                    </w:p>
                  </w:txbxContent>
                </v:textbox>
              </v:shape>
            </w:pict>
          </mc:Fallback>
        </mc:AlternateContent>
      </w:r>
      <w:r>
        <w:rPr>
          <w:rFonts w:ascii="Times New Roman" w:hAnsi="Times New Roman" w:eastAsia="宋体" w:cs="Times New Roman"/>
          <w:vertAlign w:val="subscript"/>
        </w:rPr>
        <w:drawing>
          <wp:inline distT="0" distB="0" distL="0" distR="0">
            <wp:extent cx="5274310" cy="3725545"/>
            <wp:effectExtent l="0" t="0" r="2540" b="825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3725545"/>
                    </a:xfrm>
                    <a:prstGeom prst="rect">
                      <a:avLst/>
                    </a:prstGeom>
                    <a:noFill/>
                    <a:ln>
                      <a:noFill/>
                    </a:ln>
                  </pic:spPr>
                </pic:pic>
              </a:graphicData>
            </a:graphic>
          </wp:inline>
        </w:drawing>
      </w:r>
    </w:p>
    <w:p w14:paraId="6E4E27D9">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图</w:t>
      </w:r>
      <w:r>
        <w:rPr>
          <w:rFonts w:ascii="Times New Roman" w:hAnsi="Times New Roman" w:eastAsia="宋体" w:cs="宋体"/>
          <w:b/>
          <w:bCs/>
          <w:kern w:val="0"/>
          <w:sz w:val="24"/>
          <w:szCs w:val="24"/>
        </w:rPr>
        <w:t>5</w:t>
      </w:r>
      <w:r>
        <w:rPr>
          <w:rFonts w:hint="eastAsia" w:ascii="Times New Roman" w:hAnsi="Times New Roman" w:eastAsia="宋体" w:cs="宋体"/>
          <w:b/>
          <w:bCs/>
          <w:kern w:val="0"/>
          <w:sz w:val="24"/>
          <w:szCs w:val="24"/>
        </w:rPr>
        <w:t>.9-</w:t>
      </w:r>
      <w:r>
        <w:rPr>
          <w:rFonts w:ascii="Times New Roman" w:hAnsi="Times New Roman" w:eastAsia="宋体" w:cs="宋体"/>
          <w:b/>
          <w:bCs/>
          <w:kern w:val="0"/>
          <w:sz w:val="24"/>
          <w:szCs w:val="24"/>
        </w:rPr>
        <w:t>1</w:t>
      </w:r>
      <w:r>
        <w:rPr>
          <w:rFonts w:hint="eastAsia" w:ascii="Times New Roman" w:hAnsi="Times New Roman" w:eastAsia="宋体" w:cs="宋体"/>
          <w:b/>
          <w:bCs/>
          <w:kern w:val="0"/>
          <w:sz w:val="24"/>
          <w:szCs w:val="24"/>
        </w:rPr>
        <w:t>项目评价范围内土壤类型图</w:t>
      </w:r>
    </w:p>
    <w:p w14:paraId="475B950F">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w:t>
      </w:r>
      <w:r>
        <w:rPr>
          <w:rFonts w:ascii="Times New Roman" w:hAnsi="Times New Roman" w:eastAsia="宋体" w:cs="Times New Roman"/>
          <w:sz w:val="24"/>
          <w:szCs w:val="24"/>
        </w:rPr>
        <w:t>土壤环境质量现状</w:t>
      </w:r>
    </w:p>
    <w:p w14:paraId="1F724993">
      <w:pPr>
        <w:spacing w:line="480" w:lineRule="exact"/>
        <w:ind w:firstLine="480" w:firstLineChars="200"/>
        <w:rPr>
          <w:rFonts w:ascii="Times New Roman" w:hAnsi="Times New Roman" w:eastAsia="宋体"/>
          <w:sz w:val="24"/>
        </w:rPr>
      </w:pPr>
      <w:r>
        <w:rPr>
          <w:rFonts w:ascii="Times New Roman" w:hAnsi="Times New Roman" w:eastAsia="宋体" w:cs="Times New Roman"/>
          <w:sz w:val="24"/>
          <w:szCs w:val="24"/>
        </w:rPr>
        <w:t>根据本报告环境现状调查与评价章节可知，</w:t>
      </w:r>
      <w:r>
        <w:rPr>
          <w:rFonts w:hint="eastAsia" w:ascii="Times New Roman" w:hAnsi="Times New Roman" w:eastAsia="宋体"/>
          <w:sz w:val="24"/>
        </w:rPr>
        <w:t>本次项目排土场范围内土壤</w:t>
      </w:r>
      <w:r>
        <w:rPr>
          <w:rFonts w:ascii="Times New Roman" w:hAnsi="Times New Roman" w:eastAsia="宋体" w:cs="Times New Roman"/>
          <w:sz w:val="24"/>
          <w:szCs w:val="24"/>
        </w:rPr>
        <w:t>各个监测点监测因子</w:t>
      </w:r>
      <w:r>
        <w:rPr>
          <w:rFonts w:hint="eastAsia" w:ascii="Times New Roman" w:hAnsi="Times New Roman" w:eastAsia="宋体" w:cs="Times New Roman"/>
          <w:sz w:val="24"/>
          <w:szCs w:val="24"/>
        </w:rPr>
        <w:t>均符合</w:t>
      </w:r>
      <w:r>
        <w:rPr>
          <w:rFonts w:ascii="Times New Roman" w:hAnsi="Times New Roman" w:eastAsia="宋体"/>
          <w:sz w:val="24"/>
        </w:rPr>
        <w:t>《土壤环境质量建设用地土</w:t>
      </w:r>
      <w:r>
        <w:rPr>
          <w:rFonts w:hint="eastAsia" w:ascii="Times New Roman" w:hAnsi="Times New Roman" w:eastAsia="宋体"/>
          <w:sz w:val="24"/>
        </w:rPr>
        <w:t>壤污染风险管控标准》（</w:t>
      </w:r>
      <w:r>
        <w:rPr>
          <w:rFonts w:ascii="Times New Roman" w:hAnsi="Times New Roman" w:eastAsia="宋体"/>
          <w:sz w:val="24"/>
        </w:rPr>
        <w:t>GB36600-2018）中第二类用地的筛选值，项目区域周边的</w:t>
      </w:r>
      <w:r>
        <w:rPr>
          <w:rFonts w:hint="eastAsia" w:ascii="Times New Roman" w:hAnsi="Times New Roman" w:eastAsia="宋体"/>
          <w:sz w:val="24"/>
        </w:rPr>
        <w:t>牧草地</w:t>
      </w:r>
      <w:r>
        <w:rPr>
          <w:rFonts w:ascii="Times New Roman" w:hAnsi="Times New Roman" w:eastAsia="宋体"/>
          <w:sz w:val="24"/>
        </w:rPr>
        <w:t>监测因子</w:t>
      </w:r>
      <w:r>
        <w:rPr>
          <w:rFonts w:hint="eastAsia" w:ascii="Times New Roman" w:hAnsi="Times New Roman" w:eastAsia="宋体"/>
          <w:sz w:val="24"/>
        </w:rPr>
        <w:t>均符合</w:t>
      </w:r>
      <w:r>
        <w:rPr>
          <w:rFonts w:ascii="Times New Roman" w:hAnsi="Times New Roman" w:eastAsia="宋体"/>
          <w:sz w:val="24"/>
        </w:rPr>
        <w:t>《土壤环境质量农用地土壤污染风险管控标准》</w:t>
      </w:r>
      <w:r>
        <w:rPr>
          <w:rFonts w:hint="eastAsia" w:ascii="Times New Roman" w:hAnsi="Times New Roman" w:eastAsia="宋体"/>
          <w:sz w:val="24"/>
        </w:rPr>
        <w:t>（</w:t>
      </w:r>
      <w:r>
        <w:rPr>
          <w:rFonts w:ascii="Times New Roman" w:hAnsi="Times New Roman" w:eastAsia="宋体"/>
          <w:sz w:val="24"/>
        </w:rPr>
        <w:t>GB15618-2018）</w:t>
      </w:r>
      <w:r>
        <w:rPr>
          <w:rFonts w:hint="eastAsia" w:ascii="Times New Roman" w:hAnsi="Times New Roman" w:eastAsia="宋体"/>
          <w:sz w:val="24"/>
        </w:rPr>
        <w:t>筛选值</w:t>
      </w:r>
      <w:r>
        <w:rPr>
          <w:rFonts w:ascii="Times New Roman" w:hAnsi="Times New Roman" w:eastAsia="宋体"/>
          <w:sz w:val="24"/>
        </w:rPr>
        <w:t>。</w:t>
      </w:r>
    </w:p>
    <w:p w14:paraId="7E7D602B">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（6）土地利用历史情况调查</w:t>
      </w:r>
    </w:p>
    <w:p w14:paraId="2ADF54AC">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根据调查，土壤评价范围内基本为牧草地和工业用地，工业用地主要为采矿工业占地，采矿建成之前均为牧草地。</w:t>
      </w:r>
    </w:p>
    <w:p w14:paraId="54C0187C">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w:t>
      </w:r>
      <w:r>
        <w:rPr>
          <w:rFonts w:ascii="Times New Roman" w:hAnsi="Times New Roman" w:eastAsia="宋体" w:cs="Times New Roman"/>
          <w:sz w:val="24"/>
          <w:szCs w:val="24"/>
        </w:rPr>
        <w:t>8</w:t>
      </w:r>
      <w:r>
        <w:rPr>
          <w:rFonts w:hint="eastAsia" w:ascii="Times New Roman" w:hAnsi="Times New Roman" w:eastAsia="宋体" w:cs="Times New Roman"/>
          <w:sz w:val="24"/>
          <w:szCs w:val="24"/>
        </w:rPr>
        <w:t>）影响源调查</w:t>
      </w:r>
    </w:p>
    <w:p w14:paraId="68782A41">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项目土壤污染途径主要为大气沉降造成污染，主要污染因子为TSP。企业北外排土场2019年建成使用。根据土壤环境的现状监测结果，各监测点位土壤监测因子均能满足标准要求，排土场目前尚未对周边土壤造成较大影响。</w:t>
      </w:r>
    </w:p>
    <w:p w14:paraId="64F9FE51">
      <w:pPr>
        <w:keepNext/>
        <w:widowControl/>
        <w:adjustRightInd w:val="0"/>
        <w:snapToGrid w:val="0"/>
        <w:spacing w:before="120" w:beforeLines="50" w:line="360" w:lineRule="auto"/>
        <w:jc w:val="left"/>
        <w:outlineLvl w:val="2"/>
        <w:rPr>
          <w:rFonts w:ascii="Times New Roman" w:hAnsi="Times New Roman" w:eastAsia="宋体" w:cs="Times New Roman"/>
          <w:b/>
          <w:bCs/>
          <w:sz w:val="24"/>
          <w:szCs w:val="24"/>
        </w:rPr>
      </w:pPr>
      <w:r>
        <w:rPr>
          <w:rFonts w:ascii="Times New Roman" w:hAnsi="Times New Roman" w:eastAsia="宋体" w:cs="Times New Roman"/>
          <w:b/>
          <w:bCs/>
          <w:sz w:val="24"/>
          <w:szCs w:val="24"/>
        </w:rPr>
        <w:t>5.</w:t>
      </w:r>
      <w:r>
        <w:rPr>
          <w:rFonts w:hint="eastAsia" w:ascii="Times New Roman" w:hAnsi="Times New Roman" w:eastAsia="宋体" w:cs="Times New Roman"/>
          <w:b/>
          <w:bCs/>
          <w:sz w:val="24"/>
          <w:szCs w:val="24"/>
        </w:rPr>
        <w:t>9</w:t>
      </w:r>
      <w:r>
        <w:rPr>
          <w:rFonts w:ascii="Times New Roman" w:hAnsi="Times New Roman" w:eastAsia="宋体" w:cs="Times New Roman"/>
          <w:b/>
          <w:bCs/>
          <w:sz w:val="24"/>
          <w:szCs w:val="24"/>
        </w:rPr>
        <w:t>.</w:t>
      </w:r>
      <w:r>
        <w:rPr>
          <w:rFonts w:hint="eastAsia" w:ascii="Times New Roman" w:hAnsi="Times New Roman" w:eastAsia="宋体" w:cs="Times New Roman"/>
          <w:b/>
          <w:bCs/>
          <w:sz w:val="24"/>
          <w:szCs w:val="24"/>
        </w:rPr>
        <w:t>3土壤环境影响分析</w:t>
      </w:r>
    </w:p>
    <w:p w14:paraId="659E492F">
      <w:pPr>
        <w:spacing w:line="480" w:lineRule="exact"/>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根据土壤影响途径识别情况可知，项目对土壤影响途径主要为扬尘大气沉降。</w:t>
      </w:r>
      <w:r>
        <w:rPr>
          <w:rFonts w:hint="eastAsia" w:ascii="Times New Roman" w:hAnsi="Times New Roman" w:eastAsia="宋体" w:cs="Times New Roman"/>
          <w:bCs/>
          <w:sz w:val="24"/>
          <w:szCs w:val="24"/>
        </w:rPr>
        <w:t>排土场的堆积物全部为矿区的土岩剥离物，排土过程中卸料和堆存过程扬尘对周边牧草地可能产生一定影响，由于排土的堆积物较为简单，与周边牧草地原始土壤基本一致，因此扬尘对周边牧草地土壤的影响较小。</w:t>
      </w:r>
    </w:p>
    <w:p w14:paraId="046A6F2A">
      <w:pPr>
        <w:spacing w:line="480" w:lineRule="atLeast"/>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本项目土壤环境影响评价自查表详见表</w:t>
      </w:r>
      <w:r>
        <w:rPr>
          <w:rFonts w:ascii="Times New Roman" w:hAnsi="Times New Roman" w:eastAsia="宋体" w:cs="宋体"/>
          <w:kern w:val="0"/>
          <w:sz w:val="24"/>
          <w:szCs w:val="24"/>
        </w:rPr>
        <w:t>5.</w:t>
      </w:r>
      <w:r>
        <w:rPr>
          <w:rFonts w:hint="eastAsia" w:ascii="Times New Roman" w:hAnsi="Times New Roman" w:eastAsia="宋体" w:cs="宋体"/>
          <w:kern w:val="0"/>
          <w:sz w:val="24"/>
          <w:szCs w:val="24"/>
        </w:rPr>
        <w:t>9</w:t>
      </w:r>
      <w:r>
        <w:rPr>
          <w:rFonts w:ascii="Times New Roman" w:hAnsi="Times New Roman" w:eastAsia="宋体" w:cs="宋体"/>
          <w:kern w:val="0"/>
          <w:sz w:val="24"/>
          <w:szCs w:val="24"/>
        </w:rPr>
        <w:t>-4</w:t>
      </w:r>
      <w:r>
        <w:rPr>
          <w:rFonts w:hint="eastAsia" w:ascii="Times New Roman" w:hAnsi="Times New Roman" w:eastAsia="宋体" w:cs="宋体"/>
          <w:kern w:val="0"/>
          <w:sz w:val="24"/>
          <w:szCs w:val="24"/>
        </w:rPr>
        <w:t>。</w:t>
      </w:r>
    </w:p>
    <w:p w14:paraId="02373EA2">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w:t>
      </w:r>
      <w:r>
        <w:rPr>
          <w:rFonts w:ascii="Times New Roman" w:hAnsi="Times New Roman" w:eastAsia="宋体" w:cs="宋体"/>
          <w:b/>
          <w:bCs/>
          <w:kern w:val="0"/>
          <w:sz w:val="24"/>
          <w:szCs w:val="24"/>
        </w:rPr>
        <w:t>5.</w:t>
      </w:r>
      <w:r>
        <w:rPr>
          <w:rFonts w:hint="eastAsia" w:ascii="Times New Roman" w:hAnsi="Times New Roman" w:eastAsia="宋体" w:cs="宋体"/>
          <w:b/>
          <w:bCs/>
          <w:kern w:val="0"/>
          <w:sz w:val="24"/>
          <w:szCs w:val="24"/>
        </w:rPr>
        <w:t>9-</w:t>
      </w:r>
      <w:r>
        <w:rPr>
          <w:rFonts w:ascii="Times New Roman" w:hAnsi="Times New Roman" w:eastAsia="宋体" w:cs="宋体"/>
          <w:b/>
          <w:bCs/>
          <w:kern w:val="0"/>
          <w:sz w:val="24"/>
          <w:szCs w:val="24"/>
        </w:rPr>
        <w:t>4</w:t>
      </w:r>
      <w:r>
        <w:rPr>
          <w:rFonts w:hint="eastAsia" w:ascii="Times New Roman" w:hAnsi="Times New Roman" w:eastAsia="宋体" w:cs="宋体"/>
          <w:b/>
          <w:bCs/>
          <w:kern w:val="0"/>
          <w:sz w:val="24"/>
          <w:szCs w:val="24"/>
        </w:rPr>
        <w:t>土壤环境影响评价自查表</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75"/>
        <w:gridCol w:w="116"/>
        <w:gridCol w:w="1498"/>
        <w:gridCol w:w="1214"/>
        <w:gridCol w:w="1146"/>
        <w:gridCol w:w="350"/>
        <w:gridCol w:w="766"/>
        <w:gridCol w:w="500"/>
        <w:gridCol w:w="1221"/>
        <w:gridCol w:w="1242"/>
      </w:tblGrid>
      <w:tr w14:paraId="501C9E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5" w:type="pct"/>
            <w:gridSpan w:val="3"/>
            <w:tcBorders>
              <w:top w:val="single" w:color="000000" w:sz="12" w:space="0"/>
              <w:left w:val="nil"/>
              <w:bottom w:val="single" w:color="000000" w:sz="4" w:space="0"/>
              <w:right w:val="single" w:color="000000" w:sz="4" w:space="0"/>
            </w:tcBorders>
            <w:vAlign w:val="center"/>
          </w:tcPr>
          <w:p w14:paraId="1C6A6BF3">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工作内容</w:t>
            </w:r>
          </w:p>
        </w:tc>
        <w:tc>
          <w:tcPr>
            <w:tcW w:w="3047" w:type="pct"/>
            <w:gridSpan w:val="6"/>
            <w:tcBorders>
              <w:top w:val="single" w:color="000000" w:sz="12" w:space="0"/>
              <w:left w:val="single" w:color="000000" w:sz="4" w:space="0"/>
              <w:bottom w:val="single" w:color="000000" w:sz="4" w:space="0"/>
              <w:right w:val="single" w:color="000000" w:sz="4" w:space="0"/>
            </w:tcBorders>
            <w:vAlign w:val="center"/>
          </w:tcPr>
          <w:p w14:paraId="39BC0B5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完成情况</w:t>
            </w:r>
          </w:p>
        </w:tc>
        <w:tc>
          <w:tcPr>
            <w:tcW w:w="728" w:type="pct"/>
            <w:tcBorders>
              <w:top w:val="single" w:color="000000" w:sz="12" w:space="0"/>
              <w:left w:val="single" w:color="000000" w:sz="4" w:space="0"/>
              <w:bottom w:val="single" w:color="000000" w:sz="4" w:space="0"/>
              <w:right w:val="nil"/>
            </w:tcBorders>
            <w:vAlign w:val="center"/>
          </w:tcPr>
          <w:p w14:paraId="7E0CE79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备注</w:t>
            </w:r>
          </w:p>
        </w:tc>
      </w:tr>
      <w:tr w14:paraId="44713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restart"/>
            <w:tcBorders>
              <w:top w:val="single" w:color="000000" w:sz="4" w:space="0"/>
              <w:left w:val="nil"/>
              <w:bottom w:val="single" w:color="000000" w:sz="4" w:space="0"/>
              <w:right w:val="single" w:color="000000" w:sz="4" w:space="0"/>
            </w:tcBorders>
            <w:vAlign w:val="center"/>
          </w:tcPr>
          <w:p w14:paraId="74F5076A">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w:t>
            </w:r>
          </w:p>
          <w:p w14:paraId="772A6A5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响</w:t>
            </w:r>
          </w:p>
          <w:p w14:paraId="313E56C3">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识</w:t>
            </w:r>
          </w:p>
          <w:p w14:paraId="3F93318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别</w:t>
            </w:r>
          </w:p>
        </w:tc>
        <w:tc>
          <w:tcPr>
            <w:tcW w:w="878" w:type="pct"/>
            <w:tcBorders>
              <w:top w:val="single" w:color="000000" w:sz="4" w:space="0"/>
              <w:left w:val="single" w:color="000000" w:sz="4" w:space="0"/>
              <w:bottom w:val="single" w:color="000000" w:sz="4" w:space="0"/>
              <w:right w:val="single" w:color="000000" w:sz="4" w:space="0"/>
            </w:tcBorders>
            <w:vAlign w:val="center"/>
          </w:tcPr>
          <w:p w14:paraId="0CDF2AB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影响类型</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687548F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污染影响型√；生态影响型□；两种兼有□</w:t>
            </w:r>
          </w:p>
        </w:tc>
        <w:tc>
          <w:tcPr>
            <w:tcW w:w="728" w:type="pct"/>
            <w:tcBorders>
              <w:top w:val="single" w:color="000000" w:sz="4" w:space="0"/>
              <w:left w:val="single" w:color="000000" w:sz="4" w:space="0"/>
              <w:bottom w:val="single" w:color="000000" w:sz="4" w:space="0"/>
              <w:right w:val="nil"/>
            </w:tcBorders>
            <w:vAlign w:val="center"/>
          </w:tcPr>
          <w:p w14:paraId="767D6AA5">
            <w:pPr>
              <w:adjustRightInd w:val="0"/>
              <w:snapToGrid w:val="0"/>
              <w:jc w:val="center"/>
              <w:rPr>
                <w:rFonts w:ascii="Times New Roman" w:hAnsi="Times New Roman" w:eastAsia="宋体" w:cs="Times New Roman"/>
                <w:szCs w:val="21"/>
              </w:rPr>
            </w:pPr>
          </w:p>
        </w:tc>
      </w:tr>
      <w:tr w14:paraId="2A629B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4614B516">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2373E8D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土地利用类型</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30B8E78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建设用地√；农用地√；未利用地□√</w:t>
            </w:r>
          </w:p>
        </w:tc>
        <w:tc>
          <w:tcPr>
            <w:tcW w:w="728" w:type="pct"/>
            <w:tcBorders>
              <w:top w:val="single" w:color="000000" w:sz="4" w:space="0"/>
              <w:left w:val="single" w:color="000000" w:sz="4" w:space="0"/>
              <w:bottom w:val="single" w:color="000000" w:sz="4" w:space="0"/>
              <w:right w:val="nil"/>
            </w:tcBorders>
            <w:vAlign w:val="center"/>
          </w:tcPr>
          <w:p w14:paraId="40983629">
            <w:pPr>
              <w:adjustRightInd w:val="0"/>
              <w:snapToGrid w:val="0"/>
              <w:jc w:val="center"/>
              <w:rPr>
                <w:rFonts w:ascii="Times New Roman" w:hAnsi="Times New Roman" w:eastAsia="宋体" w:cs="Times New Roman"/>
                <w:szCs w:val="21"/>
              </w:rPr>
            </w:pPr>
          </w:p>
        </w:tc>
      </w:tr>
      <w:tr w14:paraId="218BE5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23EA2C8F">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69BC22A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占地规模</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718AE73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r>
              <w:rPr>
                <w:rFonts w:hint="eastAsia" w:ascii="Times New Roman" w:hAnsi="Times New Roman" w:eastAsia="宋体" w:cs="Times New Roman"/>
                <w:bCs/>
                <w:kern w:val="0"/>
                <w:sz w:val="24"/>
                <w:szCs w:val="24"/>
              </w:rPr>
              <w:t>249.69</w:t>
            </w:r>
            <w:r>
              <w:rPr>
                <w:rFonts w:hint="eastAsia" w:ascii="Times New Roman" w:hAnsi="Times New Roman" w:eastAsia="宋体" w:cs="Times New Roman"/>
                <w:szCs w:val="21"/>
              </w:rPr>
              <w:t>）hm</w:t>
            </w:r>
            <w:r>
              <w:rPr>
                <w:rFonts w:hint="eastAsia" w:ascii="Times New Roman" w:hAnsi="Times New Roman" w:eastAsia="宋体" w:cs="Times New Roman"/>
                <w:szCs w:val="21"/>
                <w:vertAlign w:val="superscript"/>
              </w:rPr>
              <w:t>2</w:t>
            </w:r>
          </w:p>
        </w:tc>
        <w:tc>
          <w:tcPr>
            <w:tcW w:w="728" w:type="pct"/>
            <w:tcBorders>
              <w:top w:val="single" w:color="000000" w:sz="4" w:space="0"/>
              <w:left w:val="single" w:color="000000" w:sz="4" w:space="0"/>
              <w:bottom w:val="single" w:color="000000" w:sz="4" w:space="0"/>
              <w:right w:val="nil"/>
            </w:tcBorders>
            <w:vAlign w:val="center"/>
          </w:tcPr>
          <w:p w14:paraId="78D514CD">
            <w:pPr>
              <w:adjustRightInd w:val="0"/>
              <w:snapToGrid w:val="0"/>
              <w:jc w:val="center"/>
              <w:rPr>
                <w:rFonts w:ascii="Times New Roman" w:hAnsi="Times New Roman" w:eastAsia="宋体" w:cs="Times New Roman"/>
                <w:szCs w:val="21"/>
              </w:rPr>
            </w:pPr>
          </w:p>
        </w:tc>
      </w:tr>
      <w:tr w14:paraId="0C802E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0EDCF377">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4D74D42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敏感目标信息</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15FABCCC">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敏感目标（牧草地）、方位（四周）、距离（紧邻）</w:t>
            </w:r>
          </w:p>
        </w:tc>
        <w:tc>
          <w:tcPr>
            <w:tcW w:w="728" w:type="pct"/>
            <w:tcBorders>
              <w:top w:val="single" w:color="000000" w:sz="4" w:space="0"/>
              <w:left w:val="single" w:color="000000" w:sz="4" w:space="0"/>
              <w:bottom w:val="single" w:color="000000" w:sz="4" w:space="0"/>
              <w:right w:val="nil"/>
            </w:tcBorders>
            <w:vAlign w:val="center"/>
          </w:tcPr>
          <w:p w14:paraId="4F29AA89">
            <w:pPr>
              <w:adjustRightInd w:val="0"/>
              <w:snapToGrid w:val="0"/>
              <w:jc w:val="center"/>
              <w:rPr>
                <w:rFonts w:ascii="Times New Roman" w:hAnsi="Times New Roman" w:eastAsia="宋体" w:cs="Times New Roman"/>
                <w:szCs w:val="21"/>
              </w:rPr>
            </w:pPr>
          </w:p>
        </w:tc>
      </w:tr>
      <w:tr w14:paraId="721813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2C75573D">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2CA0970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影响途径</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27CFAA0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大气沉降；地面漫流√；垂直入渗√；地下水位□；其他（）</w:t>
            </w:r>
          </w:p>
        </w:tc>
        <w:tc>
          <w:tcPr>
            <w:tcW w:w="728" w:type="pct"/>
            <w:tcBorders>
              <w:top w:val="single" w:color="000000" w:sz="4" w:space="0"/>
              <w:left w:val="single" w:color="000000" w:sz="4" w:space="0"/>
              <w:bottom w:val="single" w:color="000000" w:sz="4" w:space="0"/>
              <w:right w:val="nil"/>
            </w:tcBorders>
            <w:vAlign w:val="center"/>
          </w:tcPr>
          <w:p w14:paraId="64BAECB7">
            <w:pPr>
              <w:adjustRightInd w:val="0"/>
              <w:snapToGrid w:val="0"/>
              <w:jc w:val="center"/>
              <w:rPr>
                <w:rFonts w:ascii="Times New Roman" w:hAnsi="Times New Roman" w:eastAsia="宋体" w:cs="Times New Roman"/>
                <w:szCs w:val="21"/>
              </w:rPr>
            </w:pPr>
          </w:p>
        </w:tc>
      </w:tr>
      <w:tr w14:paraId="3AFFF6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20AA581B">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4202CE83">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全部污染物</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00B9551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bCs/>
                <w:szCs w:val="21"/>
              </w:rPr>
              <w:t>TSP</w:t>
            </w:r>
          </w:p>
        </w:tc>
        <w:tc>
          <w:tcPr>
            <w:tcW w:w="728" w:type="pct"/>
            <w:tcBorders>
              <w:top w:val="single" w:color="000000" w:sz="4" w:space="0"/>
              <w:left w:val="single" w:color="000000" w:sz="4" w:space="0"/>
              <w:bottom w:val="single" w:color="000000" w:sz="4" w:space="0"/>
              <w:right w:val="nil"/>
            </w:tcBorders>
            <w:vAlign w:val="center"/>
          </w:tcPr>
          <w:p w14:paraId="6102944B">
            <w:pPr>
              <w:adjustRightInd w:val="0"/>
              <w:snapToGrid w:val="0"/>
              <w:jc w:val="center"/>
              <w:rPr>
                <w:rFonts w:ascii="Times New Roman" w:hAnsi="Times New Roman" w:eastAsia="宋体" w:cs="Times New Roman"/>
                <w:szCs w:val="21"/>
              </w:rPr>
            </w:pPr>
          </w:p>
        </w:tc>
      </w:tr>
      <w:tr w14:paraId="42659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08AF2827">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42A410CC">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特征因子</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2B25378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bCs/>
                <w:szCs w:val="21"/>
              </w:rPr>
              <w:t>TSP</w:t>
            </w:r>
          </w:p>
        </w:tc>
        <w:tc>
          <w:tcPr>
            <w:tcW w:w="728" w:type="pct"/>
            <w:tcBorders>
              <w:top w:val="single" w:color="000000" w:sz="4" w:space="0"/>
              <w:left w:val="single" w:color="000000" w:sz="4" w:space="0"/>
              <w:bottom w:val="single" w:color="000000" w:sz="4" w:space="0"/>
              <w:right w:val="nil"/>
            </w:tcBorders>
            <w:vAlign w:val="center"/>
          </w:tcPr>
          <w:p w14:paraId="4DD01294">
            <w:pPr>
              <w:adjustRightInd w:val="0"/>
              <w:snapToGrid w:val="0"/>
              <w:jc w:val="center"/>
              <w:rPr>
                <w:rFonts w:ascii="Times New Roman" w:hAnsi="Times New Roman" w:eastAsia="宋体" w:cs="Times New Roman"/>
                <w:szCs w:val="21"/>
              </w:rPr>
            </w:pPr>
          </w:p>
        </w:tc>
      </w:tr>
      <w:tr w14:paraId="79613A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4F6FC362">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0DA7625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所属土壤环境影响评价项目类别</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69737D7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Ⅰ类□；Ⅱ类√；Ⅲ类□；Ⅳ类□</w:t>
            </w:r>
          </w:p>
        </w:tc>
        <w:tc>
          <w:tcPr>
            <w:tcW w:w="728" w:type="pct"/>
            <w:tcBorders>
              <w:top w:val="single" w:color="000000" w:sz="4" w:space="0"/>
              <w:left w:val="single" w:color="000000" w:sz="4" w:space="0"/>
              <w:bottom w:val="single" w:color="000000" w:sz="4" w:space="0"/>
              <w:right w:val="nil"/>
            </w:tcBorders>
            <w:vAlign w:val="center"/>
          </w:tcPr>
          <w:p w14:paraId="0EA209DE">
            <w:pPr>
              <w:adjustRightInd w:val="0"/>
              <w:snapToGrid w:val="0"/>
              <w:jc w:val="center"/>
              <w:rPr>
                <w:rFonts w:ascii="Times New Roman" w:hAnsi="Times New Roman" w:eastAsia="宋体" w:cs="Times New Roman"/>
                <w:szCs w:val="21"/>
              </w:rPr>
            </w:pPr>
          </w:p>
        </w:tc>
      </w:tr>
      <w:tr w14:paraId="550934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47" w:type="pct"/>
            <w:gridSpan w:val="2"/>
            <w:vMerge w:val="continue"/>
            <w:tcBorders>
              <w:top w:val="single" w:color="000000" w:sz="4" w:space="0"/>
              <w:left w:val="nil"/>
              <w:bottom w:val="single" w:color="000000" w:sz="4" w:space="0"/>
              <w:right w:val="single" w:color="000000" w:sz="4" w:space="0"/>
            </w:tcBorders>
            <w:vAlign w:val="center"/>
          </w:tcPr>
          <w:p w14:paraId="221C8A2E">
            <w:pPr>
              <w:adjustRightInd w:val="0"/>
              <w:snapToGrid w:val="0"/>
              <w:jc w:val="center"/>
              <w:rPr>
                <w:rFonts w:ascii="Times New Roman" w:hAnsi="Times New Roman" w:eastAsia="宋体" w:cs="Times New Roman"/>
                <w:szCs w:val="21"/>
              </w:rPr>
            </w:pPr>
          </w:p>
        </w:tc>
        <w:tc>
          <w:tcPr>
            <w:tcW w:w="878" w:type="pct"/>
            <w:tcBorders>
              <w:top w:val="single" w:color="000000" w:sz="4" w:space="0"/>
              <w:left w:val="single" w:color="000000" w:sz="4" w:space="0"/>
              <w:bottom w:val="single" w:color="000000" w:sz="4" w:space="0"/>
              <w:right w:val="single" w:color="000000" w:sz="4" w:space="0"/>
            </w:tcBorders>
            <w:vAlign w:val="center"/>
          </w:tcPr>
          <w:p w14:paraId="3BEDC248">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敏感程度</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2B43072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敏感√；较敏感□；不敏感□</w:t>
            </w:r>
          </w:p>
        </w:tc>
        <w:tc>
          <w:tcPr>
            <w:tcW w:w="728" w:type="pct"/>
            <w:tcBorders>
              <w:top w:val="single" w:color="000000" w:sz="4" w:space="0"/>
              <w:left w:val="single" w:color="000000" w:sz="4" w:space="0"/>
              <w:bottom w:val="single" w:color="000000" w:sz="4" w:space="0"/>
              <w:right w:val="nil"/>
            </w:tcBorders>
            <w:vAlign w:val="center"/>
          </w:tcPr>
          <w:p w14:paraId="4575D8C1">
            <w:pPr>
              <w:adjustRightInd w:val="0"/>
              <w:snapToGrid w:val="0"/>
              <w:jc w:val="center"/>
              <w:rPr>
                <w:rFonts w:ascii="Times New Roman" w:hAnsi="Times New Roman" w:eastAsia="宋体" w:cs="Times New Roman"/>
                <w:szCs w:val="21"/>
              </w:rPr>
            </w:pPr>
          </w:p>
        </w:tc>
      </w:tr>
      <w:tr w14:paraId="138237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5" w:type="pct"/>
            <w:gridSpan w:val="3"/>
            <w:tcBorders>
              <w:top w:val="single" w:color="000000" w:sz="4" w:space="0"/>
              <w:left w:val="nil"/>
              <w:bottom w:val="single" w:color="000000" w:sz="4" w:space="0"/>
              <w:right w:val="single" w:color="000000" w:sz="4" w:space="0"/>
            </w:tcBorders>
            <w:vAlign w:val="center"/>
          </w:tcPr>
          <w:p w14:paraId="5D2D7BBC">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评价工作等级</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34F0CD5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一级□；二级√；三级□</w:t>
            </w:r>
          </w:p>
        </w:tc>
        <w:tc>
          <w:tcPr>
            <w:tcW w:w="728" w:type="pct"/>
            <w:tcBorders>
              <w:top w:val="single" w:color="000000" w:sz="4" w:space="0"/>
              <w:left w:val="single" w:color="000000" w:sz="4" w:space="0"/>
              <w:bottom w:val="single" w:color="000000" w:sz="4" w:space="0"/>
              <w:right w:val="nil"/>
            </w:tcBorders>
            <w:vAlign w:val="center"/>
          </w:tcPr>
          <w:p w14:paraId="1502479E">
            <w:pPr>
              <w:adjustRightInd w:val="0"/>
              <w:snapToGrid w:val="0"/>
              <w:jc w:val="center"/>
              <w:rPr>
                <w:rFonts w:ascii="Times New Roman" w:hAnsi="Times New Roman" w:eastAsia="宋体" w:cs="Times New Roman"/>
                <w:szCs w:val="21"/>
              </w:rPr>
            </w:pPr>
          </w:p>
        </w:tc>
      </w:tr>
      <w:tr w14:paraId="2C930F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restart"/>
            <w:tcBorders>
              <w:top w:val="single" w:color="000000" w:sz="4" w:space="0"/>
              <w:left w:val="nil"/>
              <w:bottom w:val="single" w:color="000000" w:sz="4" w:space="0"/>
              <w:right w:val="single" w:color="000000" w:sz="4" w:space="0"/>
            </w:tcBorders>
            <w:vAlign w:val="center"/>
          </w:tcPr>
          <w:p w14:paraId="05864EC8">
            <w:pPr>
              <w:adjustRightInd w:val="0"/>
              <w:snapToGrid w:val="0"/>
              <w:jc w:val="center"/>
              <w:rPr>
                <w:rFonts w:ascii="Times New Roman" w:hAnsi="Times New Roman" w:eastAsia="宋体" w:cs="Times New Roman"/>
                <w:szCs w:val="21"/>
              </w:rPr>
            </w:pPr>
          </w:p>
          <w:p w14:paraId="0C890176">
            <w:pPr>
              <w:adjustRightInd w:val="0"/>
              <w:snapToGrid w:val="0"/>
              <w:jc w:val="center"/>
              <w:rPr>
                <w:rFonts w:ascii="Times New Roman" w:hAnsi="Times New Roman" w:eastAsia="宋体" w:cs="Times New Roman"/>
                <w:szCs w:val="21"/>
              </w:rPr>
            </w:pPr>
          </w:p>
          <w:p w14:paraId="7F09C52F">
            <w:pPr>
              <w:adjustRightInd w:val="0"/>
              <w:snapToGrid w:val="0"/>
              <w:jc w:val="center"/>
              <w:rPr>
                <w:rFonts w:ascii="Times New Roman" w:hAnsi="Times New Roman" w:eastAsia="宋体" w:cs="Times New Roman"/>
                <w:szCs w:val="21"/>
              </w:rPr>
            </w:pPr>
          </w:p>
          <w:p w14:paraId="34DE9A8E">
            <w:pPr>
              <w:adjustRightInd w:val="0"/>
              <w:snapToGrid w:val="0"/>
              <w:jc w:val="center"/>
              <w:rPr>
                <w:rFonts w:ascii="Times New Roman" w:hAnsi="Times New Roman" w:eastAsia="宋体" w:cs="Times New Roman"/>
                <w:szCs w:val="21"/>
              </w:rPr>
            </w:pPr>
          </w:p>
          <w:p w14:paraId="5ADC0470">
            <w:pPr>
              <w:adjustRightInd w:val="0"/>
              <w:snapToGrid w:val="0"/>
              <w:jc w:val="center"/>
              <w:rPr>
                <w:rFonts w:ascii="Times New Roman" w:hAnsi="Times New Roman" w:eastAsia="宋体" w:cs="Times New Roman"/>
                <w:szCs w:val="21"/>
              </w:rPr>
            </w:pPr>
          </w:p>
          <w:p w14:paraId="45A32822">
            <w:pPr>
              <w:adjustRightInd w:val="0"/>
              <w:snapToGrid w:val="0"/>
              <w:jc w:val="center"/>
              <w:rPr>
                <w:rFonts w:ascii="Times New Roman" w:hAnsi="Times New Roman" w:eastAsia="宋体" w:cs="Times New Roman"/>
                <w:szCs w:val="21"/>
              </w:rPr>
            </w:pPr>
          </w:p>
          <w:p w14:paraId="1F478C53">
            <w:pPr>
              <w:adjustRightInd w:val="0"/>
              <w:snapToGrid w:val="0"/>
              <w:jc w:val="center"/>
              <w:rPr>
                <w:rFonts w:ascii="Times New Roman" w:hAnsi="Times New Roman" w:eastAsia="宋体" w:cs="Times New Roman"/>
                <w:szCs w:val="21"/>
              </w:rPr>
            </w:pPr>
          </w:p>
          <w:p w14:paraId="16DF1C2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现</w:t>
            </w:r>
          </w:p>
          <w:p w14:paraId="0848C3E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状</w:t>
            </w:r>
          </w:p>
          <w:p w14:paraId="6A8FB7A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调</w:t>
            </w:r>
          </w:p>
          <w:p w14:paraId="26845F0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查</w:t>
            </w:r>
          </w:p>
          <w:p w14:paraId="3F3D4FBA">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内</w:t>
            </w:r>
          </w:p>
          <w:p w14:paraId="2E286C6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容</w:t>
            </w: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5FD3C9D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资料收集</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5AF2305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a）√；b）√；c）√；d）√</w:t>
            </w:r>
          </w:p>
        </w:tc>
        <w:tc>
          <w:tcPr>
            <w:tcW w:w="728" w:type="pct"/>
            <w:tcBorders>
              <w:top w:val="single" w:color="000000" w:sz="4" w:space="0"/>
              <w:left w:val="single" w:color="000000" w:sz="4" w:space="0"/>
              <w:bottom w:val="single" w:color="000000" w:sz="4" w:space="0"/>
              <w:right w:val="nil"/>
            </w:tcBorders>
            <w:vAlign w:val="center"/>
          </w:tcPr>
          <w:p w14:paraId="183461A7">
            <w:pPr>
              <w:adjustRightInd w:val="0"/>
              <w:snapToGrid w:val="0"/>
              <w:jc w:val="center"/>
              <w:rPr>
                <w:rFonts w:ascii="Times New Roman" w:hAnsi="Times New Roman" w:eastAsia="宋体" w:cs="Times New Roman"/>
                <w:szCs w:val="21"/>
              </w:rPr>
            </w:pPr>
          </w:p>
        </w:tc>
      </w:tr>
      <w:tr w14:paraId="107C9B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20C36E37">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0467EE8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理化特性</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2235790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728" w:type="pct"/>
            <w:tcBorders>
              <w:top w:val="single" w:color="000000" w:sz="4" w:space="0"/>
              <w:left w:val="single" w:color="000000" w:sz="4" w:space="0"/>
              <w:bottom w:val="single" w:color="000000" w:sz="4" w:space="0"/>
              <w:right w:val="nil"/>
            </w:tcBorders>
            <w:vAlign w:val="center"/>
          </w:tcPr>
          <w:p w14:paraId="78708A75">
            <w:pPr>
              <w:adjustRightInd w:val="0"/>
              <w:snapToGrid w:val="0"/>
              <w:jc w:val="center"/>
              <w:rPr>
                <w:rFonts w:ascii="Times New Roman" w:hAnsi="Times New Roman" w:eastAsia="宋体" w:cs="Times New Roman"/>
                <w:szCs w:val="21"/>
              </w:rPr>
            </w:pPr>
          </w:p>
        </w:tc>
      </w:tr>
      <w:tr w14:paraId="052D65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17776D0E">
            <w:pPr>
              <w:adjustRightInd w:val="0"/>
              <w:snapToGrid w:val="0"/>
              <w:jc w:val="center"/>
              <w:rPr>
                <w:rFonts w:ascii="Times New Roman" w:hAnsi="Times New Roman" w:eastAsia="宋体" w:cs="Times New Roman"/>
                <w:szCs w:val="21"/>
              </w:rPr>
            </w:pPr>
          </w:p>
        </w:tc>
        <w:tc>
          <w:tcPr>
            <w:tcW w:w="946" w:type="pct"/>
            <w:gridSpan w:val="2"/>
            <w:vMerge w:val="restart"/>
            <w:tcBorders>
              <w:top w:val="single" w:color="000000" w:sz="4" w:space="0"/>
              <w:left w:val="single" w:color="000000" w:sz="4" w:space="0"/>
              <w:bottom w:val="single" w:color="000000" w:sz="4" w:space="0"/>
              <w:right w:val="single" w:color="000000" w:sz="4" w:space="0"/>
            </w:tcBorders>
            <w:vAlign w:val="center"/>
          </w:tcPr>
          <w:p w14:paraId="5B9F794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现状监测点位</w:t>
            </w:r>
          </w:p>
        </w:tc>
        <w:tc>
          <w:tcPr>
            <w:tcW w:w="712" w:type="pct"/>
            <w:tcBorders>
              <w:top w:val="single" w:color="000000" w:sz="4" w:space="0"/>
              <w:left w:val="single" w:color="000000" w:sz="4" w:space="0"/>
              <w:bottom w:val="single" w:color="000000" w:sz="4" w:space="0"/>
              <w:right w:val="single" w:color="000000" w:sz="4" w:space="0"/>
            </w:tcBorders>
            <w:vAlign w:val="center"/>
          </w:tcPr>
          <w:p w14:paraId="0FFC14FA">
            <w:pPr>
              <w:adjustRightInd w:val="0"/>
              <w:snapToGrid w:val="0"/>
              <w:jc w:val="center"/>
              <w:rPr>
                <w:rFonts w:ascii="Times New Roman" w:hAnsi="Times New Roman" w:eastAsia="宋体" w:cs="Times New Roman"/>
                <w:szCs w:val="21"/>
              </w:rPr>
            </w:pPr>
          </w:p>
        </w:tc>
        <w:tc>
          <w:tcPr>
            <w:tcW w:w="672" w:type="pct"/>
            <w:tcBorders>
              <w:top w:val="single" w:color="000000" w:sz="4" w:space="0"/>
              <w:left w:val="single" w:color="000000" w:sz="4" w:space="0"/>
              <w:bottom w:val="single" w:color="000000" w:sz="4" w:space="0"/>
              <w:right w:val="single" w:color="000000" w:sz="4" w:space="0"/>
            </w:tcBorders>
            <w:vAlign w:val="center"/>
          </w:tcPr>
          <w:p w14:paraId="54BD642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占地范围内</w:t>
            </w:r>
          </w:p>
        </w:tc>
        <w:tc>
          <w:tcPr>
            <w:tcW w:w="654" w:type="pct"/>
            <w:gridSpan w:val="2"/>
            <w:tcBorders>
              <w:top w:val="single" w:color="000000" w:sz="4" w:space="0"/>
              <w:left w:val="single" w:color="000000" w:sz="4" w:space="0"/>
              <w:bottom w:val="single" w:color="000000" w:sz="4" w:space="0"/>
              <w:right w:val="single" w:color="000000" w:sz="4" w:space="0"/>
            </w:tcBorders>
            <w:vAlign w:val="center"/>
          </w:tcPr>
          <w:p w14:paraId="00B91CB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占地范围外</w:t>
            </w:r>
          </w:p>
        </w:tc>
        <w:tc>
          <w:tcPr>
            <w:tcW w:w="1009" w:type="pct"/>
            <w:gridSpan w:val="2"/>
            <w:tcBorders>
              <w:top w:val="single" w:color="000000" w:sz="4" w:space="0"/>
              <w:left w:val="single" w:color="000000" w:sz="4" w:space="0"/>
              <w:bottom w:val="single" w:color="000000" w:sz="4" w:space="0"/>
              <w:right w:val="single" w:color="000000" w:sz="4" w:space="0"/>
            </w:tcBorders>
            <w:vAlign w:val="center"/>
          </w:tcPr>
          <w:p w14:paraId="58906B4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深度</w:t>
            </w:r>
          </w:p>
        </w:tc>
        <w:tc>
          <w:tcPr>
            <w:tcW w:w="728" w:type="pct"/>
            <w:vMerge w:val="restart"/>
            <w:tcBorders>
              <w:top w:val="single" w:color="000000" w:sz="4" w:space="0"/>
              <w:left w:val="single" w:color="000000" w:sz="4" w:space="0"/>
              <w:bottom w:val="single" w:color="000000" w:sz="4" w:space="0"/>
              <w:right w:val="nil"/>
            </w:tcBorders>
            <w:vAlign w:val="center"/>
          </w:tcPr>
          <w:p w14:paraId="377177B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点位布置见</w:t>
            </w:r>
          </w:p>
          <w:p w14:paraId="170A676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图</w:t>
            </w:r>
            <w:r>
              <w:rPr>
                <w:rFonts w:ascii="Times New Roman" w:hAnsi="Times New Roman" w:eastAsia="宋体" w:cs="Times New Roman"/>
                <w:b/>
                <w:bCs/>
                <w:szCs w:val="21"/>
              </w:rPr>
              <w:t>5.2-1</w:t>
            </w:r>
          </w:p>
        </w:tc>
      </w:tr>
      <w:tr w14:paraId="089CA4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39908217">
            <w:pPr>
              <w:adjustRightInd w:val="0"/>
              <w:snapToGrid w:val="0"/>
              <w:jc w:val="center"/>
              <w:rPr>
                <w:rFonts w:ascii="Times New Roman" w:hAnsi="Times New Roman" w:eastAsia="宋体" w:cs="Times New Roman"/>
                <w:szCs w:val="21"/>
              </w:rPr>
            </w:pPr>
          </w:p>
        </w:tc>
        <w:tc>
          <w:tcPr>
            <w:tcW w:w="946"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77DB6C0B">
            <w:pPr>
              <w:adjustRightInd w:val="0"/>
              <w:snapToGrid w:val="0"/>
              <w:jc w:val="center"/>
              <w:rPr>
                <w:rFonts w:ascii="Times New Roman" w:hAnsi="Times New Roman" w:eastAsia="宋体" w:cs="Times New Roman"/>
                <w:szCs w:val="21"/>
              </w:rPr>
            </w:pPr>
          </w:p>
        </w:tc>
        <w:tc>
          <w:tcPr>
            <w:tcW w:w="712" w:type="pct"/>
            <w:tcBorders>
              <w:top w:val="single" w:color="000000" w:sz="4" w:space="0"/>
              <w:left w:val="single" w:color="000000" w:sz="4" w:space="0"/>
              <w:bottom w:val="single" w:color="000000" w:sz="4" w:space="0"/>
              <w:right w:val="single" w:color="000000" w:sz="4" w:space="0"/>
            </w:tcBorders>
            <w:vAlign w:val="center"/>
          </w:tcPr>
          <w:p w14:paraId="37CCCAF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表层样点数</w:t>
            </w:r>
          </w:p>
        </w:tc>
        <w:tc>
          <w:tcPr>
            <w:tcW w:w="672" w:type="pct"/>
            <w:tcBorders>
              <w:top w:val="single" w:color="000000" w:sz="4" w:space="0"/>
              <w:left w:val="single" w:color="000000" w:sz="4" w:space="0"/>
              <w:bottom w:val="single" w:color="000000" w:sz="4" w:space="0"/>
              <w:right w:val="single" w:color="000000" w:sz="4" w:space="0"/>
            </w:tcBorders>
            <w:vAlign w:val="center"/>
          </w:tcPr>
          <w:p w14:paraId="4693785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1个</w:t>
            </w:r>
          </w:p>
        </w:tc>
        <w:tc>
          <w:tcPr>
            <w:tcW w:w="654" w:type="pct"/>
            <w:gridSpan w:val="2"/>
            <w:tcBorders>
              <w:top w:val="single" w:color="000000" w:sz="4" w:space="0"/>
              <w:left w:val="single" w:color="000000" w:sz="4" w:space="0"/>
              <w:bottom w:val="single" w:color="000000" w:sz="4" w:space="0"/>
              <w:right w:val="single" w:color="000000" w:sz="4" w:space="0"/>
            </w:tcBorders>
            <w:vAlign w:val="center"/>
          </w:tcPr>
          <w:p w14:paraId="227D73A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2个</w:t>
            </w:r>
          </w:p>
        </w:tc>
        <w:tc>
          <w:tcPr>
            <w:tcW w:w="1009" w:type="pct"/>
            <w:gridSpan w:val="2"/>
            <w:tcBorders>
              <w:top w:val="single" w:color="000000" w:sz="4" w:space="0"/>
              <w:left w:val="single" w:color="000000" w:sz="4" w:space="0"/>
              <w:bottom w:val="single" w:color="000000" w:sz="4" w:space="0"/>
              <w:right w:val="single" w:color="000000" w:sz="4" w:space="0"/>
            </w:tcBorders>
            <w:vAlign w:val="center"/>
          </w:tcPr>
          <w:p w14:paraId="41CBC9A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（0-0.</w:t>
            </w:r>
            <w:r>
              <w:rPr>
                <w:rFonts w:ascii="Times New Roman" w:hAnsi="Times New Roman" w:eastAsia="宋体" w:cs="Times New Roman"/>
                <w:szCs w:val="21"/>
              </w:rPr>
              <w:t>2</w:t>
            </w:r>
            <w:r>
              <w:rPr>
                <w:rFonts w:hint="eastAsia" w:ascii="Times New Roman" w:hAnsi="Times New Roman" w:eastAsia="宋体" w:cs="Times New Roman"/>
                <w:szCs w:val="21"/>
              </w:rPr>
              <w:t>m）</w:t>
            </w:r>
          </w:p>
        </w:tc>
        <w:tc>
          <w:tcPr>
            <w:tcW w:w="728" w:type="pct"/>
            <w:vMerge w:val="continue"/>
            <w:tcBorders>
              <w:top w:val="single" w:color="000000" w:sz="4" w:space="0"/>
              <w:left w:val="single" w:color="000000" w:sz="4" w:space="0"/>
              <w:bottom w:val="single" w:color="000000" w:sz="4" w:space="0"/>
              <w:right w:val="nil"/>
            </w:tcBorders>
            <w:vAlign w:val="center"/>
          </w:tcPr>
          <w:p w14:paraId="42030326">
            <w:pPr>
              <w:adjustRightInd w:val="0"/>
              <w:snapToGrid w:val="0"/>
              <w:jc w:val="center"/>
              <w:rPr>
                <w:rFonts w:ascii="Times New Roman" w:hAnsi="Times New Roman" w:eastAsia="宋体" w:cs="Times New Roman"/>
                <w:szCs w:val="21"/>
              </w:rPr>
            </w:pPr>
          </w:p>
        </w:tc>
      </w:tr>
      <w:tr w14:paraId="5781CA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7C63223F">
            <w:pPr>
              <w:adjustRightInd w:val="0"/>
              <w:snapToGrid w:val="0"/>
              <w:jc w:val="center"/>
              <w:rPr>
                <w:rFonts w:ascii="Times New Roman" w:hAnsi="Times New Roman" w:eastAsia="宋体" w:cs="Times New Roman"/>
                <w:szCs w:val="21"/>
              </w:rPr>
            </w:pPr>
          </w:p>
        </w:tc>
        <w:tc>
          <w:tcPr>
            <w:tcW w:w="946"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0225D296">
            <w:pPr>
              <w:adjustRightInd w:val="0"/>
              <w:snapToGrid w:val="0"/>
              <w:jc w:val="center"/>
              <w:rPr>
                <w:rFonts w:ascii="Times New Roman" w:hAnsi="Times New Roman" w:eastAsia="宋体" w:cs="Times New Roman"/>
                <w:szCs w:val="21"/>
              </w:rPr>
            </w:pPr>
          </w:p>
        </w:tc>
        <w:tc>
          <w:tcPr>
            <w:tcW w:w="712" w:type="pct"/>
            <w:tcBorders>
              <w:top w:val="single" w:color="000000" w:sz="4" w:space="0"/>
              <w:left w:val="single" w:color="000000" w:sz="4" w:space="0"/>
              <w:bottom w:val="single" w:color="000000" w:sz="4" w:space="0"/>
              <w:right w:val="single" w:color="000000" w:sz="4" w:space="0"/>
            </w:tcBorders>
            <w:vAlign w:val="center"/>
          </w:tcPr>
          <w:p w14:paraId="000C762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柱状样点数</w:t>
            </w:r>
          </w:p>
        </w:tc>
        <w:tc>
          <w:tcPr>
            <w:tcW w:w="672" w:type="pct"/>
            <w:tcBorders>
              <w:top w:val="single" w:color="000000" w:sz="4" w:space="0"/>
              <w:left w:val="single" w:color="000000" w:sz="4" w:space="0"/>
              <w:bottom w:val="single" w:color="000000" w:sz="4" w:space="0"/>
              <w:right w:val="single" w:color="000000" w:sz="4" w:space="0"/>
            </w:tcBorders>
            <w:vAlign w:val="center"/>
          </w:tcPr>
          <w:p w14:paraId="791E39D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3</w:t>
            </w:r>
          </w:p>
        </w:tc>
        <w:tc>
          <w:tcPr>
            <w:tcW w:w="654" w:type="pct"/>
            <w:gridSpan w:val="2"/>
            <w:tcBorders>
              <w:top w:val="single" w:color="000000" w:sz="4" w:space="0"/>
              <w:left w:val="single" w:color="000000" w:sz="4" w:space="0"/>
              <w:bottom w:val="single" w:color="000000" w:sz="4" w:space="0"/>
              <w:right w:val="single" w:color="000000" w:sz="4" w:space="0"/>
            </w:tcBorders>
            <w:vAlign w:val="center"/>
          </w:tcPr>
          <w:p w14:paraId="179F0038">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1009" w:type="pct"/>
            <w:gridSpan w:val="2"/>
            <w:tcBorders>
              <w:top w:val="single" w:color="000000" w:sz="4" w:space="0"/>
              <w:left w:val="single" w:color="000000" w:sz="4" w:space="0"/>
              <w:bottom w:val="single" w:color="000000" w:sz="4" w:space="0"/>
              <w:right w:val="single" w:color="000000" w:sz="4" w:space="0"/>
            </w:tcBorders>
            <w:vAlign w:val="center"/>
          </w:tcPr>
          <w:p w14:paraId="49D80F9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0-0.5m，0.5-1.5m，1.5-3m</w:t>
            </w:r>
          </w:p>
        </w:tc>
        <w:tc>
          <w:tcPr>
            <w:tcW w:w="728" w:type="pct"/>
            <w:vMerge w:val="continue"/>
            <w:tcBorders>
              <w:top w:val="single" w:color="000000" w:sz="4" w:space="0"/>
              <w:left w:val="single" w:color="000000" w:sz="4" w:space="0"/>
              <w:bottom w:val="single" w:color="000000" w:sz="4" w:space="0"/>
              <w:right w:val="nil"/>
            </w:tcBorders>
            <w:vAlign w:val="center"/>
          </w:tcPr>
          <w:p w14:paraId="00DA7331">
            <w:pPr>
              <w:adjustRightInd w:val="0"/>
              <w:snapToGrid w:val="0"/>
              <w:jc w:val="center"/>
              <w:rPr>
                <w:rFonts w:ascii="Times New Roman" w:hAnsi="Times New Roman" w:eastAsia="宋体" w:cs="Times New Roman"/>
                <w:szCs w:val="21"/>
              </w:rPr>
            </w:pPr>
          </w:p>
        </w:tc>
      </w:tr>
      <w:tr w14:paraId="0CF8C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294D4C66">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1578C00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现状监测因子</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546B46EC">
            <w:pPr>
              <w:adjustRightInd w:val="0"/>
              <w:snapToGrid w:val="0"/>
              <w:rPr>
                <w:rFonts w:ascii="Times New Roman" w:hAnsi="Times New Roman" w:eastAsia="宋体" w:cs="Times New Roman"/>
                <w:szCs w:val="21"/>
              </w:rPr>
            </w:pPr>
            <w:r>
              <w:rPr>
                <w:rFonts w:hint="eastAsia" w:ascii="Times New Roman" w:hAnsi="Times New Roman" w:eastAsia="宋体" w:cs="Times New Roman"/>
                <w:szCs w:val="21"/>
              </w:rPr>
              <w:t>项目占地范围内监测点监测项目：</w:t>
            </w:r>
          </w:p>
          <w:p w14:paraId="328CB409">
            <w:pPr>
              <w:adjustRightInd w:val="0"/>
              <w:snapToGrid w:val="0"/>
              <w:rPr>
                <w:rFonts w:ascii="Times New Roman" w:hAnsi="Times New Roman" w:eastAsia="宋体" w:cs="Times New Roman"/>
                <w:szCs w:val="21"/>
              </w:rPr>
            </w:pPr>
            <w:r>
              <w:rPr>
                <w:rFonts w:hint="eastAsia" w:ascii="Times New Roman" w:hAnsi="Times New Roman" w:eastAsia="宋体" w:cs="Times New Roman"/>
                <w:szCs w:val="21"/>
              </w:rPr>
              <w:t>1、周边牧草地表层点《土壤环境质量农用地土壤污染风险管控标准（试行）》（GB</w:t>
            </w:r>
            <w:r>
              <w:rPr>
                <w:rFonts w:ascii="Times New Roman" w:hAnsi="Times New Roman" w:eastAsia="宋体" w:cs="Times New Roman"/>
                <w:szCs w:val="21"/>
              </w:rPr>
              <w:t>15618</w:t>
            </w:r>
            <w:r>
              <w:rPr>
                <w:rFonts w:hint="eastAsia" w:ascii="Times New Roman" w:hAnsi="Times New Roman" w:eastAsia="宋体" w:cs="Times New Roman"/>
                <w:szCs w:val="21"/>
              </w:rPr>
              <w:t>-2018）表1中重金属监测项目；</w:t>
            </w:r>
          </w:p>
          <w:p w14:paraId="5AE3911D">
            <w:pPr>
              <w:adjustRightInd w:val="0"/>
              <w:snapToGrid w:val="0"/>
              <w:rPr>
                <w:rFonts w:ascii="Times New Roman" w:hAnsi="Times New Roman" w:eastAsia="宋体" w:cs="Times New Roman"/>
                <w:szCs w:val="21"/>
              </w:rPr>
            </w:pPr>
            <w:r>
              <w:rPr>
                <w:rFonts w:ascii="Times New Roman" w:hAnsi="Times New Roman" w:eastAsia="宋体" w:cs="Times New Roman"/>
                <w:szCs w:val="21"/>
              </w:rPr>
              <w:t>2</w:t>
            </w:r>
            <w:r>
              <w:rPr>
                <w:rFonts w:hint="eastAsia" w:ascii="Times New Roman" w:hAnsi="Times New Roman" w:eastAsia="宋体" w:cs="Times New Roman"/>
                <w:szCs w:val="21"/>
              </w:rPr>
              <w:t>、占地范围柱状监测点：《土壤环境质量建设用地土壤污染风险管控标准（试行）》（GB36600-2018）表1中重金属、挥发性有机物全部监测项目；</w:t>
            </w:r>
          </w:p>
        </w:tc>
        <w:tc>
          <w:tcPr>
            <w:tcW w:w="728" w:type="pct"/>
            <w:tcBorders>
              <w:top w:val="single" w:color="000000" w:sz="4" w:space="0"/>
              <w:left w:val="single" w:color="000000" w:sz="4" w:space="0"/>
              <w:bottom w:val="single" w:color="000000" w:sz="4" w:space="0"/>
              <w:right w:val="nil"/>
            </w:tcBorders>
            <w:vAlign w:val="center"/>
          </w:tcPr>
          <w:p w14:paraId="6742E930">
            <w:pPr>
              <w:adjustRightInd w:val="0"/>
              <w:snapToGrid w:val="0"/>
              <w:jc w:val="center"/>
              <w:rPr>
                <w:rFonts w:ascii="Times New Roman" w:hAnsi="Times New Roman" w:eastAsia="宋体" w:cs="Times New Roman"/>
                <w:szCs w:val="21"/>
              </w:rPr>
            </w:pPr>
          </w:p>
        </w:tc>
      </w:tr>
      <w:tr w14:paraId="290008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restart"/>
            <w:tcBorders>
              <w:top w:val="single" w:color="000000" w:sz="4" w:space="0"/>
              <w:left w:val="nil"/>
              <w:bottom w:val="single" w:color="000000" w:sz="4" w:space="0"/>
              <w:right w:val="single" w:color="000000" w:sz="4" w:space="0"/>
            </w:tcBorders>
            <w:vAlign w:val="center"/>
          </w:tcPr>
          <w:p w14:paraId="3EE7FEE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现</w:t>
            </w:r>
          </w:p>
          <w:p w14:paraId="652BA30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状</w:t>
            </w:r>
          </w:p>
          <w:p w14:paraId="561A816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评</w:t>
            </w:r>
          </w:p>
          <w:p w14:paraId="51E37D9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价</w:t>
            </w: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1F572CD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评价因子</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6E609D3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同现状监测因子</w:t>
            </w:r>
          </w:p>
        </w:tc>
        <w:tc>
          <w:tcPr>
            <w:tcW w:w="728" w:type="pct"/>
            <w:tcBorders>
              <w:top w:val="single" w:color="000000" w:sz="4" w:space="0"/>
              <w:left w:val="single" w:color="000000" w:sz="4" w:space="0"/>
              <w:bottom w:val="single" w:color="000000" w:sz="4" w:space="0"/>
              <w:right w:val="nil"/>
            </w:tcBorders>
            <w:vAlign w:val="center"/>
          </w:tcPr>
          <w:p w14:paraId="0B7BD752">
            <w:pPr>
              <w:adjustRightInd w:val="0"/>
              <w:snapToGrid w:val="0"/>
              <w:jc w:val="center"/>
              <w:rPr>
                <w:rFonts w:ascii="Times New Roman" w:hAnsi="Times New Roman" w:eastAsia="宋体" w:cs="Times New Roman"/>
                <w:szCs w:val="21"/>
              </w:rPr>
            </w:pPr>
          </w:p>
        </w:tc>
      </w:tr>
      <w:tr w14:paraId="169175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016554C3">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27716C9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评价标准</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455EEB9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GB36600√；表D.1□；表D.2□；其他（）</w:t>
            </w:r>
          </w:p>
          <w:p w14:paraId="657FE67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GB</w:t>
            </w:r>
            <w:r>
              <w:rPr>
                <w:rFonts w:ascii="Times New Roman" w:hAnsi="Times New Roman" w:eastAsia="宋体" w:cs="Times New Roman"/>
                <w:szCs w:val="21"/>
              </w:rPr>
              <w:t>15618</w:t>
            </w:r>
            <w:r>
              <w:rPr>
                <w:rFonts w:hint="eastAsia" w:ascii="Times New Roman" w:hAnsi="Times New Roman" w:eastAsia="宋体" w:cs="Times New Roman"/>
                <w:szCs w:val="21"/>
              </w:rPr>
              <w:t>-2018√</w:t>
            </w:r>
          </w:p>
        </w:tc>
        <w:tc>
          <w:tcPr>
            <w:tcW w:w="728" w:type="pct"/>
            <w:tcBorders>
              <w:top w:val="single" w:color="000000" w:sz="4" w:space="0"/>
              <w:left w:val="single" w:color="000000" w:sz="4" w:space="0"/>
              <w:bottom w:val="single" w:color="000000" w:sz="4" w:space="0"/>
              <w:right w:val="nil"/>
            </w:tcBorders>
            <w:vAlign w:val="center"/>
          </w:tcPr>
          <w:p w14:paraId="76B8473A">
            <w:pPr>
              <w:adjustRightInd w:val="0"/>
              <w:snapToGrid w:val="0"/>
              <w:jc w:val="center"/>
              <w:rPr>
                <w:rFonts w:ascii="Times New Roman" w:hAnsi="Times New Roman" w:eastAsia="宋体" w:cs="Times New Roman"/>
                <w:szCs w:val="21"/>
              </w:rPr>
            </w:pPr>
          </w:p>
        </w:tc>
      </w:tr>
      <w:tr w14:paraId="6990BB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6556A6D0">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484A738C">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现状评价结论</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6B3F909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达标</w:t>
            </w:r>
          </w:p>
        </w:tc>
        <w:tc>
          <w:tcPr>
            <w:tcW w:w="728" w:type="pct"/>
            <w:tcBorders>
              <w:top w:val="single" w:color="000000" w:sz="4" w:space="0"/>
              <w:left w:val="single" w:color="000000" w:sz="4" w:space="0"/>
              <w:bottom w:val="single" w:color="000000" w:sz="4" w:space="0"/>
              <w:right w:val="nil"/>
            </w:tcBorders>
            <w:vAlign w:val="center"/>
          </w:tcPr>
          <w:p w14:paraId="009B86D8">
            <w:pPr>
              <w:adjustRightInd w:val="0"/>
              <w:snapToGrid w:val="0"/>
              <w:jc w:val="center"/>
              <w:rPr>
                <w:rFonts w:ascii="Times New Roman" w:hAnsi="Times New Roman" w:eastAsia="宋体" w:cs="Times New Roman"/>
                <w:szCs w:val="21"/>
              </w:rPr>
            </w:pPr>
          </w:p>
        </w:tc>
      </w:tr>
      <w:tr w14:paraId="490AC4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restart"/>
            <w:tcBorders>
              <w:top w:val="single" w:color="000000" w:sz="4" w:space="0"/>
              <w:left w:val="nil"/>
              <w:bottom w:val="single" w:color="000000" w:sz="4" w:space="0"/>
              <w:right w:val="single" w:color="000000" w:sz="4" w:space="0"/>
            </w:tcBorders>
            <w:vAlign w:val="center"/>
          </w:tcPr>
          <w:p w14:paraId="707F7FD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w:t>
            </w:r>
          </w:p>
          <w:p w14:paraId="6657CD7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响</w:t>
            </w:r>
          </w:p>
          <w:p w14:paraId="51724C5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预</w:t>
            </w:r>
          </w:p>
          <w:p w14:paraId="28E74D9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测</w:t>
            </w: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4C99801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预测因子</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37D3B61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w:t>
            </w:r>
          </w:p>
        </w:tc>
        <w:tc>
          <w:tcPr>
            <w:tcW w:w="728" w:type="pct"/>
            <w:tcBorders>
              <w:top w:val="single" w:color="000000" w:sz="4" w:space="0"/>
              <w:left w:val="single" w:color="000000" w:sz="4" w:space="0"/>
              <w:bottom w:val="single" w:color="000000" w:sz="4" w:space="0"/>
              <w:right w:val="nil"/>
            </w:tcBorders>
            <w:vAlign w:val="center"/>
          </w:tcPr>
          <w:p w14:paraId="4FFD71FD">
            <w:pPr>
              <w:adjustRightInd w:val="0"/>
              <w:snapToGrid w:val="0"/>
              <w:jc w:val="center"/>
              <w:rPr>
                <w:rFonts w:ascii="Times New Roman" w:hAnsi="Times New Roman" w:eastAsia="宋体" w:cs="Times New Roman"/>
                <w:szCs w:val="21"/>
              </w:rPr>
            </w:pPr>
          </w:p>
        </w:tc>
      </w:tr>
      <w:tr w14:paraId="664317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3D1CDCC3">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174DF3AB">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预测方法</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24899DE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附录E□；附录F□；其他（类比）</w:t>
            </w:r>
          </w:p>
        </w:tc>
        <w:tc>
          <w:tcPr>
            <w:tcW w:w="728" w:type="pct"/>
            <w:tcBorders>
              <w:top w:val="single" w:color="000000" w:sz="4" w:space="0"/>
              <w:left w:val="single" w:color="000000" w:sz="4" w:space="0"/>
              <w:bottom w:val="single" w:color="000000" w:sz="4" w:space="0"/>
              <w:right w:val="nil"/>
            </w:tcBorders>
            <w:vAlign w:val="center"/>
          </w:tcPr>
          <w:p w14:paraId="4E7B2B90">
            <w:pPr>
              <w:adjustRightInd w:val="0"/>
              <w:snapToGrid w:val="0"/>
              <w:jc w:val="center"/>
              <w:rPr>
                <w:rFonts w:ascii="Times New Roman" w:hAnsi="Times New Roman" w:eastAsia="宋体" w:cs="Times New Roman"/>
                <w:szCs w:val="21"/>
              </w:rPr>
            </w:pPr>
          </w:p>
        </w:tc>
      </w:tr>
      <w:tr w14:paraId="55BB69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36DD9183">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6D2418D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预测分析内容</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1CD9F089">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影响范围（周边1km范围）</w:t>
            </w:r>
          </w:p>
          <w:p w14:paraId="6FED782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影响程度（可接受）</w:t>
            </w:r>
          </w:p>
        </w:tc>
        <w:tc>
          <w:tcPr>
            <w:tcW w:w="728" w:type="pct"/>
            <w:tcBorders>
              <w:top w:val="single" w:color="000000" w:sz="4" w:space="0"/>
              <w:left w:val="single" w:color="000000" w:sz="4" w:space="0"/>
              <w:bottom w:val="single" w:color="000000" w:sz="4" w:space="0"/>
              <w:right w:val="nil"/>
            </w:tcBorders>
            <w:vAlign w:val="center"/>
          </w:tcPr>
          <w:p w14:paraId="04268B52">
            <w:pPr>
              <w:adjustRightInd w:val="0"/>
              <w:snapToGrid w:val="0"/>
              <w:jc w:val="center"/>
              <w:rPr>
                <w:rFonts w:ascii="Times New Roman" w:hAnsi="Times New Roman" w:eastAsia="宋体" w:cs="Times New Roman"/>
                <w:szCs w:val="21"/>
              </w:rPr>
            </w:pPr>
          </w:p>
        </w:tc>
      </w:tr>
      <w:tr w14:paraId="635344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11D22E73">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474CBD6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预测结论</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660A16A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达标结论：a）√；b）□；c）√</w:t>
            </w:r>
          </w:p>
          <w:p w14:paraId="2C137AB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不达标结论：a）□；b）□</w:t>
            </w:r>
          </w:p>
        </w:tc>
        <w:tc>
          <w:tcPr>
            <w:tcW w:w="728" w:type="pct"/>
            <w:tcBorders>
              <w:top w:val="single" w:color="000000" w:sz="4" w:space="0"/>
              <w:left w:val="single" w:color="000000" w:sz="4" w:space="0"/>
              <w:bottom w:val="single" w:color="000000" w:sz="4" w:space="0"/>
              <w:right w:val="nil"/>
            </w:tcBorders>
            <w:vAlign w:val="center"/>
          </w:tcPr>
          <w:p w14:paraId="02571F2A">
            <w:pPr>
              <w:adjustRightInd w:val="0"/>
              <w:snapToGrid w:val="0"/>
              <w:jc w:val="center"/>
              <w:rPr>
                <w:rFonts w:ascii="Times New Roman" w:hAnsi="Times New Roman" w:eastAsia="宋体" w:cs="Times New Roman"/>
                <w:szCs w:val="21"/>
              </w:rPr>
            </w:pPr>
          </w:p>
        </w:tc>
      </w:tr>
      <w:tr w14:paraId="7AE647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restart"/>
            <w:tcBorders>
              <w:top w:val="single" w:color="000000" w:sz="4" w:space="0"/>
              <w:left w:val="nil"/>
              <w:bottom w:val="single" w:color="000000" w:sz="4" w:space="0"/>
              <w:right w:val="single" w:color="000000" w:sz="4" w:space="0"/>
            </w:tcBorders>
            <w:vAlign w:val="center"/>
          </w:tcPr>
          <w:p w14:paraId="0C7AD60F">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防</w:t>
            </w:r>
          </w:p>
          <w:p w14:paraId="5F72C45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治</w:t>
            </w:r>
          </w:p>
          <w:p w14:paraId="50E2C44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措</w:t>
            </w:r>
          </w:p>
          <w:p w14:paraId="269091A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施</w:t>
            </w: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132FFCC0">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防控措施</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32FFFFC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土壤环境质量现状保障√；源头控制√；过程防控√；其他（）</w:t>
            </w:r>
          </w:p>
        </w:tc>
        <w:tc>
          <w:tcPr>
            <w:tcW w:w="728" w:type="pct"/>
            <w:tcBorders>
              <w:top w:val="single" w:color="000000" w:sz="4" w:space="0"/>
              <w:left w:val="single" w:color="000000" w:sz="4" w:space="0"/>
              <w:bottom w:val="single" w:color="000000" w:sz="4" w:space="0"/>
              <w:right w:val="nil"/>
            </w:tcBorders>
            <w:vAlign w:val="center"/>
          </w:tcPr>
          <w:p w14:paraId="22037D2F">
            <w:pPr>
              <w:adjustRightInd w:val="0"/>
              <w:snapToGrid w:val="0"/>
              <w:jc w:val="center"/>
              <w:rPr>
                <w:rFonts w:ascii="Times New Roman" w:hAnsi="Times New Roman" w:eastAsia="宋体" w:cs="Times New Roman"/>
                <w:szCs w:val="21"/>
              </w:rPr>
            </w:pPr>
          </w:p>
        </w:tc>
      </w:tr>
      <w:tr w14:paraId="3C95FD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6F4DC6EE">
            <w:pPr>
              <w:adjustRightInd w:val="0"/>
              <w:snapToGrid w:val="0"/>
              <w:jc w:val="center"/>
              <w:rPr>
                <w:rFonts w:ascii="Times New Roman" w:hAnsi="Times New Roman" w:eastAsia="宋体" w:cs="Times New Roman"/>
                <w:szCs w:val="21"/>
              </w:rPr>
            </w:pPr>
          </w:p>
        </w:tc>
        <w:tc>
          <w:tcPr>
            <w:tcW w:w="946" w:type="pct"/>
            <w:gridSpan w:val="2"/>
            <w:vMerge w:val="restart"/>
            <w:tcBorders>
              <w:top w:val="single" w:color="000000" w:sz="4" w:space="0"/>
              <w:left w:val="single" w:color="000000" w:sz="4" w:space="0"/>
              <w:bottom w:val="single" w:color="000000" w:sz="4" w:space="0"/>
              <w:right w:val="single" w:color="000000" w:sz="4" w:space="0"/>
            </w:tcBorders>
            <w:vAlign w:val="center"/>
          </w:tcPr>
          <w:p w14:paraId="15D57F31">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跟踪监测</w:t>
            </w:r>
          </w:p>
        </w:tc>
        <w:tc>
          <w:tcPr>
            <w:tcW w:w="1589" w:type="pct"/>
            <w:gridSpan w:val="3"/>
            <w:tcBorders>
              <w:top w:val="single" w:color="000000" w:sz="4" w:space="0"/>
              <w:left w:val="single" w:color="000000" w:sz="4" w:space="0"/>
              <w:bottom w:val="single" w:color="000000" w:sz="4" w:space="0"/>
              <w:right w:val="single" w:color="000000" w:sz="4" w:space="0"/>
            </w:tcBorders>
            <w:vAlign w:val="center"/>
          </w:tcPr>
          <w:p w14:paraId="3A7D2F7A">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监测点数</w:t>
            </w:r>
          </w:p>
        </w:tc>
        <w:tc>
          <w:tcPr>
            <w:tcW w:w="742" w:type="pct"/>
            <w:gridSpan w:val="2"/>
            <w:tcBorders>
              <w:top w:val="single" w:color="000000" w:sz="4" w:space="0"/>
              <w:left w:val="single" w:color="000000" w:sz="4" w:space="0"/>
              <w:bottom w:val="single" w:color="000000" w:sz="4" w:space="0"/>
              <w:right w:val="single" w:color="000000" w:sz="4" w:space="0"/>
            </w:tcBorders>
            <w:vAlign w:val="center"/>
          </w:tcPr>
          <w:p w14:paraId="6F93296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监测指标</w:t>
            </w:r>
          </w:p>
        </w:tc>
        <w:tc>
          <w:tcPr>
            <w:tcW w:w="716" w:type="pct"/>
            <w:tcBorders>
              <w:top w:val="single" w:color="000000" w:sz="4" w:space="0"/>
              <w:left w:val="single" w:color="000000" w:sz="4" w:space="0"/>
              <w:bottom w:val="single" w:color="000000" w:sz="4" w:space="0"/>
              <w:right w:val="single" w:color="000000" w:sz="4" w:space="0"/>
            </w:tcBorders>
            <w:vAlign w:val="center"/>
          </w:tcPr>
          <w:p w14:paraId="7BA7EBDE">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监测频次</w:t>
            </w:r>
          </w:p>
        </w:tc>
        <w:tc>
          <w:tcPr>
            <w:tcW w:w="728" w:type="pct"/>
            <w:tcBorders>
              <w:top w:val="single" w:color="000000" w:sz="4" w:space="0"/>
              <w:left w:val="single" w:color="000000" w:sz="4" w:space="0"/>
              <w:bottom w:val="single" w:color="000000" w:sz="4" w:space="0"/>
              <w:right w:val="nil"/>
            </w:tcBorders>
            <w:vAlign w:val="center"/>
          </w:tcPr>
          <w:p w14:paraId="74109E4E">
            <w:pPr>
              <w:adjustRightInd w:val="0"/>
              <w:snapToGrid w:val="0"/>
              <w:jc w:val="center"/>
              <w:rPr>
                <w:rFonts w:ascii="Times New Roman" w:hAnsi="Times New Roman" w:eastAsia="宋体" w:cs="Times New Roman"/>
                <w:szCs w:val="21"/>
              </w:rPr>
            </w:pPr>
          </w:p>
        </w:tc>
      </w:tr>
      <w:tr w14:paraId="571113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612B6913">
            <w:pPr>
              <w:adjustRightInd w:val="0"/>
              <w:snapToGrid w:val="0"/>
              <w:jc w:val="center"/>
              <w:rPr>
                <w:rFonts w:ascii="Times New Roman" w:hAnsi="Times New Roman" w:eastAsia="宋体" w:cs="Times New Roman"/>
                <w:szCs w:val="21"/>
              </w:rPr>
            </w:pPr>
          </w:p>
        </w:tc>
        <w:tc>
          <w:tcPr>
            <w:tcW w:w="946"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596AD99D">
            <w:pPr>
              <w:adjustRightInd w:val="0"/>
              <w:snapToGrid w:val="0"/>
              <w:jc w:val="center"/>
              <w:rPr>
                <w:rFonts w:ascii="Times New Roman" w:hAnsi="Times New Roman" w:eastAsia="宋体" w:cs="Times New Roman"/>
                <w:szCs w:val="21"/>
              </w:rPr>
            </w:pPr>
          </w:p>
        </w:tc>
        <w:tc>
          <w:tcPr>
            <w:tcW w:w="1589" w:type="pct"/>
            <w:gridSpan w:val="3"/>
            <w:tcBorders>
              <w:top w:val="single" w:color="000000" w:sz="4" w:space="0"/>
              <w:left w:val="single" w:color="000000" w:sz="4" w:space="0"/>
              <w:bottom w:val="single" w:color="000000" w:sz="4" w:space="0"/>
              <w:right w:val="single" w:color="000000" w:sz="4" w:space="0"/>
            </w:tcBorders>
            <w:vAlign w:val="center"/>
          </w:tcPr>
          <w:p w14:paraId="732B4276">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北外排土场</w:t>
            </w:r>
          </w:p>
          <w:p w14:paraId="5DA18E52">
            <w:pPr>
              <w:adjustRightInd w:val="0"/>
              <w:snapToGrid w:val="0"/>
              <w:jc w:val="center"/>
              <w:rPr>
                <w:rFonts w:ascii="Times New Roman" w:hAnsi="Times New Roman" w:eastAsia="宋体" w:cs="Times New Roman"/>
                <w:szCs w:val="21"/>
              </w:rPr>
            </w:pPr>
          </w:p>
        </w:tc>
        <w:tc>
          <w:tcPr>
            <w:tcW w:w="742" w:type="pct"/>
            <w:gridSpan w:val="2"/>
            <w:tcBorders>
              <w:top w:val="single" w:color="000000" w:sz="4" w:space="0"/>
              <w:left w:val="single" w:color="000000" w:sz="4" w:space="0"/>
              <w:bottom w:val="single" w:color="000000" w:sz="4" w:space="0"/>
              <w:right w:val="single" w:color="000000" w:sz="4" w:space="0"/>
            </w:tcBorders>
            <w:vAlign w:val="center"/>
          </w:tcPr>
          <w:p w14:paraId="19DDB788">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GB36600-2018表1中重金属指标；</w:t>
            </w:r>
          </w:p>
          <w:p w14:paraId="69D6AAC7">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GB</w:t>
            </w:r>
            <w:r>
              <w:rPr>
                <w:rFonts w:ascii="Times New Roman" w:hAnsi="Times New Roman" w:eastAsia="宋体" w:cs="Times New Roman"/>
                <w:szCs w:val="21"/>
              </w:rPr>
              <w:t>15618</w:t>
            </w:r>
            <w:r>
              <w:rPr>
                <w:rFonts w:hint="eastAsia" w:ascii="Times New Roman" w:hAnsi="Times New Roman" w:eastAsia="宋体" w:cs="Times New Roman"/>
                <w:szCs w:val="21"/>
              </w:rPr>
              <w:t>-2018重金属指标；</w:t>
            </w:r>
          </w:p>
        </w:tc>
        <w:tc>
          <w:tcPr>
            <w:tcW w:w="716" w:type="pct"/>
            <w:tcBorders>
              <w:top w:val="single" w:color="000000" w:sz="4" w:space="0"/>
              <w:left w:val="single" w:color="000000" w:sz="4" w:space="0"/>
              <w:bottom w:val="single" w:color="000000" w:sz="4" w:space="0"/>
              <w:right w:val="single" w:color="000000" w:sz="4" w:space="0"/>
            </w:tcBorders>
            <w:vAlign w:val="center"/>
          </w:tcPr>
          <w:p w14:paraId="6B629458">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3</w:t>
            </w:r>
            <w:r>
              <w:rPr>
                <w:rFonts w:hint="eastAsia" w:ascii="Times New Roman" w:hAnsi="Times New Roman" w:eastAsia="宋体" w:cs="Times New Roman"/>
                <w:szCs w:val="21"/>
              </w:rPr>
              <w:t>年一次</w:t>
            </w:r>
          </w:p>
        </w:tc>
        <w:tc>
          <w:tcPr>
            <w:tcW w:w="728" w:type="pct"/>
            <w:tcBorders>
              <w:top w:val="single" w:color="000000" w:sz="4" w:space="0"/>
              <w:left w:val="single" w:color="000000" w:sz="4" w:space="0"/>
              <w:bottom w:val="single" w:color="000000" w:sz="4" w:space="0"/>
              <w:right w:val="nil"/>
            </w:tcBorders>
            <w:vAlign w:val="center"/>
          </w:tcPr>
          <w:p w14:paraId="3FE1DE11">
            <w:pPr>
              <w:adjustRightInd w:val="0"/>
              <w:snapToGrid w:val="0"/>
              <w:jc w:val="center"/>
              <w:rPr>
                <w:rFonts w:ascii="Times New Roman" w:hAnsi="Times New Roman" w:eastAsia="宋体" w:cs="Times New Roman"/>
                <w:szCs w:val="21"/>
              </w:rPr>
            </w:pPr>
          </w:p>
        </w:tc>
      </w:tr>
      <w:tr w14:paraId="153A32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79" w:type="pct"/>
            <w:vMerge w:val="continue"/>
            <w:tcBorders>
              <w:top w:val="single" w:color="000000" w:sz="4" w:space="0"/>
              <w:left w:val="nil"/>
              <w:bottom w:val="single" w:color="000000" w:sz="4" w:space="0"/>
              <w:right w:val="single" w:color="000000" w:sz="4" w:space="0"/>
            </w:tcBorders>
            <w:vAlign w:val="center"/>
          </w:tcPr>
          <w:p w14:paraId="4531B9AD">
            <w:pPr>
              <w:adjustRightInd w:val="0"/>
              <w:snapToGrid w:val="0"/>
              <w:jc w:val="center"/>
              <w:rPr>
                <w:rFonts w:ascii="Times New Roman" w:hAnsi="Times New Roman" w:eastAsia="宋体" w:cs="Times New Roman"/>
                <w:szCs w:val="21"/>
              </w:rPr>
            </w:pPr>
          </w:p>
        </w:tc>
        <w:tc>
          <w:tcPr>
            <w:tcW w:w="946" w:type="pct"/>
            <w:gridSpan w:val="2"/>
            <w:tcBorders>
              <w:top w:val="single" w:color="000000" w:sz="4" w:space="0"/>
              <w:left w:val="single" w:color="000000" w:sz="4" w:space="0"/>
              <w:bottom w:val="single" w:color="000000" w:sz="4" w:space="0"/>
              <w:right w:val="single" w:color="000000" w:sz="4" w:space="0"/>
            </w:tcBorders>
            <w:vAlign w:val="center"/>
          </w:tcPr>
          <w:p w14:paraId="1FACF4A5">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信息公开指标</w:t>
            </w:r>
          </w:p>
        </w:tc>
        <w:tc>
          <w:tcPr>
            <w:tcW w:w="3047" w:type="pct"/>
            <w:gridSpan w:val="6"/>
            <w:tcBorders>
              <w:top w:val="single" w:color="000000" w:sz="4" w:space="0"/>
              <w:left w:val="single" w:color="000000" w:sz="4" w:space="0"/>
              <w:bottom w:val="single" w:color="000000" w:sz="4" w:space="0"/>
              <w:right w:val="single" w:color="000000" w:sz="4" w:space="0"/>
            </w:tcBorders>
            <w:vAlign w:val="center"/>
          </w:tcPr>
          <w:p w14:paraId="49322CC4">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跟踪监测计划及跟踪监测结果</w:t>
            </w:r>
          </w:p>
        </w:tc>
        <w:tc>
          <w:tcPr>
            <w:tcW w:w="728" w:type="pct"/>
            <w:tcBorders>
              <w:top w:val="single" w:color="000000" w:sz="4" w:space="0"/>
              <w:left w:val="single" w:color="000000" w:sz="4" w:space="0"/>
              <w:bottom w:val="single" w:color="000000" w:sz="4" w:space="0"/>
              <w:right w:val="nil"/>
            </w:tcBorders>
            <w:vAlign w:val="center"/>
          </w:tcPr>
          <w:p w14:paraId="24EC3857">
            <w:pPr>
              <w:adjustRightInd w:val="0"/>
              <w:snapToGrid w:val="0"/>
              <w:jc w:val="center"/>
              <w:rPr>
                <w:rFonts w:ascii="Times New Roman" w:hAnsi="Times New Roman" w:eastAsia="宋体" w:cs="Times New Roman"/>
                <w:szCs w:val="21"/>
              </w:rPr>
            </w:pPr>
          </w:p>
        </w:tc>
      </w:tr>
      <w:tr w14:paraId="21080D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5" w:type="pct"/>
            <w:gridSpan w:val="3"/>
            <w:tcBorders>
              <w:top w:val="single" w:color="000000" w:sz="4" w:space="0"/>
              <w:left w:val="nil"/>
              <w:bottom w:val="single" w:color="000000" w:sz="12" w:space="0"/>
              <w:right w:val="single" w:color="000000" w:sz="4" w:space="0"/>
            </w:tcBorders>
            <w:vAlign w:val="center"/>
          </w:tcPr>
          <w:p w14:paraId="74C284B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评价结论</w:t>
            </w:r>
          </w:p>
        </w:tc>
        <w:tc>
          <w:tcPr>
            <w:tcW w:w="3775" w:type="pct"/>
            <w:gridSpan w:val="7"/>
            <w:tcBorders>
              <w:top w:val="single" w:color="000000" w:sz="4" w:space="0"/>
              <w:left w:val="single" w:color="000000" w:sz="4" w:space="0"/>
              <w:bottom w:val="single" w:color="000000" w:sz="12" w:space="0"/>
              <w:right w:val="nil"/>
            </w:tcBorders>
            <w:vAlign w:val="center"/>
          </w:tcPr>
          <w:p w14:paraId="6569A5BC">
            <w:pPr>
              <w:adjustRightInd w:val="0"/>
              <w:snapToGrid w:val="0"/>
              <w:rPr>
                <w:rFonts w:ascii="Times New Roman" w:hAnsi="Times New Roman" w:eastAsia="宋体" w:cs="Times New Roman"/>
                <w:szCs w:val="21"/>
              </w:rPr>
            </w:pPr>
            <w:r>
              <w:rPr>
                <w:rFonts w:hint="eastAsia" w:ascii="Times New Roman" w:hAnsi="Times New Roman" w:eastAsia="宋体" w:cs="Times New Roman"/>
                <w:szCs w:val="21"/>
              </w:rPr>
              <w:t>拟建项目按照要求做好防渗、检修等工作，项目对土壤环境的影响可接受，项目可行</w:t>
            </w:r>
          </w:p>
        </w:tc>
      </w:tr>
    </w:tbl>
    <w:p w14:paraId="4D0AA412">
      <w:pPr>
        <w:spacing w:line="480" w:lineRule="atLeast"/>
        <w:ind w:left="2" w:firstLine="422" w:firstLineChars="176"/>
        <w:rPr>
          <w:rFonts w:ascii="Times New Roman" w:hAnsi="Times New Roman" w:eastAsia="宋体" w:cs="Times New Roman"/>
          <w:sz w:val="24"/>
          <w:szCs w:val="24"/>
        </w:rPr>
      </w:pPr>
    </w:p>
    <w:p w14:paraId="2C452D1E">
      <w:pPr>
        <w:spacing w:line="480" w:lineRule="atLeast"/>
        <w:ind w:left="2" w:firstLine="422" w:firstLineChars="176"/>
        <w:rPr>
          <w:rFonts w:ascii="Times New Roman" w:hAnsi="Times New Roman" w:eastAsia="宋体" w:cs="Times New Roman"/>
          <w:sz w:val="24"/>
          <w:szCs w:val="24"/>
        </w:rPr>
      </w:pPr>
    </w:p>
    <w:p w14:paraId="74E0A4EC">
      <w:pPr>
        <w:spacing w:line="480" w:lineRule="atLeast"/>
        <w:ind w:left="2" w:firstLine="422" w:firstLineChars="176"/>
        <w:rPr>
          <w:rFonts w:ascii="Times New Roman" w:hAnsi="Times New Roman" w:eastAsia="宋体" w:cs="Times New Roman"/>
          <w:sz w:val="24"/>
          <w:szCs w:val="24"/>
        </w:rPr>
      </w:pPr>
    </w:p>
    <w:p w14:paraId="6923E772">
      <w:pPr>
        <w:spacing w:line="480" w:lineRule="atLeast"/>
        <w:ind w:left="2" w:firstLine="422" w:firstLineChars="176"/>
        <w:rPr>
          <w:rFonts w:ascii="Times New Roman" w:hAnsi="Times New Roman" w:eastAsia="宋体" w:cs="Times New Roman"/>
          <w:sz w:val="24"/>
          <w:szCs w:val="24"/>
        </w:rPr>
      </w:pPr>
    </w:p>
    <w:p w14:paraId="2172E80B">
      <w:pPr>
        <w:spacing w:line="480" w:lineRule="atLeast"/>
        <w:ind w:left="2" w:firstLine="422" w:firstLineChars="176"/>
        <w:rPr>
          <w:rFonts w:ascii="Times New Roman" w:hAnsi="Times New Roman" w:eastAsia="宋体" w:cs="Times New Roman"/>
          <w:sz w:val="24"/>
          <w:szCs w:val="24"/>
        </w:rPr>
      </w:pPr>
    </w:p>
    <w:p w14:paraId="503CA97D">
      <w:pPr>
        <w:spacing w:line="480" w:lineRule="atLeast"/>
        <w:ind w:left="2" w:firstLine="422" w:firstLineChars="176"/>
        <w:rPr>
          <w:rFonts w:ascii="Times New Roman" w:hAnsi="Times New Roman" w:eastAsia="宋体" w:cs="Times New Roman"/>
          <w:sz w:val="24"/>
          <w:szCs w:val="24"/>
        </w:rPr>
      </w:pPr>
    </w:p>
    <w:p w14:paraId="423F02CB">
      <w:pPr>
        <w:spacing w:line="480" w:lineRule="atLeast"/>
        <w:ind w:left="2" w:firstLine="422" w:firstLineChars="176"/>
        <w:rPr>
          <w:rFonts w:ascii="Times New Roman" w:hAnsi="Times New Roman" w:eastAsia="宋体" w:cs="Times New Roman"/>
          <w:sz w:val="24"/>
          <w:szCs w:val="24"/>
        </w:rPr>
      </w:pPr>
    </w:p>
    <w:p w14:paraId="065AEC2F">
      <w:pPr>
        <w:spacing w:line="480" w:lineRule="atLeast"/>
        <w:ind w:left="2" w:firstLine="422" w:firstLineChars="176"/>
        <w:rPr>
          <w:rFonts w:ascii="Times New Roman" w:hAnsi="Times New Roman" w:eastAsia="宋体" w:cs="Times New Roman"/>
          <w:sz w:val="24"/>
          <w:szCs w:val="24"/>
        </w:rPr>
      </w:pPr>
    </w:p>
    <w:p w14:paraId="692370A8">
      <w:pPr>
        <w:spacing w:line="480" w:lineRule="atLeast"/>
        <w:ind w:left="2" w:firstLine="422" w:firstLineChars="176"/>
        <w:rPr>
          <w:rFonts w:ascii="Times New Roman" w:hAnsi="Times New Roman" w:eastAsia="宋体" w:cs="Times New Roman"/>
          <w:sz w:val="24"/>
          <w:szCs w:val="24"/>
        </w:rPr>
      </w:pPr>
    </w:p>
    <w:p w14:paraId="0FA5D5F8">
      <w:pPr>
        <w:spacing w:line="480" w:lineRule="atLeast"/>
        <w:ind w:left="2" w:firstLine="422" w:firstLineChars="176"/>
        <w:rPr>
          <w:rFonts w:ascii="Times New Roman" w:hAnsi="Times New Roman" w:eastAsia="宋体" w:cs="Times New Roman"/>
          <w:sz w:val="24"/>
          <w:szCs w:val="24"/>
        </w:rPr>
      </w:pPr>
    </w:p>
    <w:p w14:paraId="680E4503">
      <w:pPr>
        <w:spacing w:line="480" w:lineRule="atLeast"/>
        <w:ind w:left="2" w:firstLine="422" w:firstLineChars="176"/>
        <w:rPr>
          <w:rFonts w:ascii="Times New Roman" w:hAnsi="Times New Roman" w:eastAsia="宋体" w:cs="Times New Roman"/>
          <w:sz w:val="24"/>
          <w:szCs w:val="24"/>
        </w:rPr>
      </w:pPr>
    </w:p>
    <w:p w14:paraId="067A6D98">
      <w:pPr>
        <w:spacing w:line="480" w:lineRule="atLeast"/>
        <w:ind w:left="2" w:firstLine="422" w:firstLineChars="176"/>
        <w:rPr>
          <w:rFonts w:ascii="Times New Roman" w:hAnsi="Times New Roman" w:eastAsia="宋体" w:cs="Times New Roman"/>
          <w:sz w:val="24"/>
          <w:szCs w:val="24"/>
        </w:rPr>
      </w:pPr>
    </w:p>
    <w:p w14:paraId="21CB0A1B">
      <w:pPr>
        <w:spacing w:line="480" w:lineRule="atLeast"/>
        <w:ind w:left="2" w:firstLine="422" w:firstLineChars="176"/>
        <w:rPr>
          <w:rFonts w:ascii="Times New Roman" w:hAnsi="Times New Roman" w:eastAsia="宋体" w:cs="Times New Roman"/>
          <w:sz w:val="24"/>
          <w:szCs w:val="24"/>
        </w:rPr>
      </w:pPr>
    </w:p>
    <w:p w14:paraId="054F75E5">
      <w:pPr>
        <w:spacing w:line="480" w:lineRule="atLeast"/>
        <w:ind w:left="2" w:firstLine="422" w:firstLineChars="176"/>
        <w:rPr>
          <w:rFonts w:ascii="Times New Roman" w:hAnsi="Times New Roman" w:eastAsia="宋体" w:cs="Times New Roman"/>
          <w:sz w:val="24"/>
          <w:szCs w:val="24"/>
        </w:rPr>
      </w:pPr>
    </w:p>
    <w:p w14:paraId="546A7BA0">
      <w:pPr>
        <w:spacing w:line="480" w:lineRule="atLeast"/>
        <w:ind w:left="2" w:firstLine="422" w:firstLineChars="176"/>
        <w:rPr>
          <w:rFonts w:ascii="Times New Roman" w:hAnsi="Times New Roman" w:eastAsia="宋体" w:cs="Times New Roman"/>
          <w:sz w:val="24"/>
          <w:szCs w:val="24"/>
        </w:rPr>
      </w:pPr>
    </w:p>
    <w:p w14:paraId="14159420">
      <w:pPr>
        <w:spacing w:line="480" w:lineRule="atLeast"/>
        <w:ind w:left="2" w:firstLine="422" w:firstLineChars="176"/>
        <w:rPr>
          <w:rFonts w:ascii="Times New Roman" w:hAnsi="Times New Roman" w:eastAsia="宋体" w:cs="Times New Roman"/>
          <w:sz w:val="24"/>
          <w:szCs w:val="24"/>
        </w:rPr>
      </w:pPr>
    </w:p>
    <w:p w14:paraId="1AE051CA">
      <w:pPr>
        <w:spacing w:line="480" w:lineRule="atLeast"/>
        <w:ind w:left="2" w:firstLine="422" w:firstLineChars="176"/>
        <w:rPr>
          <w:rFonts w:ascii="Times New Roman" w:hAnsi="Times New Roman" w:eastAsia="宋体" w:cs="Times New Roman"/>
          <w:sz w:val="24"/>
          <w:szCs w:val="24"/>
        </w:rPr>
      </w:pPr>
    </w:p>
    <w:p w14:paraId="2AAE74C5">
      <w:pPr>
        <w:spacing w:line="480" w:lineRule="atLeast"/>
        <w:ind w:left="2" w:firstLine="422" w:firstLineChars="176"/>
        <w:rPr>
          <w:rFonts w:ascii="Times New Roman" w:hAnsi="Times New Roman" w:eastAsia="宋体" w:cs="Times New Roman"/>
          <w:sz w:val="24"/>
          <w:szCs w:val="24"/>
        </w:rPr>
      </w:pPr>
    </w:p>
    <w:p w14:paraId="01C280DD">
      <w:pPr>
        <w:pStyle w:val="2"/>
        <w:spacing w:before="0" w:after="240" w:afterLines="100" w:line="480" w:lineRule="exact"/>
        <w:rPr>
          <w:rFonts w:hint="eastAsia" w:ascii="标准粗黑" w:hAnsi="标准粗黑" w:eastAsia="标准粗黑" w:cs="标准粗黑"/>
          <w:kern w:val="0"/>
          <w:sz w:val="32"/>
          <w:szCs w:val="32"/>
        </w:rPr>
      </w:pPr>
      <w:bookmarkStart w:id="824" w:name="_Toc54101786"/>
      <w:bookmarkStart w:id="825" w:name="_Toc17292"/>
      <w:r>
        <w:rPr>
          <w:rFonts w:hint="eastAsia" w:ascii="标准粗黑" w:hAnsi="标准粗黑" w:eastAsia="标准粗黑" w:cs="标准粗黑"/>
          <w:kern w:val="0"/>
          <w:sz w:val="32"/>
          <w:szCs w:val="32"/>
        </w:rPr>
        <w:t>6环境保护措施及其可行性论证</w:t>
      </w:r>
      <w:bookmarkEnd w:id="824"/>
      <w:bookmarkEnd w:id="825"/>
    </w:p>
    <w:p w14:paraId="1DD642DA">
      <w:pPr>
        <w:pStyle w:val="3"/>
        <w:adjustRightInd w:val="0"/>
        <w:snapToGrid w:val="0"/>
        <w:spacing w:before="120" w:beforeLines="50" w:after="120" w:afterLines="50" w:line="360" w:lineRule="auto"/>
        <w:rPr>
          <w:rFonts w:ascii="Times New Roman" w:hAnsi="Times New Roman"/>
          <w:sz w:val="28"/>
          <w:szCs w:val="28"/>
        </w:rPr>
      </w:pPr>
      <w:bookmarkStart w:id="826" w:name="_Toc11202"/>
      <w:bookmarkStart w:id="827" w:name="_Toc54101787"/>
      <w:bookmarkStart w:id="828" w:name="_Toc22233"/>
      <w:bookmarkStart w:id="829" w:name="_Toc294008314"/>
      <w:bookmarkStart w:id="830" w:name="_Toc292617445"/>
      <w:r>
        <w:rPr>
          <w:rFonts w:hint="eastAsia" w:ascii="Times New Roman" w:hAnsi="Times New Roman"/>
          <w:sz w:val="28"/>
          <w:szCs w:val="28"/>
        </w:rPr>
        <w:t>6.1废气治理措施可行性分析</w:t>
      </w:r>
      <w:bookmarkEnd w:id="826"/>
      <w:bookmarkEnd w:id="827"/>
      <w:bookmarkEnd w:id="828"/>
      <w:bookmarkEnd w:id="829"/>
      <w:bookmarkEnd w:id="830"/>
    </w:p>
    <w:p w14:paraId="3FCF7140">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排土场扬尘治理，包括两个阶段，一个是排土阶段的排土场的扬尘治理，另一个是停止作业的排土场边坡和平台扬尘治理。</w:t>
      </w:r>
    </w:p>
    <w:p w14:paraId="14387CBE">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（1）</w:t>
      </w:r>
      <w:r>
        <w:rPr>
          <w:rFonts w:ascii="Times New Roman" w:hAnsi="Times New Roman" w:eastAsia="宋体"/>
          <w:bCs/>
          <w:sz w:val="24"/>
        </w:rPr>
        <w:t>排土场在排土过程中定期进行碾压，已经结束排弃的排土场平台，在不影响整个露天矿排土作业的情况下及时覆土绿化。</w:t>
      </w:r>
    </w:p>
    <w:p w14:paraId="56164C5B">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（2）</w:t>
      </w:r>
      <w:r>
        <w:rPr>
          <w:rFonts w:ascii="Times New Roman" w:hAnsi="Times New Roman" w:eastAsia="宋体"/>
          <w:bCs/>
          <w:sz w:val="24"/>
        </w:rPr>
        <w:t>矿区复土造田工作从前期采掘开始，排土场覆土造田工作在不影响剥离物抛弃作业的部分进行覆土造田，土源来自采掘场的表土层，覆土厚度为0.5m左右，种草种树或进行牧业生产。</w:t>
      </w:r>
    </w:p>
    <w:p w14:paraId="307C15E7">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（3）运输过程道路及卸料过程采取喷洒水雾抑尘。</w:t>
      </w:r>
    </w:p>
    <w:p w14:paraId="23610667">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排土场复垦后植被覆盖情况好于当地原始植被，复垦后排土场起尘量不会超出原始地表。</w:t>
      </w:r>
    </w:p>
    <w:p w14:paraId="5C3F5BD5">
      <w:pPr>
        <w:adjustRightInd w:val="0"/>
        <w:snapToGrid w:val="0"/>
        <w:spacing w:line="360" w:lineRule="auto"/>
        <w:ind w:firstLine="422" w:firstLineChars="176"/>
        <w:rPr>
          <w:rFonts w:ascii="Times New Roman" w:hAnsi="Times New Roman" w:eastAsia="宋体"/>
          <w:bCs/>
          <w:sz w:val="24"/>
        </w:rPr>
      </w:pPr>
      <w:r>
        <w:rPr>
          <w:rFonts w:hint="eastAsia" w:ascii="Times New Roman" w:hAnsi="Times New Roman" w:eastAsia="宋体" w:cs="Times New Roman"/>
          <w:sz w:val="24"/>
          <w:szCs w:val="24"/>
        </w:rPr>
        <w:t>采取以上措施后，排土场周边无组织监控点颗粒物能满足</w:t>
      </w:r>
      <w:r>
        <w:rPr>
          <w:rFonts w:ascii="Times New Roman" w:hAnsi="Times New Roman" w:eastAsia="宋体"/>
          <w:sz w:val="24"/>
        </w:rPr>
        <w:t>《煤炭工业污染物排放标准》（GB20426-2006）中新改扩标准要求</w:t>
      </w:r>
      <w:r>
        <w:rPr>
          <w:rFonts w:ascii="Times New Roman" w:hAnsi="Times New Roman" w:eastAsia="宋体"/>
          <w:bCs/>
          <w:sz w:val="24"/>
        </w:rPr>
        <w:t>1.0mg/m</w:t>
      </w:r>
      <w:r>
        <w:rPr>
          <w:rFonts w:ascii="Times New Roman" w:hAnsi="Times New Roman" w:eastAsia="宋体"/>
          <w:bCs/>
          <w:sz w:val="24"/>
          <w:vertAlign w:val="superscript"/>
        </w:rPr>
        <w:t>3</w:t>
      </w:r>
      <w:r>
        <w:rPr>
          <w:rFonts w:hint="eastAsia" w:ascii="Times New Roman" w:hAnsi="Times New Roman" w:eastAsia="宋体"/>
          <w:bCs/>
          <w:sz w:val="24"/>
        </w:rPr>
        <w:t>，且以上措施均为矿山企业常用抑尘措施。</w:t>
      </w:r>
    </w:p>
    <w:p w14:paraId="05B2DFFC">
      <w:pPr>
        <w:adjustRightInd w:val="0"/>
        <w:snapToGrid w:val="0"/>
        <w:spacing w:line="360" w:lineRule="auto"/>
        <w:ind w:firstLine="422" w:firstLineChars="176"/>
        <w:rPr>
          <w:rFonts w:ascii="Times New Roman" w:hAnsi="Times New Roman" w:eastAsia="宋体"/>
          <w:bCs/>
          <w:sz w:val="24"/>
        </w:rPr>
      </w:pPr>
      <w:r>
        <w:rPr>
          <w:rFonts w:hint="eastAsia" w:ascii="Times New Roman" w:hAnsi="Times New Roman" w:eastAsia="宋体"/>
          <w:bCs/>
          <w:sz w:val="24"/>
        </w:rPr>
        <w:t>综上，项目采取的废气治理措施可行。</w:t>
      </w:r>
    </w:p>
    <w:p w14:paraId="3A4785B6">
      <w:pPr>
        <w:pStyle w:val="3"/>
        <w:adjustRightInd w:val="0"/>
        <w:snapToGrid w:val="0"/>
        <w:spacing w:before="120" w:beforeLines="50" w:after="120" w:afterLines="50" w:line="360" w:lineRule="auto"/>
        <w:rPr>
          <w:rFonts w:ascii="Times New Roman" w:hAnsi="Times New Roman"/>
          <w:sz w:val="28"/>
          <w:szCs w:val="28"/>
        </w:rPr>
      </w:pPr>
      <w:bookmarkStart w:id="831" w:name="_Toc12999"/>
      <w:r>
        <w:rPr>
          <w:rFonts w:hint="eastAsia" w:ascii="Times New Roman" w:hAnsi="Times New Roman"/>
          <w:sz w:val="28"/>
          <w:szCs w:val="28"/>
        </w:rPr>
        <w:t>6.2废水污染防治措施可行性分析</w:t>
      </w:r>
      <w:bookmarkEnd w:id="831"/>
    </w:p>
    <w:p w14:paraId="64E175AD">
      <w:pPr>
        <w:adjustRightInd w:val="0"/>
        <w:snapToGrid w:val="0"/>
        <w:spacing w:line="360" w:lineRule="auto"/>
        <w:ind w:firstLine="422" w:firstLineChars="176"/>
        <w:rPr>
          <w:rFonts w:ascii="Times New Roman" w:hAnsi="Times New Roman" w:eastAsia="宋体"/>
          <w:bCs/>
          <w:sz w:val="24"/>
        </w:rPr>
      </w:pPr>
      <w:r>
        <w:rPr>
          <w:rFonts w:hint="eastAsia" w:ascii="Times New Roman" w:hAnsi="Times New Roman" w:eastAsia="宋体"/>
          <w:bCs/>
          <w:sz w:val="24"/>
        </w:rPr>
        <w:t>项目不排放废水。</w:t>
      </w:r>
    </w:p>
    <w:p w14:paraId="386C5087">
      <w:pPr>
        <w:pStyle w:val="3"/>
        <w:adjustRightInd w:val="0"/>
        <w:snapToGrid w:val="0"/>
        <w:spacing w:before="120" w:beforeLines="50" w:after="120" w:afterLines="50" w:line="360" w:lineRule="auto"/>
        <w:rPr>
          <w:rFonts w:ascii="Times New Roman" w:hAnsi="Times New Roman"/>
          <w:sz w:val="28"/>
          <w:szCs w:val="28"/>
        </w:rPr>
      </w:pPr>
      <w:bookmarkStart w:id="832" w:name="_Toc21679"/>
      <w:r>
        <w:rPr>
          <w:rFonts w:hint="eastAsia" w:ascii="Times New Roman" w:hAnsi="Times New Roman"/>
          <w:sz w:val="28"/>
          <w:szCs w:val="28"/>
        </w:rPr>
        <w:t>6.3噪声污染防治措施可行性分析</w:t>
      </w:r>
      <w:bookmarkEnd w:id="832"/>
    </w:p>
    <w:p w14:paraId="2E5A2D5A">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⑴</w:t>
      </w:r>
      <w:r>
        <w:rPr>
          <w:rFonts w:ascii="Times New Roman" w:hAnsi="Times New Roman" w:eastAsia="宋体" w:cs="Times New Roman"/>
          <w:bCs/>
          <w:kern w:val="0"/>
          <w:sz w:val="24"/>
          <w:szCs w:val="24"/>
        </w:rPr>
        <w:t>排土场噪声控制</w:t>
      </w:r>
    </w:p>
    <w:p w14:paraId="548A9529">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ascii="Times New Roman" w:hAnsi="Times New Roman" w:eastAsia="宋体" w:cs="Times New Roman"/>
          <w:bCs/>
          <w:kern w:val="0"/>
          <w:sz w:val="24"/>
          <w:szCs w:val="24"/>
        </w:rPr>
        <w:t>排土场为间断性机械噪声，主要采取措施为选用良好声学性能机械设备、通过绿化带隔离，降低场外噪声值。</w:t>
      </w:r>
    </w:p>
    <w:p w14:paraId="638919F6">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⑵</w:t>
      </w:r>
      <w:r>
        <w:rPr>
          <w:rFonts w:ascii="Times New Roman" w:hAnsi="Times New Roman" w:eastAsia="宋体" w:cs="Times New Roman"/>
          <w:bCs/>
          <w:kern w:val="0"/>
          <w:sz w:val="24"/>
          <w:szCs w:val="24"/>
        </w:rPr>
        <w:t>交通噪声控制</w:t>
      </w:r>
    </w:p>
    <w:p w14:paraId="1DB5EAEE">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①</w:t>
      </w:r>
      <w:r>
        <w:rPr>
          <w:rFonts w:ascii="Times New Roman" w:hAnsi="Times New Roman" w:eastAsia="宋体" w:cs="Times New Roman"/>
          <w:bCs/>
          <w:kern w:val="0"/>
          <w:sz w:val="24"/>
          <w:szCs w:val="24"/>
        </w:rPr>
        <w:t>对于本工程道路，应经常维护，保证路面完好，降低车辆通过时的噪声。同时对来往车辆应采取措施限制车速，也可以降低车辆噪声。</w:t>
      </w:r>
    </w:p>
    <w:p w14:paraId="670269E6">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②</w:t>
      </w:r>
      <w:r>
        <w:rPr>
          <w:rFonts w:ascii="Times New Roman" w:hAnsi="Times New Roman" w:eastAsia="宋体" w:cs="Times New Roman"/>
          <w:bCs/>
          <w:kern w:val="0"/>
          <w:sz w:val="24"/>
          <w:szCs w:val="24"/>
        </w:rPr>
        <w:t>对于剥离土岩运输安排在白天进行，避免夜间扰民。</w:t>
      </w:r>
    </w:p>
    <w:p w14:paraId="62A59AA8">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ascii="Times New Roman" w:hAnsi="Times New Roman" w:eastAsia="宋体" w:cs="Times New Roman"/>
          <w:bCs/>
          <w:kern w:val="0"/>
          <w:sz w:val="24"/>
          <w:szCs w:val="24"/>
        </w:rPr>
        <w:t>路两侧设置防护带。</w:t>
      </w:r>
    </w:p>
    <w:p w14:paraId="062B13C6">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本次仅为北外排土场扩增，现有北外排土场与采矿工业场地整体企业</w:t>
      </w:r>
      <w:r>
        <w:rPr>
          <w:rFonts w:ascii="Times New Roman" w:hAnsi="Times New Roman" w:eastAsia="宋体" w:cs="Times New Roman"/>
          <w:bCs/>
          <w:kern w:val="0"/>
          <w:sz w:val="24"/>
          <w:szCs w:val="24"/>
        </w:rPr>
        <w:t>厂界噪声</w:t>
      </w:r>
      <w:r>
        <w:rPr>
          <w:rFonts w:hint="eastAsia" w:ascii="Times New Roman" w:hAnsi="Times New Roman" w:eastAsia="宋体" w:cs="Times New Roman"/>
          <w:bCs/>
          <w:kern w:val="0"/>
          <w:sz w:val="24"/>
          <w:szCs w:val="24"/>
        </w:rPr>
        <w:t>能够</w:t>
      </w:r>
      <w:r>
        <w:rPr>
          <w:rFonts w:ascii="Times New Roman" w:hAnsi="Times New Roman" w:eastAsia="宋体" w:cs="Times New Roman"/>
          <w:bCs/>
          <w:kern w:val="0"/>
          <w:sz w:val="24"/>
          <w:szCs w:val="24"/>
        </w:rPr>
        <w:t>《工业企业厂界环境噪声排放标准》（GB12348-2008）</w:t>
      </w:r>
      <w:r>
        <w:rPr>
          <w:rFonts w:hint="eastAsia" w:ascii="Times New Roman" w:hAnsi="Times New Roman" w:eastAsia="宋体" w:cs="Times New Roman"/>
          <w:bCs/>
          <w:kern w:val="0"/>
          <w:sz w:val="24"/>
          <w:szCs w:val="24"/>
        </w:rPr>
        <w:t>3</w:t>
      </w:r>
      <w:r>
        <w:rPr>
          <w:rFonts w:ascii="Times New Roman" w:hAnsi="Times New Roman" w:eastAsia="宋体" w:cs="Times New Roman"/>
          <w:bCs/>
          <w:kern w:val="0"/>
          <w:sz w:val="24"/>
          <w:szCs w:val="24"/>
        </w:rPr>
        <w:t>类标准的要求</w:t>
      </w:r>
      <w:r>
        <w:rPr>
          <w:rFonts w:hint="eastAsia" w:ascii="Times New Roman" w:hAnsi="Times New Roman" w:eastAsia="宋体" w:cs="Times New Roman"/>
          <w:bCs/>
          <w:kern w:val="0"/>
          <w:sz w:val="24"/>
          <w:szCs w:val="24"/>
        </w:rPr>
        <w:t>，排土场噪声源控制措施可行。</w:t>
      </w:r>
    </w:p>
    <w:p w14:paraId="3DA24642">
      <w:pPr>
        <w:pStyle w:val="3"/>
        <w:adjustRightInd w:val="0"/>
        <w:snapToGrid w:val="0"/>
        <w:spacing w:before="120" w:beforeLines="50" w:after="120" w:afterLines="50" w:line="360" w:lineRule="auto"/>
        <w:rPr>
          <w:rFonts w:ascii="Times New Roman" w:hAnsi="Times New Roman"/>
          <w:sz w:val="28"/>
          <w:szCs w:val="28"/>
        </w:rPr>
      </w:pPr>
      <w:bookmarkStart w:id="833" w:name="_Toc10317"/>
      <w:r>
        <w:rPr>
          <w:rFonts w:hint="eastAsia" w:ascii="Times New Roman" w:hAnsi="Times New Roman"/>
          <w:sz w:val="28"/>
          <w:szCs w:val="28"/>
        </w:rPr>
        <w:t>6.4固体废物处置措施可行性分析</w:t>
      </w:r>
      <w:bookmarkEnd w:id="833"/>
    </w:p>
    <w:p w14:paraId="156E15B7">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排土主要为采矿土岩剥离物，采取外排土场堆存方式进行处置，本次仅为北外排土场扩增，排土方式与本次扩增项目，露天矿采矿剥离物处置方式与现有工程一致，为露天煤矿常见剥离物处置方式，措施可行。</w:t>
      </w:r>
    </w:p>
    <w:p w14:paraId="3B43C8C0">
      <w:pPr>
        <w:pStyle w:val="3"/>
        <w:adjustRightInd w:val="0"/>
        <w:snapToGrid w:val="0"/>
        <w:spacing w:before="120" w:beforeLines="50" w:after="120" w:afterLines="50" w:line="360" w:lineRule="auto"/>
        <w:rPr>
          <w:rFonts w:ascii="Times New Roman" w:hAnsi="Times New Roman"/>
          <w:sz w:val="28"/>
          <w:szCs w:val="28"/>
        </w:rPr>
      </w:pPr>
      <w:bookmarkStart w:id="834" w:name="_Toc12838"/>
      <w:r>
        <w:rPr>
          <w:rFonts w:hint="eastAsia" w:ascii="Times New Roman" w:hAnsi="Times New Roman"/>
          <w:sz w:val="28"/>
          <w:szCs w:val="28"/>
        </w:rPr>
        <w:t>6.5生态保护措施</w:t>
      </w:r>
      <w:bookmarkEnd w:id="834"/>
    </w:p>
    <w:p w14:paraId="32793B3A">
      <w:pPr>
        <w:keepNext/>
        <w:widowControl/>
        <w:adjustRightInd w:val="0"/>
        <w:snapToGrid w:val="0"/>
        <w:spacing w:line="360" w:lineRule="auto"/>
        <w:jc w:val="left"/>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6.5.1地形整理</w:t>
      </w:r>
    </w:p>
    <w:p w14:paraId="6FE1F2DD">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1）平台:采用人工或机械进行平整，平整后场地应符合相应规范要求。盖表土范围的地表面，应深翻，深度30-40cm,将土块打碎，变成均匀的种植土，不能打碎的土块及大于25cm的砾石，进行外运废弃。且通过翻松，加填或挖出以保持地表面的平整。</w:t>
      </w:r>
    </w:p>
    <w:p w14:paraId="4A2EFD79">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2）坡面:采用机械平整，包含：坡面松土。使用机械翻土深度15厘米，由上至下，每铲重叠20厘米。翻土后，平整使表土松软，变成均匀的种植土，不能打碎的土块及大于25cm的砾石，进行外运废弃。具备复垦种植条件。</w:t>
      </w:r>
    </w:p>
    <w:p w14:paraId="07BEE819">
      <w:pPr>
        <w:keepNext/>
        <w:widowControl/>
        <w:adjustRightInd w:val="0"/>
        <w:snapToGrid w:val="0"/>
        <w:spacing w:line="360" w:lineRule="auto"/>
        <w:jc w:val="left"/>
        <w:outlineLvl w:val="2"/>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6.5.2土壤改良</w:t>
      </w:r>
    </w:p>
    <w:p w14:paraId="41DAB217">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土壤的改良措施主要以羊粪熟肥为基肥,高氮有机肥填埋追肥，肥料需符合《中华人民共和国农业行业标准-有机肥料》（NY525-2012）。养分参考值如下：总有机质含量≥45%；氮含量≥1.63%、磷含量≥1.54%、钾含量≥1.15%，或氮含量+磷含量+钾含量≥5%。</w:t>
      </w:r>
    </w:p>
    <w:p w14:paraId="7DEF003B">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平台、圩埂及坡面施肥均为沟施（或撒施），倒三角形开沟，深度为7-9cm，在沟中均匀施入羊粪肥，之后播撒种子，边走边踏，将土覆盖均匀。灌木栽植区均需做好穴施羊粪肥。平台、圩埂羊粪肥用量600㎏/亩；坡面羊粪肥用量700㎏/亩。</w:t>
      </w:r>
    </w:p>
    <w:p w14:paraId="54E8DC81">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高氮有机肥主要以填埋施肥的方式进行，偏施距离为3-5cm，深度为7-8cm，填埋肥料后再覆盖土壤即可。平台、圩埂及坡面高氮有机肥用量9㎏/亩。</w:t>
      </w:r>
    </w:p>
    <w:p w14:paraId="0460317C">
      <w:pPr>
        <w:keepNext/>
        <w:widowControl/>
        <w:adjustRightInd w:val="0"/>
        <w:snapToGrid w:val="0"/>
        <w:spacing w:line="360" w:lineRule="auto"/>
        <w:jc w:val="left"/>
        <w:outlineLvl w:val="2"/>
        <w:rPr>
          <w:rFonts w:ascii="Times New Roman" w:hAnsi="Times New Roman" w:eastAsia="宋体" w:cs="Times New Roman"/>
          <w:bCs/>
          <w:kern w:val="0"/>
          <w:sz w:val="24"/>
          <w:szCs w:val="24"/>
        </w:rPr>
      </w:pPr>
      <w:r>
        <w:rPr>
          <w:rFonts w:hint="eastAsia" w:ascii="Times New Roman" w:hAnsi="Times New Roman" w:eastAsia="宋体" w:cs="Times New Roman"/>
          <w:b/>
          <w:bCs/>
          <w:sz w:val="24"/>
          <w:szCs w:val="24"/>
        </w:rPr>
        <w:t>6.5.3植被重建措施</w:t>
      </w:r>
    </w:p>
    <w:p w14:paraId="795715BF">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1）种子处理：为提高种子质量、播种质量、缩短成苗时间，首先检验种子净度、发芽率、测定种子活力，种子质量执行《豆科草种子质量分级》（GB6141-2008）、《禾本科草种子质量分级》（GB6142-2008）及《林木种子质量分级》（GB7908-1999）一级标准。建议在种子质量合格后，对其进行水浴处理、磁处理，并用包衣剂进行包衣，提高种子抗病性、抗逆性，加快发芽，促进成苗，也可以对种子进行引发处理，使其活力增强，耐低温、出苗快而齐，成苗率高，提高效益。保证种子发芽率≥80%。</w:t>
      </w:r>
    </w:p>
    <w:p w14:paraId="1CEA26F7">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2）种子按照禾本科：豆科：菊科=6:2.8:0.7比例混合后进行播种，种子使用量不低于20㎏/亩。种子包含：无芒雀麦、垂穗披碱草、披碱草、羊草、扁穗冰草、燕麦草（一年生）、杂花苜蓿、紫花苜蓿、黄花草木犀、达乌里胡枝子、沙打旺、花棒、羊柴、矮生波斯菊、紫花地丁、冷蒿。</w:t>
      </w:r>
    </w:p>
    <w:p w14:paraId="5DE59ED5">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3）种植方式:条播与撒播相结合的方式进行种植，条播撒播比例2：1，播种时避免大风大雨等恶劣天气，将治理区浇灌充分后进行施肥，施肥后将牧草种子按比例混合均匀，条播沟深3-5cm，行距约15cm，播种后覆土2cm左右，不可过厚，播种覆土后及时镇压。</w:t>
      </w:r>
    </w:p>
    <w:p w14:paraId="4D0B27B2">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4）灌木栽植:平台灌木成品字形种植一排小叶锦鸡儿一排沙棘，株距为1m，行距为1.5米，防风林带横纵各间隔25米一条，在地块围埂位置不足25米时可根据现场情况适当调整栽植方式（范围参考值15m-40m）。该地块植被重建包括平台植被重建与坡面植被重建。</w:t>
      </w:r>
    </w:p>
    <w:p w14:paraId="3FFEBB18">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坡面每隔3m设置一道水平沟，每隔1.5m种植一排灌木，水平沟内种植沙棘沟间种植小叶锦鸡儿，株距为1m。水平沟内间隔5米设置一条横埂。种植方式如下：</w:t>
      </w:r>
    </w:p>
    <w:p w14:paraId="2A5C62FC">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技术要求：种植灌木规格为：沙棘株高40-60cm左右，冠幅20-30cm左右；</w:t>
      </w:r>
      <w:r>
        <w:rPr>
          <w:rFonts w:hint="eastAsia" w:ascii="Times New Roman" w:hAnsi="Times New Roman" w:eastAsia="宋体" w:cs="Times New Roman"/>
          <w:bCs/>
          <w:kern w:val="0"/>
          <w:sz w:val="24"/>
          <w:szCs w:val="24"/>
        </w:rPr>
        <w:drawing>
          <wp:anchor distT="0" distB="0" distL="114300" distR="114300" simplePos="0" relativeHeight="251670528" behindDoc="0" locked="0" layoutInCell="1" allowOverlap="1">
            <wp:simplePos x="0" y="0"/>
            <wp:positionH relativeFrom="page">
              <wp:posOffset>1750695</wp:posOffset>
            </wp:positionH>
            <wp:positionV relativeFrom="page">
              <wp:posOffset>1496695</wp:posOffset>
            </wp:positionV>
            <wp:extent cx="4007485" cy="3154680"/>
            <wp:effectExtent l="0" t="0" r="635" b="0"/>
            <wp:wrapTopAndBottom/>
            <wp:docPr id="316495407" name="图片 2" descr="d344f0c049e6f9c19706182a4dbd5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95407" name="图片 2" descr="d344f0c049e6f9c19706182a4dbd58c"/>
                    <pic:cNvPicPr>
                      <a:picLocks noChangeAspect="1"/>
                    </pic:cNvPicPr>
                  </pic:nvPicPr>
                  <pic:blipFill>
                    <a:blip r:embed="rId47"/>
                    <a:stretch>
                      <a:fillRect/>
                    </a:stretch>
                  </pic:blipFill>
                  <pic:spPr>
                    <a:xfrm>
                      <a:off x="0" y="0"/>
                      <a:ext cx="4007485" cy="3154680"/>
                    </a:xfrm>
                    <a:prstGeom prst="rect">
                      <a:avLst/>
                    </a:prstGeom>
                    <a:noFill/>
                    <a:ln>
                      <a:noFill/>
                    </a:ln>
                  </pic:spPr>
                </pic:pic>
              </a:graphicData>
            </a:graphic>
          </wp:anchor>
        </w:drawing>
      </w:r>
      <w:r>
        <w:rPr>
          <w:rFonts w:hint="eastAsia" w:ascii="Times New Roman" w:hAnsi="Times New Roman" w:eastAsia="宋体" w:cs="Times New Roman"/>
          <w:bCs/>
          <w:kern w:val="0"/>
          <w:sz w:val="24"/>
          <w:szCs w:val="24"/>
        </w:rPr>
        <w:t>小叶锦鸡儿株高30-40cm左右，冠幅20-25cm左右。</w:t>
      </w:r>
    </w:p>
    <w:p w14:paraId="354E1A2A">
      <w:pPr>
        <w:tabs>
          <w:tab w:val="left" w:pos="720"/>
        </w:tabs>
        <w:autoSpaceDE w:val="0"/>
        <w:autoSpaceDN w:val="0"/>
        <w:adjustRightInd w:val="0"/>
        <w:spacing w:line="500" w:lineRule="exact"/>
        <w:ind w:firstLine="482" w:firstLineChars="200"/>
        <w:jc w:val="center"/>
        <w:rPr>
          <w:rFonts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图6.5-1种植规格布局</w:t>
      </w:r>
    </w:p>
    <w:p w14:paraId="104E9514">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灌木采用2年生的抗病品种并保证移植根系完好。在定植时，应灌足底水后进行人工栽植，栽植时将苗木扶正，舒展根系，将穴上、根周边的覆土踏实，防止苗木根部跑风，定植时清理杂物，整平穴面。</w:t>
      </w:r>
    </w:p>
    <w:p w14:paraId="31B9CF3F">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坡面每隔3m设置一道水平沟，种植沙棘，两道水平沟中间种植一排小叶锦鸡儿。种植后并修整平行沟，沟内每隔5米设置挡水围埂，保证平行沟不出现大面积积水。尺寸标准详见下图：</w:t>
      </w:r>
    </w:p>
    <w:p w14:paraId="40507975">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p>
    <w:p w14:paraId="6A50419D">
      <w:pPr>
        <w:jc w:val="center"/>
        <w:rPr>
          <w:rFonts w:ascii="Times New Roman" w:hAnsi="Times New Roman" w:eastAsia="宋体"/>
        </w:rPr>
      </w:pPr>
      <w:r>
        <w:rPr>
          <w:rFonts w:hint="eastAsia" w:ascii="Times New Roman" w:hAnsi="Times New Roman" w:eastAsia="宋体"/>
        </w:rPr>
        <w:drawing>
          <wp:inline distT="0" distB="0" distL="114300" distR="114300">
            <wp:extent cx="4784090" cy="3277870"/>
            <wp:effectExtent l="0" t="0" r="1270" b="13970"/>
            <wp:docPr id="1628534856" name="图片 1" descr="edc492972f9280da00ed4dccae8c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34856" name="图片 1" descr="edc492972f9280da00ed4dccae8c553"/>
                    <pic:cNvPicPr>
                      <a:picLocks noChangeAspect="1"/>
                    </pic:cNvPicPr>
                  </pic:nvPicPr>
                  <pic:blipFill>
                    <a:blip r:embed="rId48"/>
                    <a:stretch>
                      <a:fillRect/>
                    </a:stretch>
                  </pic:blipFill>
                  <pic:spPr>
                    <a:xfrm>
                      <a:off x="0" y="0"/>
                      <a:ext cx="4784090" cy="3277870"/>
                    </a:xfrm>
                    <a:prstGeom prst="rect">
                      <a:avLst/>
                    </a:prstGeom>
                    <a:noFill/>
                    <a:ln>
                      <a:noFill/>
                    </a:ln>
                  </pic:spPr>
                </pic:pic>
              </a:graphicData>
            </a:graphic>
          </wp:inline>
        </w:drawing>
      </w:r>
    </w:p>
    <w:p w14:paraId="23F20226">
      <w:pPr>
        <w:tabs>
          <w:tab w:val="left" w:pos="720"/>
        </w:tabs>
        <w:autoSpaceDE w:val="0"/>
        <w:autoSpaceDN w:val="0"/>
        <w:adjustRightInd w:val="0"/>
        <w:spacing w:line="500" w:lineRule="exact"/>
        <w:ind w:firstLine="482" w:firstLineChars="200"/>
        <w:jc w:val="center"/>
        <w:rPr>
          <w:rFonts w:ascii="Times New Roman" w:hAnsi="Times New Roman" w:eastAsia="宋体"/>
        </w:rPr>
      </w:pPr>
      <w:r>
        <w:rPr>
          <w:rFonts w:hint="eastAsia" w:ascii="Times New Roman" w:hAnsi="Times New Roman" w:eastAsia="宋体" w:cs="Times New Roman"/>
          <w:b/>
          <w:kern w:val="0"/>
          <w:sz w:val="24"/>
          <w:szCs w:val="24"/>
        </w:rPr>
        <w:t>图6.5-2水平沟剖面图</w:t>
      </w:r>
    </w:p>
    <w:p w14:paraId="164924AE">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铺设草帘子。坡面播种后及时覆盖草帘子，把草帘子沿着坡面自上而下展开，使用专用木钉或钢筋将草帘子固定于边坡，坡脚处的草帘用土镇压以防止被风掀起，草帘铺设的边缘接触要保持整齐一致，草帘铺设完毕不允许随便解开植被，以便确保种植的正常发芽和生长。平盘位置根据牧草涨势铺设草帘，铺设位置由承包人根据现场实际情况提出，经建设单位确认后实施。</w:t>
      </w:r>
    </w:p>
    <w:p w14:paraId="0F10D585">
      <w:pPr>
        <w:pStyle w:val="3"/>
        <w:adjustRightInd w:val="0"/>
        <w:snapToGrid w:val="0"/>
        <w:spacing w:before="0" w:after="0" w:line="360" w:lineRule="auto"/>
        <w:rPr>
          <w:rFonts w:ascii="Times New Roman" w:hAnsi="Times New Roman"/>
          <w:sz w:val="28"/>
          <w:szCs w:val="28"/>
        </w:rPr>
      </w:pPr>
      <w:bookmarkStart w:id="835" w:name="_Toc13425"/>
      <w:r>
        <w:rPr>
          <w:rFonts w:ascii="Times New Roman" w:hAnsi="Times New Roman"/>
          <w:sz w:val="28"/>
          <w:szCs w:val="28"/>
        </w:rPr>
        <w:t>6.6</w:t>
      </w:r>
      <w:r>
        <w:rPr>
          <w:rFonts w:hint="eastAsia" w:ascii="Times New Roman" w:hAnsi="Times New Roman"/>
          <w:sz w:val="28"/>
          <w:szCs w:val="28"/>
        </w:rPr>
        <w:t>土壤环境保护措施</w:t>
      </w:r>
      <w:bookmarkEnd w:id="835"/>
    </w:p>
    <w:p w14:paraId="13DC0C89">
      <w:pPr>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（1）土壤环境保护措施</w:t>
      </w:r>
    </w:p>
    <w:p w14:paraId="7BD9A69A">
      <w:pPr>
        <w:adjustRightInd w:val="0"/>
        <w:snapToGrid w:val="0"/>
        <w:spacing w:line="360" w:lineRule="auto"/>
        <w:ind w:firstLine="480" w:firstLineChars="200"/>
        <w:rPr>
          <w:rFonts w:ascii="Times New Roman" w:hAnsi="Times New Roman" w:eastAsia="宋体" w:cs="宋体"/>
          <w:kern w:val="0"/>
          <w:sz w:val="24"/>
          <w:szCs w:val="24"/>
        </w:rPr>
      </w:pPr>
      <w:r>
        <w:rPr>
          <w:rFonts w:hint="eastAsia" w:ascii="Times New Roman" w:hAnsi="Times New Roman" w:eastAsia="宋体" w:cs="宋体"/>
          <w:kern w:val="0"/>
          <w:sz w:val="24"/>
          <w:szCs w:val="24"/>
        </w:rPr>
        <w:t>按照废气污染防治措施降低排土过程的扬尘，减少对周边土壤的影响。</w:t>
      </w:r>
    </w:p>
    <w:p w14:paraId="67D9630B">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（2）</w:t>
      </w:r>
      <w:r>
        <w:rPr>
          <w:rFonts w:hint="eastAsia" w:ascii="Times New Roman" w:hAnsi="Times New Roman" w:eastAsia="宋体" w:cs="Times New Roman"/>
          <w:sz w:val="24"/>
          <w:szCs w:val="24"/>
        </w:rPr>
        <w:t>依托现有</w:t>
      </w:r>
      <w:r>
        <w:rPr>
          <w:rFonts w:ascii="Times New Roman" w:hAnsi="Times New Roman" w:eastAsia="宋体" w:cs="Times New Roman"/>
          <w:sz w:val="24"/>
          <w:szCs w:val="24"/>
        </w:rPr>
        <w:t>环境跟踪监测措施</w:t>
      </w:r>
    </w:p>
    <w:p w14:paraId="19B99C01">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hint="eastAsia" w:ascii="Times New Roman" w:hAnsi="Times New Roman" w:eastAsia="宋体" w:cs="Times New Roman"/>
          <w:sz w:val="24"/>
          <w:szCs w:val="24"/>
        </w:rPr>
        <w:t>企业已</w:t>
      </w:r>
      <w:r>
        <w:rPr>
          <w:rFonts w:ascii="Times New Roman" w:hAnsi="Times New Roman" w:eastAsia="宋体" w:cs="Times New Roman"/>
          <w:sz w:val="24"/>
          <w:szCs w:val="24"/>
        </w:rPr>
        <w:t>制定土壤土壤环境跟踪监测计划，并</w:t>
      </w:r>
      <w:r>
        <w:rPr>
          <w:rFonts w:hint="eastAsia" w:ascii="Times New Roman" w:hAnsi="Times New Roman" w:eastAsia="宋体" w:cs="Times New Roman"/>
          <w:sz w:val="24"/>
          <w:szCs w:val="24"/>
        </w:rPr>
        <w:t>已</w:t>
      </w:r>
      <w:r>
        <w:rPr>
          <w:rFonts w:ascii="Times New Roman" w:hAnsi="Times New Roman" w:eastAsia="宋体" w:cs="Times New Roman"/>
          <w:sz w:val="24"/>
          <w:szCs w:val="24"/>
        </w:rPr>
        <w:t>按照有关规定及时</w:t>
      </w:r>
      <w:r>
        <w:rPr>
          <w:rFonts w:hint="eastAsia" w:ascii="Times New Roman" w:hAnsi="Times New Roman" w:eastAsia="宋体" w:cs="Times New Roman"/>
          <w:sz w:val="24"/>
          <w:szCs w:val="24"/>
        </w:rPr>
        <w:t>进行跟踪监测，</w:t>
      </w:r>
      <w:r>
        <w:rPr>
          <w:rFonts w:ascii="Times New Roman" w:hAnsi="Times New Roman" w:eastAsia="宋体" w:cs="Times New Roman"/>
          <w:sz w:val="24"/>
          <w:szCs w:val="24"/>
        </w:rPr>
        <w:t>建立档案。制定风险预警方案，设立应急设施减少环境污染影响。</w:t>
      </w:r>
    </w:p>
    <w:p w14:paraId="00A28146">
      <w:pPr>
        <w:widowControl/>
        <w:adjustRightInd w:val="0"/>
        <w:snapToGrid w:val="0"/>
        <w:spacing w:line="360" w:lineRule="auto"/>
        <w:ind w:firstLine="480" w:firstLineChars="200"/>
        <w:jc w:val="left"/>
        <w:rPr>
          <w:rFonts w:ascii="Times New Roman" w:hAnsi="Times New Roman" w:eastAsia="宋体" w:cs="Times New Roman"/>
          <w:sz w:val="24"/>
          <w:szCs w:val="24"/>
        </w:rPr>
      </w:pPr>
      <w:r>
        <w:rPr>
          <w:rFonts w:ascii="Times New Roman" w:hAnsi="Times New Roman" w:eastAsia="宋体" w:cs="Times New Roman"/>
          <w:sz w:val="24"/>
          <w:szCs w:val="24"/>
        </w:rPr>
        <w:t>土壤跟踪监测方案见表6.6-1。</w:t>
      </w:r>
    </w:p>
    <w:p w14:paraId="754602AA">
      <w:pPr>
        <w:widowControl/>
        <w:spacing w:line="500" w:lineRule="exact"/>
        <w:ind w:firstLine="482" w:firstLineChars="200"/>
        <w:jc w:val="center"/>
        <w:rPr>
          <w:rFonts w:ascii="Times New Roman" w:hAnsi="Times New Roman" w:eastAsia="宋体" w:cs="Times New Roman"/>
          <w:b/>
          <w:bCs/>
          <w:sz w:val="24"/>
          <w:szCs w:val="24"/>
        </w:rPr>
      </w:pPr>
    </w:p>
    <w:p w14:paraId="19E1225B">
      <w:pPr>
        <w:widowControl/>
        <w:spacing w:line="500" w:lineRule="exact"/>
        <w:ind w:firstLine="482" w:firstLineChars="200"/>
        <w:jc w:val="center"/>
        <w:rPr>
          <w:rFonts w:ascii="Times New Roman" w:hAnsi="Times New Roman" w:eastAsia="宋体" w:cs="Times New Roman"/>
          <w:b/>
          <w:bCs/>
          <w:sz w:val="24"/>
          <w:szCs w:val="24"/>
        </w:rPr>
      </w:pPr>
    </w:p>
    <w:p w14:paraId="6CEFBFF8">
      <w:pPr>
        <w:widowControl/>
        <w:spacing w:line="500" w:lineRule="exact"/>
        <w:ind w:firstLine="482" w:firstLineChars="200"/>
        <w:jc w:val="center"/>
        <w:rPr>
          <w:rFonts w:ascii="Times New Roman" w:hAnsi="Times New Roman" w:eastAsia="宋体" w:cs="Times New Roman"/>
          <w:b/>
          <w:bCs/>
          <w:sz w:val="24"/>
          <w:szCs w:val="24"/>
        </w:rPr>
      </w:pPr>
    </w:p>
    <w:p w14:paraId="44A46ECD">
      <w:pPr>
        <w:widowControl/>
        <w:spacing w:line="500" w:lineRule="exact"/>
        <w:ind w:firstLine="482" w:firstLineChars="200"/>
        <w:jc w:val="center"/>
        <w:rPr>
          <w:rFonts w:ascii="Times New Roman" w:hAnsi="Times New Roman" w:eastAsia="宋体" w:cs="Times New Roman"/>
          <w:b/>
          <w:bCs/>
          <w:sz w:val="24"/>
          <w:szCs w:val="24"/>
        </w:rPr>
      </w:pPr>
    </w:p>
    <w:p w14:paraId="733B82EA">
      <w:pPr>
        <w:widowControl/>
        <w:spacing w:line="500" w:lineRule="exact"/>
        <w:ind w:firstLine="482" w:firstLineChars="200"/>
        <w:jc w:val="center"/>
        <w:rPr>
          <w:rFonts w:ascii="Times New Roman" w:hAnsi="Times New Roman" w:eastAsia="宋体" w:cs="Times New Roman"/>
          <w:b/>
          <w:bCs/>
          <w:sz w:val="24"/>
          <w:szCs w:val="24"/>
        </w:rPr>
      </w:pPr>
    </w:p>
    <w:p w14:paraId="4D1A400C">
      <w:pPr>
        <w:widowControl/>
        <w:spacing w:line="500" w:lineRule="exact"/>
        <w:ind w:firstLine="482" w:firstLineChars="20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表6.6-1土壤跟踪监测点布置一览表</w:t>
      </w:r>
    </w:p>
    <w:tbl>
      <w:tblPr>
        <w:tblStyle w:val="3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06"/>
        <w:gridCol w:w="2035"/>
        <w:gridCol w:w="1168"/>
        <w:gridCol w:w="1162"/>
        <w:gridCol w:w="1641"/>
        <w:gridCol w:w="1716"/>
      </w:tblGrid>
      <w:tr w14:paraId="45DC0B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3" w:type="pct"/>
            <w:vAlign w:val="center"/>
          </w:tcPr>
          <w:p w14:paraId="0317DBB6">
            <w:pPr>
              <w:widowControl/>
              <w:jc w:val="center"/>
              <w:rPr>
                <w:rFonts w:ascii="Times New Roman" w:hAnsi="Times New Roman" w:eastAsia="宋体" w:cs="宋体"/>
                <w:kern w:val="0"/>
                <w:szCs w:val="21"/>
              </w:rPr>
            </w:pPr>
            <w:r>
              <w:rPr>
                <w:rFonts w:ascii="Times New Roman" w:hAnsi="Times New Roman" w:eastAsia="宋体" w:cs="宋体"/>
                <w:kern w:val="0"/>
                <w:szCs w:val="21"/>
              </w:rPr>
              <w:t>序号</w:t>
            </w:r>
          </w:p>
        </w:tc>
        <w:tc>
          <w:tcPr>
            <w:tcW w:w="1193" w:type="pct"/>
            <w:vAlign w:val="center"/>
          </w:tcPr>
          <w:p w14:paraId="4554964E">
            <w:pPr>
              <w:widowControl/>
              <w:jc w:val="center"/>
              <w:rPr>
                <w:rFonts w:ascii="Times New Roman" w:hAnsi="Times New Roman" w:eastAsia="宋体" w:cs="宋体"/>
                <w:kern w:val="0"/>
                <w:szCs w:val="21"/>
              </w:rPr>
            </w:pPr>
            <w:r>
              <w:rPr>
                <w:rFonts w:ascii="Times New Roman" w:hAnsi="Times New Roman" w:eastAsia="宋体" w:cs="宋体"/>
                <w:kern w:val="0"/>
                <w:szCs w:val="21"/>
              </w:rPr>
              <w:t>监测点位置</w:t>
            </w:r>
          </w:p>
        </w:tc>
        <w:tc>
          <w:tcPr>
            <w:tcW w:w="685" w:type="pct"/>
            <w:vAlign w:val="center"/>
          </w:tcPr>
          <w:p w14:paraId="5917093A">
            <w:pPr>
              <w:widowControl/>
              <w:jc w:val="center"/>
              <w:rPr>
                <w:rFonts w:ascii="Times New Roman" w:hAnsi="Times New Roman" w:eastAsia="宋体" w:cs="宋体"/>
                <w:kern w:val="0"/>
                <w:szCs w:val="21"/>
              </w:rPr>
            </w:pPr>
            <w:r>
              <w:rPr>
                <w:rFonts w:ascii="Times New Roman" w:hAnsi="Times New Roman" w:eastAsia="宋体" w:cs="宋体"/>
                <w:kern w:val="0"/>
                <w:szCs w:val="21"/>
              </w:rPr>
              <w:t>采样深度</w:t>
            </w:r>
          </w:p>
        </w:tc>
        <w:tc>
          <w:tcPr>
            <w:tcW w:w="681" w:type="pct"/>
            <w:vAlign w:val="center"/>
          </w:tcPr>
          <w:p w14:paraId="63C9CD36">
            <w:pPr>
              <w:widowControl/>
              <w:jc w:val="center"/>
              <w:rPr>
                <w:rFonts w:ascii="Times New Roman" w:hAnsi="Times New Roman" w:eastAsia="宋体" w:cs="宋体"/>
                <w:kern w:val="0"/>
                <w:szCs w:val="21"/>
              </w:rPr>
            </w:pPr>
            <w:r>
              <w:rPr>
                <w:rFonts w:ascii="Times New Roman" w:hAnsi="Times New Roman" w:eastAsia="宋体" w:cs="宋体"/>
                <w:kern w:val="0"/>
                <w:szCs w:val="21"/>
              </w:rPr>
              <w:t>监测频率</w:t>
            </w:r>
          </w:p>
        </w:tc>
        <w:tc>
          <w:tcPr>
            <w:tcW w:w="962" w:type="pct"/>
            <w:vAlign w:val="center"/>
          </w:tcPr>
          <w:p w14:paraId="4FD273F9">
            <w:pPr>
              <w:widowControl/>
              <w:jc w:val="center"/>
              <w:rPr>
                <w:rFonts w:ascii="Times New Roman" w:hAnsi="Times New Roman" w:eastAsia="宋体" w:cs="宋体"/>
                <w:kern w:val="0"/>
                <w:szCs w:val="21"/>
              </w:rPr>
            </w:pPr>
            <w:r>
              <w:rPr>
                <w:rFonts w:ascii="Times New Roman" w:hAnsi="Times New Roman" w:eastAsia="宋体" w:cs="宋体"/>
                <w:kern w:val="0"/>
                <w:szCs w:val="21"/>
              </w:rPr>
              <w:t>监测因子</w:t>
            </w:r>
          </w:p>
        </w:tc>
        <w:tc>
          <w:tcPr>
            <w:tcW w:w="1006" w:type="pct"/>
            <w:vAlign w:val="center"/>
          </w:tcPr>
          <w:p w14:paraId="57B7EBC0">
            <w:pPr>
              <w:widowControl/>
              <w:jc w:val="center"/>
              <w:rPr>
                <w:rFonts w:ascii="Times New Roman" w:hAnsi="Times New Roman" w:eastAsia="宋体" w:cs="宋体"/>
                <w:kern w:val="0"/>
                <w:szCs w:val="21"/>
              </w:rPr>
            </w:pPr>
            <w:r>
              <w:rPr>
                <w:rFonts w:ascii="Times New Roman" w:hAnsi="Times New Roman" w:eastAsia="宋体" w:cs="宋体"/>
                <w:kern w:val="0"/>
                <w:szCs w:val="21"/>
              </w:rPr>
              <w:t>执行指标</w:t>
            </w:r>
          </w:p>
        </w:tc>
      </w:tr>
      <w:tr w14:paraId="58E338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3" w:type="pct"/>
            <w:vAlign w:val="center"/>
          </w:tcPr>
          <w:p w14:paraId="25BF81A3">
            <w:pPr>
              <w:widowControl/>
              <w:jc w:val="center"/>
              <w:rPr>
                <w:rFonts w:ascii="Times New Roman" w:hAnsi="Times New Roman" w:eastAsia="宋体" w:cs="宋体"/>
                <w:kern w:val="0"/>
                <w:szCs w:val="21"/>
              </w:rPr>
            </w:pPr>
            <w:r>
              <w:rPr>
                <w:rFonts w:ascii="Times New Roman" w:hAnsi="Times New Roman" w:eastAsia="宋体" w:cs="宋体"/>
                <w:kern w:val="0"/>
                <w:szCs w:val="21"/>
              </w:rPr>
              <w:t>1</w:t>
            </w:r>
          </w:p>
        </w:tc>
        <w:tc>
          <w:tcPr>
            <w:tcW w:w="1193" w:type="pct"/>
            <w:vAlign w:val="center"/>
          </w:tcPr>
          <w:p w14:paraId="3EDD2315">
            <w:pPr>
              <w:widowControl/>
              <w:jc w:val="center"/>
              <w:rPr>
                <w:rFonts w:ascii="Times New Roman" w:hAnsi="Times New Roman" w:eastAsia="宋体" w:cs="宋体"/>
                <w:kern w:val="0"/>
                <w:szCs w:val="21"/>
              </w:rPr>
            </w:pPr>
            <w:r>
              <w:rPr>
                <w:rFonts w:hint="eastAsia" w:ascii="Times New Roman" w:hAnsi="Times New Roman" w:eastAsia="宋体" w:cs="宋体"/>
                <w:kern w:val="0"/>
                <w:szCs w:val="21"/>
              </w:rPr>
              <w:t>北外排土场</w:t>
            </w:r>
          </w:p>
        </w:tc>
        <w:tc>
          <w:tcPr>
            <w:tcW w:w="685" w:type="pct"/>
            <w:vAlign w:val="center"/>
          </w:tcPr>
          <w:p w14:paraId="4497A070">
            <w:pPr>
              <w:widowControl/>
              <w:jc w:val="center"/>
              <w:rPr>
                <w:rFonts w:ascii="Times New Roman" w:hAnsi="Times New Roman" w:eastAsia="宋体" w:cs="宋体"/>
                <w:kern w:val="0"/>
                <w:szCs w:val="21"/>
              </w:rPr>
            </w:pPr>
            <w:r>
              <w:rPr>
                <w:rFonts w:ascii="Times New Roman" w:hAnsi="Times New Roman" w:eastAsia="宋体" w:cs="宋体"/>
                <w:kern w:val="0"/>
                <w:szCs w:val="21"/>
              </w:rPr>
              <w:t>0.2m</w:t>
            </w:r>
          </w:p>
        </w:tc>
        <w:tc>
          <w:tcPr>
            <w:tcW w:w="681" w:type="pct"/>
            <w:vAlign w:val="center"/>
          </w:tcPr>
          <w:p w14:paraId="07F2D14B">
            <w:pPr>
              <w:widowControl/>
              <w:jc w:val="center"/>
              <w:rPr>
                <w:rFonts w:ascii="Times New Roman" w:hAnsi="Times New Roman" w:eastAsia="宋体" w:cs="宋体"/>
                <w:kern w:val="0"/>
                <w:szCs w:val="21"/>
              </w:rPr>
            </w:pPr>
            <w:r>
              <w:rPr>
                <w:rFonts w:ascii="Times New Roman" w:hAnsi="Times New Roman" w:eastAsia="宋体" w:cs="宋体"/>
                <w:kern w:val="0"/>
                <w:szCs w:val="21"/>
              </w:rPr>
              <w:t>每</w:t>
            </w:r>
            <w:r>
              <w:rPr>
                <w:rFonts w:hint="eastAsia" w:ascii="Times New Roman" w:hAnsi="Times New Roman" w:eastAsia="宋体" w:cs="宋体"/>
                <w:kern w:val="0"/>
                <w:szCs w:val="21"/>
              </w:rPr>
              <w:t>季度</w:t>
            </w:r>
            <w:r>
              <w:rPr>
                <w:rFonts w:ascii="Times New Roman" w:hAnsi="Times New Roman" w:eastAsia="宋体" w:cs="宋体"/>
                <w:kern w:val="0"/>
                <w:szCs w:val="21"/>
              </w:rPr>
              <w:t>监测1次</w:t>
            </w:r>
          </w:p>
        </w:tc>
        <w:tc>
          <w:tcPr>
            <w:tcW w:w="962" w:type="pct"/>
            <w:vAlign w:val="center"/>
          </w:tcPr>
          <w:p w14:paraId="0953CD3E">
            <w:pPr>
              <w:widowControl/>
              <w:jc w:val="center"/>
              <w:rPr>
                <w:rFonts w:ascii="Times New Roman" w:hAnsi="Times New Roman" w:eastAsia="宋体" w:cs="宋体"/>
                <w:kern w:val="0"/>
                <w:szCs w:val="21"/>
              </w:rPr>
            </w:pPr>
            <w:r>
              <w:rPr>
                <w:rFonts w:hint="eastAsia" w:ascii="Times New Roman" w:hAnsi="Times New Roman" w:eastAsia="宋体" w:cs="宋体"/>
                <w:kern w:val="0"/>
                <w:szCs w:val="21"/>
              </w:rPr>
              <w:t>45项基本项</w:t>
            </w:r>
          </w:p>
        </w:tc>
        <w:tc>
          <w:tcPr>
            <w:tcW w:w="1006" w:type="pct"/>
            <w:vAlign w:val="center"/>
          </w:tcPr>
          <w:p w14:paraId="6EF57054">
            <w:pPr>
              <w:widowControl/>
              <w:jc w:val="center"/>
              <w:rPr>
                <w:rFonts w:ascii="Times New Roman" w:hAnsi="Times New Roman" w:eastAsia="宋体" w:cs="宋体"/>
                <w:kern w:val="0"/>
                <w:szCs w:val="21"/>
              </w:rPr>
            </w:pPr>
            <w:r>
              <w:rPr>
                <w:rFonts w:ascii="Times New Roman" w:hAnsi="Times New Roman" w:eastAsia="宋体"/>
                <w:szCs w:val="21"/>
              </w:rPr>
              <w:t>《土壤环境质量建设用地土</w:t>
            </w:r>
            <w:r>
              <w:rPr>
                <w:rFonts w:hint="eastAsia" w:ascii="Times New Roman" w:hAnsi="Times New Roman" w:eastAsia="宋体"/>
                <w:szCs w:val="21"/>
              </w:rPr>
              <w:t>壤污染风险管控标准》（</w:t>
            </w:r>
            <w:r>
              <w:rPr>
                <w:rFonts w:ascii="Times New Roman" w:hAnsi="Times New Roman" w:eastAsia="宋体"/>
                <w:szCs w:val="21"/>
              </w:rPr>
              <w:t>GB36600-2018）中第二类用地的筛选值</w:t>
            </w:r>
          </w:p>
        </w:tc>
      </w:tr>
    </w:tbl>
    <w:p w14:paraId="1FEF2BAF">
      <w:pPr>
        <w:pStyle w:val="3"/>
        <w:adjustRightInd w:val="0"/>
        <w:snapToGrid w:val="0"/>
        <w:spacing w:before="120" w:beforeLines="50" w:after="120" w:afterLines="50" w:line="360" w:lineRule="auto"/>
        <w:rPr>
          <w:rFonts w:ascii="Times New Roman" w:hAnsi="Times New Roman"/>
          <w:sz w:val="28"/>
          <w:szCs w:val="28"/>
        </w:rPr>
      </w:pPr>
      <w:bookmarkStart w:id="836" w:name="_Toc1081"/>
      <w:r>
        <w:rPr>
          <w:rFonts w:hint="eastAsia" w:ascii="Times New Roman" w:hAnsi="Times New Roman"/>
          <w:sz w:val="28"/>
          <w:szCs w:val="28"/>
        </w:rPr>
        <w:t>6.7</w:t>
      </w:r>
      <w:bookmarkStart w:id="837" w:name="_Toc427909787"/>
      <w:bookmarkStart w:id="838" w:name="_Toc26067"/>
      <w:r>
        <w:rPr>
          <w:rFonts w:hint="eastAsia" w:ascii="Times New Roman" w:hAnsi="Times New Roman"/>
          <w:sz w:val="28"/>
          <w:szCs w:val="28"/>
        </w:rPr>
        <w:t>地下水环境保护措施及对策</w:t>
      </w:r>
      <w:bookmarkEnd w:id="836"/>
      <w:bookmarkEnd w:id="837"/>
    </w:p>
    <w:p w14:paraId="356B8C6D">
      <w:pPr>
        <w:pStyle w:val="182"/>
        <w:adjustRightInd w:val="0"/>
        <w:snapToGrid w:val="0"/>
        <w:ind w:firstLine="480"/>
        <w:rPr>
          <w:rFonts w:ascii="Times New Roman" w:eastAsia="宋体"/>
        </w:rPr>
      </w:pPr>
      <w:r>
        <w:rPr>
          <w:rFonts w:ascii="Times New Roman" w:eastAsia="宋体"/>
        </w:rPr>
        <w:t>对排土场构筑必要的水保和防洪设施，杜绝生活垃圾等垃圾堆入排土场，因而影响地下水水质和生态环境。</w:t>
      </w:r>
    </w:p>
    <w:p w14:paraId="79F6FFBF">
      <w:pPr>
        <w:autoSpaceDE w:val="0"/>
        <w:autoSpaceDN w:val="0"/>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地下水监控依托现有地下水监控井开展自行监测。</w:t>
      </w:r>
    </w:p>
    <w:p w14:paraId="13BE2D8A">
      <w:pPr>
        <w:autoSpaceDE w:val="0"/>
        <w:autoSpaceDN w:val="0"/>
        <w:spacing w:line="500" w:lineRule="atLeast"/>
        <w:ind w:firstLine="480" w:firstLineChars="200"/>
        <w:rPr>
          <w:rFonts w:ascii="Times New Roman" w:hAnsi="Times New Roman" w:eastAsia="宋体" w:cs="Times New Roman"/>
          <w:sz w:val="24"/>
          <w:szCs w:val="24"/>
        </w:rPr>
      </w:pPr>
    </w:p>
    <w:p w14:paraId="01E5B106">
      <w:pPr>
        <w:autoSpaceDE w:val="0"/>
        <w:autoSpaceDN w:val="0"/>
        <w:spacing w:line="500" w:lineRule="atLeast"/>
        <w:ind w:firstLine="480" w:firstLineChars="200"/>
        <w:rPr>
          <w:rFonts w:ascii="Times New Roman" w:hAnsi="Times New Roman" w:eastAsia="宋体" w:cs="Times New Roman"/>
          <w:sz w:val="24"/>
          <w:szCs w:val="24"/>
        </w:rPr>
      </w:pPr>
    </w:p>
    <w:p w14:paraId="63C4D4E5">
      <w:pPr>
        <w:autoSpaceDE w:val="0"/>
        <w:autoSpaceDN w:val="0"/>
        <w:spacing w:line="500" w:lineRule="atLeast"/>
        <w:ind w:firstLine="480" w:firstLineChars="200"/>
        <w:rPr>
          <w:rFonts w:ascii="Times New Roman" w:hAnsi="Times New Roman" w:eastAsia="宋体" w:cs="Times New Roman"/>
          <w:sz w:val="24"/>
          <w:szCs w:val="24"/>
        </w:rPr>
      </w:pPr>
    </w:p>
    <w:p w14:paraId="11284B5C">
      <w:pPr>
        <w:autoSpaceDE w:val="0"/>
        <w:autoSpaceDN w:val="0"/>
        <w:spacing w:line="500" w:lineRule="atLeast"/>
        <w:ind w:firstLine="480" w:firstLineChars="200"/>
        <w:rPr>
          <w:rFonts w:ascii="Times New Roman" w:hAnsi="Times New Roman" w:eastAsia="宋体" w:cs="Times New Roman"/>
          <w:sz w:val="24"/>
          <w:szCs w:val="24"/>
        </w:rPr>
      </w:pPr>
    </w:p>
    <w:p w14:paraId="51DFBDB2">
      <w:pPr>
        <w:autoSpaceDE w:val="0"/>
        <w:autoSpaceDN w:val="0"/>
        <w:spacing w:line="500" w:lineRule="atLeast"/>
        <w:ind w:firstLine="480" w:firstLineChars="200"/>
        <w:rPr>
          <w:rFonts w:ascii="Times New Roman" w:hAnsi="Times New Roman" w:eastAsia="宋体" w:cs="Times New Roman"/>
          <w:sz w:val="24"/>
          <w:szCs w:val="24"/>
        </w:rPr>
      </w:pPr>
    </w:p>
    <w:p w14:paraId="0F7D3520">
      <w:pPr>
        <w:autoSpaceDE w:val="0"/>
        <w:autoSpaceDN w:val="0"/>
        <w:spacing w:line="500" w:lineRule="atLeast"/>
        <w:ind w:firstLine="480" w:firstLineChars="200"/>
        <w:rPr>
          <w:rFonts w:ascii="Times New Roman" w:hAnsi="Times New Roman" w:eastAsia="宋体" w:cs="Times New Roman"/>
          <w:sz w:val="24"/>
          <w:szCs w:val="24"/>
        </w:rPr>
      </w:pPr>
    </w:p>
    <w:p w14:paraId="516BCFD6">
      <w:pPr>
        <w:autoSpaceDE w:val="0"/>
        <w:autoSpaceDN w:val="0"/>
        <w:spacing w:line="500" w:lineRule="atLeast"/>
        <w:ind w:firstLine="480" w:firstLineChars="200"/>
        <w:rPr>
          <w:rFonts w:ascii="Times New Roman" w:hAnsi="Times New Roman" w:eastAsia="宋体" w:cs="Times New Roman"/>
          <w:sz w:val="24"/>
          <w:szCs w:val="24"/>
        </w:rPr>
      </w:pPr>
    </w:p>
    <w:p w14:paraId="30111BF6">
      <w:pPr>
        <w:autoSpaceDE w:val="0"/>
        <w:autoSpaceDN w:val="0"/>
        <w:spacing w:line="500" w:lineRule="atLeast"/>
        <w:ind w:firstLine="480" w:firstLineChars="200"/>
        <w:rPr>
          <w:rFonts w:ascii="Times New Roman" w:hAnsi="Times New Roman" w:eastAsia="宋体" w:cs="Times New Roman"/>
          <w:sz w:val="24"/>
          <w:szCs w:val="24"/>
        </w:rPr>
      </w:pPr>
    </w:p>
    <w:p w14:paraId="1B6A7054">
      <w:pPr>
        <w:autoSpaceDE w:val="0"/>
        <w:autoSpaceDN w:val="0"/>
        <w:spacing w:line="500" w:lineRule="atLeast"/>
        <w:ind w:firstLine="480" w:firstLineChars="200"/>
        <w:rPr>
          <w:rFonts w:ascii="Times New Roman" w:hAnsi="Times New Roman" w:eastAsia="宋体" w:cs="Times New Roman"/>
          <w:sz w:val="24"/>
          <w:szCs w:val="24"/>
        </w:rPr>
      </w:pPr>
    </w:p>
    <w:p w14:paraId="5D6416B0">
      <w:pPr>
        <w:autoSpaceDE w:val="0"/>
        <w:autoSpaceDN w:val="0"/>
        <w:spacing w:line="500" w:lineRule="atLeast"/>
        <w:ind w:firstLine="480" w:firstLineChars="200"/>
        <w:rPr>
          <w:rFonts w:ascii="Times New Roman" w:hAnsi="Times New Roman" w:eastAsia="宋体" w:cs="Times New Roman"/>
          <w:sz w:val="24"/>
          <w:szCs w:val="24"/>
        </w:rPr>
      </w:pPr>
    </w:p>
    <w:p w14:paraId="63C74569">
      <w:pPr>
        <w:autoSpaceDE w:val="0"/>
        <w:autoSpaceDN w:val="0"/>
        <w:spacing w:line="500" w:lineRule="atLeast"/>
        <w:ind w:firstLine="480" w:firstLineChars="200"/>
        <w:rPr>
          <w:rFonts w:ascii="Times New Roman" w:hAnsi="Times New Roman" w:eastAsia="宋体" w:cs="Times New Roman"/>
          <w:sz w:val="24"/>
          <w:szCs w:val="24"/>
        </w:rPr>
      </w:pPr>
    </w:p>
    <w:p w14:paraId="6EBEC76D">
      <w:pPr>
        <w:autoSpaceDE w:val="0"/>
        <w:autoSpaceDN w:val="0"/>
        <w:spacing w:line="500" w:lineRule="atLeast"/>
        <w:ind w:firstLine="480" w:firstLineChars="200"/>
        <w:rPr>
          <w:rFonts w:ascii="Times New Roman" w:hAnsi="Times New Roman" w:eastAsia="宋体" w:cs="Times New Roman"/>
          <w:sz w:val="24"/>
          <w:szCs w:val="24"/>
        </w:rPr>
      </w:pPr>
    </w:p>
    <w:p w14:paraId="27F58B39">
      <w:pPr>
        <w:autoSpaceDE w:val="0"/>
        <w:autoSpaceDN w:val="0"/>
        <w:spacing w:line="500" w:lineRule="atLeast"/>
        <w:ind w:firstLine="480" w:firstLineChars="200"/>
        <w:rPr>
          <w:rFonts w:ascii="Times New Roman" w:hAnsi="Times New Roman" w:eastAsia="宋体" w:cs="Times New Roman"/>
          <w:sz w:val="24"/>
          <w:szCs w:val="24"/>
        </w:rPr>
      </w:pPr>
    </w:p>
    <w:p w14:paraId="11EACF78">
      <w:pPr>
        <w:autoSpaceDE w:val="0"/>
        <w:autoSpaceDN w:val="0"/>
        <w:spacing w:line="500" w:lineRule="atLeast"/>
        <w:ind w:firstLine="480" w:firstLineChars="200"/>
        <w:rPr>
          <w:rFonts w:ascii="Times New Roman" w:hAnsi="Times New Roman" w:eastAsia="宋体" w:cs="Times New Roman"/>
          <w:sz w:val="24"/>
          <w:szCs w:val="24"/>
        </w:rPr>
      </w:pPr>
    </w:p>
    <w:p w14:paraId="7825E630">
      <w:pPr>
        <w:autoSpaceDE w:val="0"/>
        <w:autoSpaceDN w:val="0"/>
        <w:spacing w:line="500" w:lineRule="atLeast"/>
        <w:ind w:firstLine="480" w:firstLineChars="200"/>
        <w:rPr>
          <w:rFonts w:ascii="Times New Roman" w:hAnsi="Times New Roman" w:eastAsia="宋体" w:cs="Times New Roman"/>
          <w:sz w:val="24"/>
          <w:szCs w:val="24"/>
        </w:rPr>
      </w:pPr>
    </w:p>
    <w:p w14:paraId="60FCB719">
      <w:pPr>
        <w:autoSpaceDE w:val="0"/>
        <w:autoSpaceDN w:val="0"/>
        <w:spacing w:line="500" w:lineRule="atLeast"/>
        <w:ind w:firstLine="480" w:firstLineChars="200"/>
        <w:rPr>
          <w:rFonts w:ascii="Times New Roman" w:hAnsi="Times New Roman" w:eastAsia="宋体" w:cs="Times New Roman"/>
          <w:sz w:val="24"/>
          <w:szCs w:val="24"/>
        </w:rPr>
      </w:pPr>
    </w:p>
    <w:p w14:paraId="5A091711">
      <w:pPr>
        <w:autoSpaceDE w:val="0"/>
        <w:autoSpaceDN w:val="0"/>
        <w:spacing w:line="500" w:lineRule="atLeast"/>
        <w:ind w:firstLine="480" w:firstLineChars="200"/>
        <w:rPr>
          <w:rFonts w:ascii="Times New Roman" w:hAnsi="Times New Roman" w:eastAsia="宋体" w:cs="Times New Roman"/>
          <w:sz w:val="24"/>
          <w:szCs w:val="24"/>
        </w:rPr>
      </w:pPr>
    </w:p>
    <w:bookmarkEnd w:id="838"/>
    <w:p w14:paraId="29C6D0FA">
      <w:pPr>
        <w:pStyle w:val="2"/>
        <w:spacing w:before="0" w:after="240" w:afterLines="100" w:line="480" w:lineRule="exact"/>
        <w:rPr>
          <w:rFonts w:hint="eastAsia" w:ascii="标准粗黑" w:hAnsi="标准粗黑" w:eastAsia="标准粗黑" w:cs="标准粗黑"/>
          <w:kern w:val="0"/>
          <w:sz w:val="32"/>
          <w:szCs w:val="32"/>
        </w:rPr>
      </w:pPr>
      <w:bookmarkStart w:id="839" w:name="_Toc11864"/>
      <w:r>
        <w:rPr>
          <w:rFonts w:hint="eastAsia" w:ascii="标准粗黑" w:hAnsi="标准粗黑" w:eastAsia="标准粗黑" w:cs="标准粗黑"/>
          <w:kern w:val="0"/>
          <w:sz w:val="32"/>
          <w:szCs w:val="32"/>
        </w:rPr>
        <w:t>7环境经济损益分析</w:t>
      </w:r>
      <w:bookmarkEnd w:id="839"/>
    </w:p>
    <w:p w14:paraId="4B4BCC94">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排土场项目总资金为</w:t>
      </w:r>
      <w:r>
        <w:rPr>
          <w:rFonts w:hint="eastAsia" w:ascii="Times New Roman" w:hAnsi="Times New Roman" w:eastAsia="宋体" w:cs="宋体"/>
          <w:kern w:val="0"/>
          <w:sz w:val="24"/>
          <w:szCs w:val="24"/>
        </w:rPr>
        <w:t>1385万</w:t>
      </w:r>
      <w:r>
        <w:rPr>
          <w:rFonts w:ascii="Times New Roman" w:hAnsi="Times New Roman" w:eastAsia="宋体" w:cs="宋体"/>
          <w:kern w:val="0"/>
          <w:sz w:val="24"/>
          <w:szCs w:val="24"/>
        </w:rPr>
        <w:t>元。环境保护投资包括</w:t>
      </w:r>
      <w:r>
        <w:rPr>
          <w:rFonts w:hint="eastAsia" w:ascii="Times New Roman" w:hAnsi="Times New Roman" w:eastAsia="宋体" w:cs="宋体"/>
          <w:kern w:val="0"/>
          <w:sz w:val="24"/>
          <w:szCs w:val="24"/>
        </w:rPr>
        <w:t>扬尘</w:t>
      </w:r>
      <w:r>
        <w:rPr>
          <w:rFonts w:ascii="Times New Roman" w:hAnsi="Times New Roman" w:eastAsia="宋体" w:cs="宋体"/>
          <w:kern w:val="0"/>
          <w:sz w:val="24"/>
          <w:szCs w:val="24"/>
        </w:rPr>
        <w:t>治理费等，投资总计为</w:t>
      </w:r>
      <w:r>
        <w:rPr>
          <w:rFonts w:hint="eastAsia" w:ascii="Times New Roman" w:hAnsi="Times New Roman" w:eastAsia="宋体" w:cs="宋体"/>
          <w:kern w:val="0"/>
          <w:sz w:val="24"/>
          <w:szCs w:val="24"/>
        </w:rPr>
        <w:t>200.5</w:t>
      </w:r>
      <w:r>
        <w:rPr>
          <w:rFonts w:ascii="Times New Roman" w:hAnsi="Times New Roman" w:eastAsia="宋体" w:cs="宋体"/>
          <w:kern w:val="0"/>
          <w:sz w:val="24"/>
          <w:szCs w:val="24"/>
        </w:rPr>
        <w:t>元，占总投资比例为</w:t>
      </w:r>
      <w:r>
        <w:rPr>
          <w:rFonts w:hint="eastAsia" w:ascii="Times New Roman" w:hAnsi="Times New Roman" w:eastAsia="宋体" w:cs="宋体"/>
          <w:kern w:val="0"/>
          <w:sz w:val="24"/>
          <w:szCs w:val="24"/>
        </w:rPr>
        <w:t>14.5</w:t>
      </w:r>
      <w:r>
        <w:rPr>
          <w:rFonts w:ascii="Times New Roman" w:hAnsi="Times New Roman" w:eastAsia="宋体" w:cs="宋体"/>
          <w:kern w:val="0"/>
          <w:sz w:val="24"/>
          <w:szCs w:val="24"/>
        </w:rPr>
        <w:t>%。本项目环境保护投资估算结果见表</w:t>
      </w:r>
      <w:r>
        <w:rPr>
          <w:rFonts w:hint="eastAsia" w:ascii="Times New Roman" w:hAnsi="Times New Roman" w:eastAsia="宋体" w:cs="宋体"/>
          <w:kern w:val="0"/>
          <w:sz w:val="24"/>
          <w:szCs w:val="24"/>
        </w:rPr>
        <w:t>7.1-1</w:t>
      </w:r>
      <w:r>
        <w:rPr>
          <w:rFonts w:ascii="Times New Roman" w:hAnsi="Times New Roman" w:eastAsia="宋体" w:cs="宋体"/>
          <w:kern w:val="0"/>
          <w:sz w:val="24"/>
          <w:szCs w:val="24"/>
        </w:rPr>
        <w:t>。</w:t>
      </w:r>
    </w:p>
    <w:p w14:paraId="35F427BA">
      <w:pPr>
        <w:widowControl/>
        <w:adjustRightInd w:val="0"/>
        <w:snapToGrid w:val="0"/>
        <w:spacing w:line="400" w:lineRule="exact"/>
        <w:jc w:val="center"/>
        <w:rPr>
          <w:rFonts w:ascii="Times New Roman" w:hAnsi="Times New Roman" w:eastAsia="宋体" w:cs="宋体"/>
          <w:b/>
          <w:bCs/>
          <w:kern w:val="0"/>
          <w:sz w:val="24"/>
          <w:szCs w:val="24"/>
        </w:rPr>
      </w:pPr>
      <w:r>
        <w:rPr>
          <w:rFonts w:ascii="Times New Roman" w:hAnsi="Times New Roman" w:eastAsia="宋体" w:cs="宋体"/>
          <w:b/>
          <w:bCs/>
          <w:kern w:val="0"/>
          <w:sz w:val="24"/>
          <w:szCs w:val="24"/>
        </w:rPr>
        <w:t>表</w:t>
      </w:r>
      <w:r>
        <w:rPr>
          <w:rFonts w:hint="eastAsia" w:ascii="Times New Roman" w:hAnsi="Times New Roman" w:eastAsia="宋体" w:cs="宋体"/>
          <w:b/>
          <w:bCs/>
          <w:kern w:val="0"/>
          <w:sz w:val="24"/>
          <w:szCs w:val="24"/>
        </w:rPr>
        <w:t>7.1-1项目</w:t>
      </w:r>
      <w:r>
        <w:rPr>
          <w:rFonts w:ascii="Times New Roman" w:hAnsi="Times New Roman" w:eastAsia="宋体" w:cs="宋体"/>
          <w:b/>
          <w:bCs/>
          <w:kern w:val="0"/>
          <w:sz w:val="24"/>
          <w:szCs w:val="24"/>
        </w:rPr>
        <w:t>环保投资估算表</w:t>
      </w:r>
    </w:p>
    <w:tbl>
      <w:tblPr>
        <w:tblStyle w:val="39"/>
        <w:tblW w:w="87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559"/>
        <w:gridCol w:w="3686"/>
        <w:gridCol w:w="1577"/>
        <w:gridCol w:w="1190"/>
      </w:tblGrid>
      <w:tr w14:paraId="429A7A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09" w:type="dxa"/>
            <w:vAlign w:val="center"/>
          </w:tcPr>
          <w:p w14:paraId="72A4DBDD">
            <w:pPr>
              <w:pStyle w:val="64"/>
              <w:spacing w:line="240" w:lineRule="atLeast"/>
            </w:pPr>
            <w:r>
              <w:t>序号</w:t>
            </w:r>
          </w:p>
        </w:tc>
        <w:tc>
          <w:tcPr>
            <w:tcW w:w="1559" w:type="dxa"/>
            <w:vAlign w:val="center"/>
          </w:tcPr>
          <w:p w14:paraId="3993B08F">
            <w:pPr>
              <w:pStyle w:val="64"/>
              <w:spacing w:line="240" w:lineRule="atLeast"/>
            </w:pPr>
            <w:r>
              <w:t>环保项目</w:t>
            </w:r>
          </w:p>
        </w:tc>
        <w:tc>
          <w:tcPr>
            <w:tcW w:w="3686" w:type="dxa"/>
            <w:vAlign w:val="center"/>
          </w:tcPr>
          <w:p w14:paraId="71E940C7">
            <w:pPr>
              <w:pStyle w:val="64"/>
              <w:spacing w:line="240" w:lineRule="atLeast"/>
            </w:pPr>
            <w:r>
              <w:t>工程内容及技术要求</w:t>
            </w:r>
          </w:p>
        </w:tc>
        <w:tc>
          <w:tcPr>
            <w:tcW w:w="1577" w:type="dxa"/>
            <w:vAlign w:val="center"/>
          </w:tcPr>
          <w:p w14:paraId="1C67028A">
            <w:pPr>
              <w:pStyle w:val="64"/>
              <w:spacing w:line="240" w:lineRule="atLeast"/>
            </w:pPr>
            <w:r>
              <w:t>投资（万元）</w:t>
            </w:r>
          </w:p>
        </w:tc>
        <w:tc>
          <w:tcPr>
            <w:tcW w:w="1190" w:type="dxa"/>
            <w:vAlign w:val="center"/>
          </w:tcPr>
          <w:p w14:paraId="36D91F81">
            <w:pPr>
              <w:pStyle w:val="64"/>
              <w:spacing w:line="240" w:lineRule="atLeast"/>
            </w:pPr>
            <w:r>
              <w:t>备注</w:t>
            </w:r>
          </w:p>
        </w:tc>
      </w:tr>
      <w:tr w14:paraId="62797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3B5EE8AC">
            <w:pPr>
              <w:pStyle w:val="64"/>
              <w:spacing w:line="240" w:lineRule="atLeast"/>
            </w:pPr>
            <w:r>
              <w:t>一</w:t>
            </w:r>
          </w:p>
        </w:tc>
        <w:tc>
          <w:tcPr>
            <w:tcW w:w="1559" w:type="dxa"/>
            <w:vAlign w:val="center"/>
          </w:tcPr>
          <w:p w14:paraId="4310F031">
            <w:pPr>
              <w:pStyle w:val="64"/>
              <w:spacing w:line="240" w:lineRule="atLeast"/>
            </w:pPr>
            <w:r>
              <w:t>大气污染防治</w:t>
            </w:r>
          </w:p>
        </w:tc>
        <w:tc>
          <w:tcPr>
            <w:tcW w:w="3686" w:type="dxa"/>
            <w:vAlign w:val="center"/>
          </w:tcPr>
          <w:p w14:paraId="7BDB5C3E">
            <w:pPr>
              <w:pStyle w:val="64"/>
              <w:spacing w:line="240" w:lineRule="atLeast"/>
            </w:pPr>
          </w:p>
        </w:tc>
        <w:tc>
          <w:tcPr>
            <w:tcW w:w="1577" w:type="dxa"/>
            <w:vAlign w:val="center"/>
          </w:tcPr>
          <w:p w14:paraId="296EAB90">
            <w:pPr>
              <w:pStyle w:val="64"/>
              <w:spacing w:line="240" w:lineRule="atLeast"/>
            </w:pPr>
          </w:p>
        </w:tc>
        <w:tc>
          <w:tcPr>
            <w:tcW w:w="1190" w:type="dxa"/>
            <w:vAlign w:val="center"/>
          </w:tcPr>
          <w:p w14:paraId="15B882AA">
            <w:pPr>
              <w:pStyle w:val="64"/>
              <w:spacing w:line="240" w:lineRule="atLeast"/>
            </w:pPr>
          </w:p>
        </w:tc>
      </w:tr>
      <w:tr w14:paraId="5B903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688842CD">
            <w:pPr>
              <w:pStyle w:val="64"/>
              <w:spacing w:line="240" w:lineRule="atLeast"/>
            </w:pPr>
            <w:r>
              <w:t>1</w:t>
            </w:r>
          </w:p>
        </w:tc>
        <w:tc>
          <w:tcPr>
            <w:tcW w:w="1559" w:type="dxa"/>
            <w:vAlign w:val="center"/>
          </w:tcPr>
          <w:p w14:paraId="4E7798F9">
            <w:pPr>
              <w:pStyle w:val="64"/>
              <w:spacing w:line="240" w:lineRule="atLeast"/>
              <w:jc w:val="both"/>
            </w:pPr>
            <w:r>
              <w:t>采掘场、排土场粉煤尘防治</w:t>
            </w:r>
          </w:p>
        </w:tc>
        <w:tc>
          <w:tcPr>
            <w:tcW w:w="3686" w:type="dxa"/>
            <w:vAlign w:val="center"/>
          </w:tcPr>
          <w:p w14:paraId="5D3474E0">
            <w:pPr>
              <w:pStyle w:val="64"/>
              <w:spacing w:line="240" w:lineRule="atLeast"/>
            </w:pPr>
            <w:r>
              <w:t>设置洒水车及管网</w:t>
            </w:r>
          </w:p>
        </w:tc>
        <w:tc>
          <w:tcPr>
            <w:tcW w:w="1577" w:type="dxa"/>
            <w:vAlign w:val="center"/>
          </w:tcPr>
          <w:p w14:paraId="4074AF35">
            <w:pPr>
              <w:pStyle w:val="64"/>
              <w:spacing w:line="240" w:lineRule="atLeast"/>
            </w:pPr>
            <w:r>
              <w:rPr>
                <w:rFonts w:hint="eastAsia"/>
              </w:rPr>
              <w:t>/</w:t>
            </w:r>
          </w:p>
        </w:tc>
        <w:tc>
          <w:tcPr>
            <w:tcW w:w="1190" w:type="dxa"/>
            <w:vAlign w:val="center"/>
          </w:tcPr>
          <w:p w14:paraId="57726B6E">
            <w:pPr>
              <w:pStyle w:val="64"/>
              <w:spacing w:line="240" w:lineRule="atLeast"/>
            </w:pPr>
            <w:r>
              <w:rPr>
                <w:rFonts w:hint="eastAsia"/>
              </w:rPr>
              <w:t>依托现有</w:t>
            </w:r>
          </w:p>
        </w:tc>
      </w:tr>
      <w:tr w14:paraId="66418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46F5C641">
            <w:pPr>
              <w:pStyle w:val="64"/>
              <w:spacing w:line="240" w:lineRule="atLeast"/>
            </w:pPr>
            <w:r>
              <w:t>二</w:t>
            </w:r>
          </w:p>
        </w:tc>
        <w:tc>
          <w:tcPr>
            <w:tcW w:w="1559" w:type="dxa"/>
            <w:vAlign w:val="center"/>
          </w:tcPr>
          <w:p w14:paraId="5DC39629">
            <w:pPr>
              <w:pStyle w:val="64"/>
              <w:spacing w:line="240" w:lineRule="atLeast"/>
            </w:pPr>
            <w:r>
              <w:t>噪声控制</w:t>
            </w:r>
          </w:p>
        </w:tc>
        <w:tc>
          <w:tcPr>
            <w:tcW w:w="3686" w:type="dxa"/>
            <w:vAlign w:val="center"/>
          </w:tcPr>
          <w:p w14:paraId="336487F9">
            <w:pPr>
              <w:pStyle w:val="64"/>
              <w:spacing w:line="240" w:lineRule="atLeast"/>
              <w:jc w:val="both"/>
            </w:pPr>
            <w:r>
              <w:t>采用低噪设备、基础减振、隔声、消声以及吸声等综合降噪措施。</w:t>
            </w:r>
          </w:p>
        </w:tc>
        <w:tc>
          <w:tcPr>
            <w:tcW w:w="1577" w:type="dxa"/>
            <w:vAlign w:val="center"/>
          </w:tcPr>
          <w:p w14:paraId="32C13692">
            <w:pPr>
              <w:pStyle w:val="64"/>
              <w:spacing w:line="240" w:lineRule="atLeast"/>
            </w:pPr>
            <w:r>
              <w:rPr>
                <w:rFonts w:hint="eastAsia"/>
              </w:rPr>
              <w:t>0.5</w:t>
            </w:r>
          </w:p>
        </w:tc>
        <w:tc>
          <w:tcPr>
            <w:tcW w:w="1190" w:type="dxa"/>
            <w:vAlign w:val="center"/>
          </w:tcPr>
          <w:p w14:paraId="39575415">
            <w:pPr>
              <w:pStyle w:val="64"/>
              <w:spacing w:line="240" w:lineRule="atLeast"/>
            </w:pPr>
            <w:r>
              <w:rPr>
                <w:rFonts w:hint="eastAsia"/>
              </w:rPr>
              <w:t>依托现有</w:t>
            </w:r>
          </w:p>
        </w:tc>
      </w:tr>
      <w:tr w14:paraId="381CA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7B4BF987">
            <w:pPr>
              <w:pStyle w:val="64"/>
              <w:spacing w:line="240" w:lineRule="atLeast"/>
            </w:pPr>
            <w:r>
              <w:t>三</w:t>
            </w:r>
          </w:p>
        </w:tc>
        <w:tc>
          <w:tcPr>
            <w:tcW w:w="1559" w:type="dxa"/>
            <w:vAlign w:val="center"/>
          </w:tcPr>
          <w:p w14:paraId="2CB0B305">
            <w:pPr>
              <w:pStyle w:val="64"/>
              <w:spacing w:line="240" w:lineRule="atLeast"/>
            </w:pPr>
            <w:r>
              <w:t>生态</w:t>
            </w:r>
          </w:p>
        </w:tc>
        <w:tc>
          <w:tcPr>
            <w:tcW w:w="3686" w:type="dxa"/>
            <w:vAlign w:val="center"/>
          </w:tcPr>
          <w:p w14:paraId="11D08DC7">
            <w:pPr>
              <w:pStyle w:val="64"/>
              <w:spacing w:line="240" w:lineRule="atLeast"/>
            </w:pPr>
            <w:r>
              <w:t>绿化</w:t>
            </w:r>
          </w:p>
        </w:tc>
        <w:tc>
          <w:tcPr>
            <w:tcW w:w="1577" w:type="dxa"/>
            <w:vAlign w:val="center"/>
          </w:tcPr>
          <w:p w14:paraId="08DBBF4C">
            <w:pPr>
              <w:pStyle w:val="64"/>
              <w:spacing w:line="240" w:lineRule="atLeast"/>
            </w:pPr>
            <w:r>
              <w:rPr>
                <w:rFonts w:hint="eastAsia"/>
              </w:rPr>
              <w:t>200</w:t>
            </w:r>
          </w:p>
        </w:tc>
        <w:tc>
          <w:tcPr>
            <w:tcW w:w="1190" w:type="dxa"/>
            <w:vAlign w:val="center"/>
          </w:tcPr>
          <w:p w14:paraId="71467C55">
            <w:pPr>
              <w:pStyle w:val="64"/>
              <w:spacing w:line="240" w:lineRule="atLeast"/>
            </w:pPr>
          </w:p>
        </w:tc>
      </w:tr>
      <w:tr w14:paraId="413B3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3EF70EDE">
            <w:pPr>
              <w:pStyle w:val="64"/>
              <w:spacing w:line="240" w:lineRule="atLeast"/>
            </w:pPr>
            <w:r>
              <w:t>四</w:t>
            </w:r>
          </w:p>
        </w:tc>
        <w:tc>
          <w:tcPr>
            <w:tcW w:w="1559" w:type="dxa"/>
            <w:vAlign w:val="center"/>
          </w:tcPr>
          <w:p w14:paraId="2702341D">
            <w:pPr>
              <w:pStyle w:val="64"/>
              <w:spacing w:line="240" w:lineRule="atLeast"/>
            </w:pPr>
            <w:r>
              <w:t>环境监测</w:t>
            </w:r>
          </w:p>
        </w:tc>
        <w:tc>
          <w:tcPr>
            <w:tcW w:w="3686" w:type="dxa"/>
            <w:vAlign w:val="center"/>
          </w:tcPr>
          <w:p w14:paraId="1A9611BB">
            <w:pPr>
              <w:pStyle w:val="64"/>
              <w:spacing w:line="240" w:lineRule="atLeast"/>
            </w:pPr>
            <w:r>
              <w:t>委托有资质单位进行</w:t>
            </w:r>
          </w:p>
        </w:tc>
        <w:tc>
          <w:tcPr>
            <w:tcW w:w="1577" w:type="dxa"/>
            <w:vAlign w:val="center"/>
          </w:tcPr>
          <w:p w14:paraId="0A32FA92">
            <w:pPr>
              <w:pStyle w:val="64"/>
              <w:spacing w:line="240" w:lineRule="atLeast"/>
            </w:pPr>
            <w:r>
              <w:rPr>
                <w:rFonts w:hint="eastAsia"/>
              </w:rPr>
              <w:t>/</w:t>
            </w:r>
          </w:p>
        </w:tc>
        <w:tc>
          <w:tcPr>
            <w:tcW w:w="1190" w:type="dxa"/>
            <w:vAlign w:val="center"/>
          </w:tcPr>
          <w:p w14:paraId="60C35907">
            <w:pPr>
              <w:pStyle w:val="64"/>
              <w:spacing w:line="240" w:lineRule="atLeast"/>
            </w:pPr>
            <w:r>
              <w:rPr>
                <w:rFonts w:hint="eastAsia"/>
              </w:rPr>
              <w:t>依托现有</w:t>
            </w:r>
          </w:p>
        </w:tc>
      </w:tr>
      <w:tr w14:paraId="3594B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dxa"/>
            <w:vAlign w:val="center"/>
          </w:tcPr>
          <w:p w14:paraId="18E90A33">
            <w:pPr>
              <w:pStyle w:val="64"/>
              <w:spacing w:line="240" w:lineRule="atLeast"/>
            </w:pPr>
            <w:r>
              <w:rPr>
                <w:rFonts w:hint="eastAsia"/>
              </w:rPr>
              <w:t>合计</w:t>
            </w:r>
          </w:p>
        </w:tc>
        <w:tc>
          <w:tcPr>
            <w:tcW w:w="1559" w:type="dxa"/>
            <w:vAlign w:val="center"/>
          </w:tcPr>
          <w:p w14:paraId="3F38F7AE">
            <w:pPr>
              <w:pStyle w:val="64"/>
              <w:spacing w:line="240" w:lineRule="atLeast"/>
            </w:pPr>
          </w:p>
        </w:tc>
        <w:tc>
          <w:tcPr>
            <w:tcW w:w="3686" w:type="dxa"/>
            <w:vAlign w:val="center"/>
          </w:tcPr>
          <w:p w14:paraId="0782AE0C">
            <w:pPr>
              <w:pStyle w:val="64"/>
              <w:spacing w:line="240" w:lineRule="atLeast"/>
            </w:pPr>
          </w:p>
        </w:tc>
        <w:tc>
          <w:tcPr>
            <w:tcW w:w="1577" w:type="dxa"/>
            <w:vAlign w:val="center"/>
          </w:tcPr>
          <w:p w14:paraId="3B5BC20D">
            <w:pPr>
              <w:pStyle w:val="64"/>
              <w:spacing w:line="240" w:lineRule="atLeast"/>
            </w:pPr>
            <w:r>
              <w:rPr>
                <w:rFonts w:hint="eastAsia"/>
              </w:rPr>
              <w:t>200.5</w:t>
            </w:r>
          </w:p>
        </w:tc>
        <w:tc>
          <w:tcPr>
            <w:tcW w:w="1190" w:type="dxa"/>
            <w:vAlign w:val="center"/>
          </w:tcPr>
          <w:p w14:paraId="4A302F55">
            <w:pPr>
              <w:pStyle w:val="64"/>
              <w:spacing w:line="240" w:lineRule="atLeast"/>
            </w:pPr>
          </w:p>
        </w:tc>
      </w:tr>
    </w:tbl>
    <w:p w14:paraId="260009D5">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拟建工程完成后，增强了企业的生存竞争能力，促进了当地的经济发展并改善了区域的环境状况，增加了当地居民的经济收入，提高了公众的生活质量，维持了社会稳定，社会效益较好。项目既做到了污染物达标排放，又创造了一定的经济效益，由此可见，本项目也有较好的环境效益。项目在严格落实可研和环评提出的各项污染防治措施后，能够保证达标排放，有利于整个评价区环境质量的改善，具有环境效益。</w:t>
      </w:r>
    </w:p>
    <w:p w14:paraId="6A85FD8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通过对本项目在经济效益、环境效益和社会效益三方面的分析，可以看出，本项目的建设能够达到三效益的和谐统一发展，项目是可行的。</w:t>
      </w:r>
    </w:p>
    <w:p w14:paraId="315D0DDF">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59EA0352">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018E3C6E">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48B1010E">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49825FA9">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299CB914">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7C74F034">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2D300715">
      <w:pPr>
        <w:tabs>
          <w:tab w:val="left" w:pos="720"/>
        </w:tabs>
        <w:ind w:firstLine="480" w:firstLineChars="200"/>
        <w:rPr>
          <w:rFonts w:ascii="Times New Roman" w:hAnsi="Times New Roman" w:eastAsia="宋体" w:cs="Times New Roman"/>
          <w:sz w:val="24"/>
          <w:szCs w:val="24"/>
        </w:rPr>
      </w:pPr>
    </w:p>
    <w:p w14:paraId="268C84C6">
      <w:pPr>
        <w:pStyle w:val="2"/>
        <w:spacing w:before="0" w:after="240" w:afterLines="100" w:line="480" w:lineRule="exact"/>
        <w:rPr>
          <w:rFonts w:hint="eastAsia" w:ascii="标准粗黑" w:hAnsi="标准粗黑" w:eastAsia="标准粗黑" w:cs="标准粗黑"/>
          <w:kern w:val="0"/>
          <w:sz w:val="32"/>
          <w:szCs w:val="32"/>
        </w:rPr>
      </w:pPr>
      <w:bookmarkStart w:id="840" w:name="_Toc10720391"/>
      <w:bookmarkStart w:id="841" w:name="_Toc42781264"/>
      <w:bookmarkStart w:id="842" w:name="_Toc43647614"/>
      <w:bookmarkStart w:id="843" w:name="_Toc19272"/>
      <w:r>
        <w:rPr>
          <w:rFonts w:hint="eastAsia" w:ascii="标准粗黑" w:hAnsi="标准粗黑" w:eastAsia="标准粗黑" w:cs="标准粗黑"/>
          <w:kern w:val="0"/>
          <w:sz w:val="32"/>
          <w:szCs w:val="32"/>
        </w:rPr>
        <w:t>8环境管理制度与环境监测计划</w:t>
      </w:r>
      <w:bookmarkEnd w:id="840"/>
      <w:bookmarkEnd w:id="841"/>
      <w:bookmarkEnd w:id="842"/>
      <w:bookmarkEnd w:id="843"/>
    </w:p>
    <w:p w14:paraId="77CE7917">
      <w:pPr>
        <w:pStyle w:val="3"/>
        <w:adjustRightInd w:val="0"/>
        <w:snapToGrid w:val="0"/>
        <w:spacing w:before="120" w:beforeLines="50" w:after="120" w:afterLines="50" w:line="360" w:lineRule="auto"/>
        <w:rPr>
          <w:rFonts w:ascii="Times New Roman" w:hAnsi="Times New Roman"/>
          <w:sz w:val="28"/>
          <w:szCs w:val="28"/>
        </w:rPr>
      </w:pPr>
      <w:bookmarkStart w:id="844" w:name="_Toc42781265"/>
      <w:bookmarkStart w:id="845" w:name="_Toc43647615"/>
      <w:bookmarkStart w:id="846" w:name="_Toc11135"/>
      <w:bookmarkStart w:id="847" w:name="_Toc10720392"/>
      <w:r>
        <w:rPr>
          <w:rFonts w:hint="eastAsia" w:ascii="Times New Roman" w:hAnsi="Times New Roman"/>
          <w:sz w:val="28"/>
          <w:szCs w:val="28"/>
        </w:rPr>
        <w:t>8.1环境管理</w:t>
      </w:r>
      <w:bookmarkEnd w:id="844"/>
      <w:bookmarkEnd w:id="845"/>
      <w:bookmarkEnd w:id="846"/>
      <w:bookmarkEnd w:id="847"/>
    </w:p>
    <w:p w14:paraId="47086D67">
      <w:pPr>
        <w:keepNext/>
        <w:widowControl/>
        <w:adjustRightInd w:val="0"/>
        <w:snapToGrid w:val="0"/>
        <w:spacing w:line="360" w:lineRule="auto"/>
        <w:jc w:val="left"/>
        <w:outlineLvl w:val="2"/>
        <w:rPr>
          <w:rFonts w:ascii="Times New Roman" w:hAnsi="Times New Roman" w:eastAsia="宋体"/>
          <w:b/>
          <w:bCs/>
          <w:sz w:val="24"/>
          <w:szCs w:val="24"/>
        </w:rPr>
      </w:pPr>
      <w:r>
        <w:rPr>
          <w:rFonts w:ascii="Times New Roman" w:hAnsi="Times New Roman" w:eastAsia="宋体"/>
          <w:b/>
          <w:bCs/>
          <w:sz w:val="24"/>
          <w:szCs w:val="24"/>
        </w:rPr>
        <w:t>8.1.1</w:t>
      </w:r>
      <w:r>
        <w:rPr>
          <w:rFonts w:hint="eastAsia" w:ascii="Times New Roman" w:hAnsi="Times New Roman" w:eastAsia="宋体"/>
          <w:b/>
          <w:bCs/>
          <w:sz w:val="24"/>
          <w:szCs w:val="24"/>
        </w:rPr>
        <w:t>环境管理机构的设置</w:t>
      </w:r>
    </w:p>
    <w:p w14:paraId="2959E09C">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企业已设立生态环保部，设主任、环保管理职员多名。</w:t>
      </w:r>
    </w:p>
    <w:p w14:paraId="780A927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具体负责全公司</w:t>
      </w:r>
      <w:r>
        <w:rPr>
          <w:rFonts w:ascii="Times New Roman" w:hAnsi="Times New Roman" w:eastAsia="宋体" w:cs="宋体"/>
          <w:kern w:val="0"/>
          <w:sz w:val="24"/>
          <w:szCs w:val="24"/>
        </w:rPr>
        <w:t>/</w:t>
      </w:r>
      <w:r>
        <w:rPr>
          <w:rFonts w:hint="eastAsia" w:ascii="Times New Roman" w:hAnsi="Times New Roman" w:eastAsia="宋体" w:cs="宋体"/>
          <w:kern w:val="0"/>
          <w:sz w:val="24"/>
          <w:szCs w:val="24"/>
        </w:rPr>
        <w:t>企业日常的环境管理和监督工作。其业务服从单位负责任和当地环保主管部门指导。</w:t>
      </w:r>
    </w:p>
    <w:p w14:paraId="48A2D319">
      <w:pPr>
        <w:keepNext/>
        <w:widowControl/>
        <w:adjustRightInd w:val="0"/>
        <w:snapToGrid w:val="0"/>
        <w:spacing w:line="360" w:lineRule="auto"/>
        <w:jc w:val="left"/>
        <w:outlineLvl w:val="2"/>
        <w:rPr>
          <w:rFonts w:ascii="Times New Roman" w:hAnsi="Times New Roman" w:eastAsia="宋体"/>
          <w:b/>
          <w:bCs/>
          <w:sz w:val="24"/>
          <w:szCs w:val="24"/>
        </w:rPr>
      </w:pPr>
      <w:r>
        <w:rPr>
          <w:rFonts w:ascii="Times New Roman" w:hAnsi="Times New Roman" w:eastAsia="宋体"/>
          <w:b/>
          <w:bCs/>
          <w:sz w:val="24"/>
          <w:szCs w:val="24"/>
        </w:rPr>
        <w:t>8.1.2</w:t>
      </w:r>
      <w:r>
        <w:rPr>
          <w:rFonts w:hint="eastAsia" w:ascii="Times New Roman" w:hAnsi="Times New Roman" w:eastAsia="宋体"/>
          <w:b/>
          <w:bCs/>
          <w:sz w:val="24"/>
          <w:szCs w:val="24"/>
        </w:rPr>
        <w:t>环境管理机构的职责</w:t>
      </w:r>
    </w:p>
    <w:p w14:paraId="29895281">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1</w:t>
      </w:r>
      <w:r>
        <w:rPr>
          <w:rFonts w:hint="eastAsia" w:ascii="Times New Roman" w:hAnsi="Times New Roman" w:eastAsia="宋体" w:cs="宋体"/>
          <w:kern w:val="0"/>
          <w:sz w:val="24"/>
          <w:szCs w:val="24"/>
        </w:rPr>
        <w:t>）保持与环境保护主管部门的密切联系，及时了解国家、地方对本项目的有关环境保护法律、法规和其它要求，及时向环保主管部门反映与项目有关污染因素、存在的问题、采取的污染控制对策等环保方面的内容，听取环境保护主管部门的批示意见。</w:t>
      </w:r>
    </w:p>
    <w:p w14:paraId="142EF256">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2</w:t>
      </w:r>
      <w:r>
        <w:rPr>
          <w:rFonts w:hint="eastAsia" w:ascii="Times New Roman" w:hAnsi="Times New Roman" w:eastAsia="宋体" w:cs="宋体"/>
          <w:kern w:val="0"/>
          <w:sz w:val="24"/>
          <w:szCs w:val="24"/>
        </w:rPr>
        <w:t>）及时将国家、地方与本项目环境保护有关的法律、法规和其它要求向单位负责任汇报，及时向本单位有关机构、人员通报，组织职工进行环境保护方面的教育、培训，提高环保意识。</w:t>
      </w:r>
    </w:p>
    <w:p w14:paraId="68138E0E">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3</w:t>
      </w:r>
      <w:r>
        <w:rPr>
          <w:rFonts w:hint="eastAsia" w:ascii="Times New Roman" w:hAnsi="Times New Roman" w:eastAsia="宋体" w:cs="宋体"/>
          <w:kern w:val="0"/>
          <w:sz w:val="24"/>
          <w:szCs w:val="24"/>
        </w:rPr>
        <w:t>）及时向单位负责人汇报与本项目有关的污染因素、存在问题、采取的污染控制对策、实施情况等，提出改进建议。</w:t>
      </w:r>
    </w:p>
    <w:p w14:paraId="513D8D7F">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4</w:t>
      </w:r>
      <w:r>
        <w:rPr>
          <w:rFonts w:hint="eastAsia" w:ascii="Times New Roman" w:hAnsi="Times New Roman" w:eastAsia="宋体" w:cs="宋体"/>
          <w:kern w:val="0"/>
          <w:sz w:val="24"/>
          <w:szCs w:val="24"/>
        </w:rPr>
        <w:t>）负责制定、监督实施本单位的有关环境保护管理规章制度，负责实施污染控制措施、管理污染治理设施，并进行详细的记录，以备检查。</w:t>
      </w:r>
    </w:p>
    <w:p w14:paraId="416A15E1">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5</w:t>
      </w:r>
      <w:r>
        <w:rPr>
          <w:rFonts w:hint="eastAsia" w:ascii="Times New Roman" w:hAnsi="Times New Roman" w:eastAsia="宋体" w:cs="宋体"/>
          <w:kern w:val="0"/>
          <w:sz w:val="24"/>
          <w:szCs w:val="24"/>
        </w:rPr>
        <w:t>）按本报告提出的各项环境保护措施，编制详细的环境保护措施落实计划，明确各污染源位置、环境影响、环境保护措施、落实责任机构（人）等，并将该环境保护计划以书面形式发放给相关人员，以便于各项措施的有效落实。</w:t>
      </w:r>
    </w:p>
    <w:p w14:paraId="1DD6434A">
      <w:pPr>
        <w:pStyle w:val="3"/>
        <w:adjustRightInd w:val="0"/>
        <w:snapToGrid w:val="0"/>
        <w:spacing w:before="120" w:beforeLines="50" w:after="120" w:afterLines="50" w:line="360" w:lineRule="auto"/>
        <w:rPr>
          <w:rFonts w:ascii="Times New Roman" w:hAnsi="Times New Roman"/>
          <w:sz w:val="28"/>
          <w:szCs w:val="28"/>
        </w:rPr>
      </w:pPr>
      <w:bookmarkStart w:id="848" w:name="_Toc2803"/>
      <w:bookmarkStart w:id="849" w:name="_Toc42781266"/>
      <w:bookmarkStart w:id="850" w:name="_Toc43647616"/>
      <w:r>
        <w:rPr>
          <w:rFonts w:hint="eastAsia" w:ascii="Times New Roman" w:hAnsi="Times New Roman"/>
          <w:sz w:val="28"/>
          <w:szCs w:val="28"/>
        </w:rPr>
        <w:t>8.2环境监测计划</w:t>
      </w:r>
      <w:bookmarkEnd w:id="848"/>
      <w:bookmarkEnd w:id="849"/>
      <w:bookmarkEnd w:id="850"/>
    </w:p>
    <w:p w14:paraId="3FE02C99">
      <w:pPr>
        <w:widowControl/>
        <w:autoSpaceDE w:val="0"/>
        <w:autoSpaceDN w:val="0"/>
        <w:adjustRightIn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为掌握企业污染物排放状况及其对周边环境质量的影响等情况，按照相关法律法规和技术规范，</w:t>
      </w:r>
      <w:r>
        <w:rPr>
          <w:rFonts w:hint="eastAsia" w:ascii="Times New Roman" w:hAnsi="Times New Roman" w:eastAsia="宋体" w:cs="宋体"/>
          <w:kern w:val="0"/>
          <w:sz w:val="24"/>
          <w:szCs w:val="24"/>
        </w:rPr>
        <w:t>企业已</w:t>
      </w:r>
      <w:r>
        <w:rPr>
          <w:rFonts w:ascii="Times New Roman" w:hAnsi="Times New Roman" w:eastAsia="宋体" w:cs="宋体"/>
          <w:kern w:val="0"/>
          <w:sz w:val="24"/>
          <w:szCs w:val="24"/>
        </w:rPr>
        <w:t>自行组织开展环境监测活动。自行监测内容应包括废气污染物</w:t>
      </w:r>
      <w:r>
        <w:rPr>
          <w:rFonts w:hint="eastAsia" w:ascii="Times New Roman" w:hAnsi="Times New Roman" w:eastAsia="宋体" w:cs="宋体"/>
          <w:kern w:val="0"/>
          <w:sz w:val="24"/>
          <w:szCs w:val="24"/>
        </w:rPr>
        <w:t>、地下水、土壤、</w:t>
      </w:r>
      <w:r>
        <w:rPr>
          <w:rFonts w:ascii="Times New Roman" w:hAnsi="Times New Roman" w:eastAsia="宋体" w:cs="宋体"/>
          <w:kern w:val="0"/>
          <w:sz w:val="24"/>
          <w:szCs w:val="24"/>
        </w:rPr>
        <w:t>噪声污染等。</w:t>
      </w:r>
    </w:p>
    <w:p w14:paraId="161BC4B3">
      <w:pPr>
        <w:widowControl/>
        <w:autoSpaceDE w:val="0"/>
        <w:autoSpaceDN w:val="0"/>
        <w:adjustRightInd w:val="0"/>
        <w:spacing w:line="360" w:lineRule="auto"/>
        <w:ind w:firstLine="480"/>
        <w:jc w:val="left"/>
        <w:rPr>
          <w:rFonts w:ascii="Times New Roman" w:hAnsi="Times New Roman" w:eastAsia="宋体" w:cs="宋体"/>
          <w:kern w:val="0"/>
          <w:sz w:val="24"/>
          <w:szCs w:val="24"/>
        </w:rPr>
        <w:sectPr>
          <w:pgSz w:w="11906" w:h="16838"/>
          <w:pgMar w:top="1440" w:right="1797" w:bottom="1440" w:left="1797" w:header="851" w:footer="992" w:gutter="0"/>
          <w:cols w:space="425" w:num="1"/>
          <w:docGrid w:linePitch="312" w:charSpace="0"/>
        </w:sectPr>
      </w:pPr>
      <w:r>
        <w:rPr>
          <w:rFonts w:ascii="Times New Roman" w:hAnsi="Times New Roman" w:eastAsia="宋体" w:cs="宋体"/>
          <w:kern w:val="0"/>
          <w:sz w:val="24"/>
          <w:szCs w:val="24"/>
        </w:rPr>
        <w:t>建设单位委托</w:t>
      </w:r>
      <w:r>
        <w:rPr>
          <w:rFonts w:hint="eastAsia" w:ascii="Times New Roman" w:hAnsi="Times New Roman" w:eastAsia="宋体" w:cs="宋体"/>
          <w:kern w:val="0"/>
          <w:sz w:val="24"/>
          <w:szCs w:val="24"/>
        </w:rPr>
        <w:t>第三方检测单位按季度进行例行监测，并出具检测报告并存档，另外企业对其周边生长期的草本植被方面记录环保档案，并存档，企业已制定的</w:t>
      </w:r>
      <w:r>
        <w:rPr>
          <w:rFonts w:ascii="Times New Roman" w:hAnsi="Times New Roman" w:eastAsia="宋体" w:cs="宋体"/>
          <w:kern w:val="0"/>
          <w:sz w:val="24"/>
          <w:szCs w:val="24"/>
        </w:rPr>
        <w:t>环境监测计划</w:t>
      </w:r>
      <w:r>
        <w:rPr>
          <w:rFonts w:hint="eastAsia" w:ascii="Times New Roman" w:hAnsi="Times New Roman" w:eastAsia="宋体" w:cs="宋体"/>
          <w:kern w:val="0"/>
          <w:sz w:val="24"/>
          <w:szCs w:val="24"/>
        </w:rPr>
        <w:t>详见</w:t>
      </w:r>
      <w:r>
        <w:rPr>
          <w:rFonts w:ascii="Times New Roman" w:hAnsi="Times New Roman" w:eastAsia="宋体" w:cs="宋体"/>
          <w:kern w:val="0"/>
          <w:sz w:val="24"/>
          <w:szCs w:val="24"/>
        </w:rPr>
        <w:t>表8.2</w:t>
      </w:r>
      <w:r>
        <w:rPr>
          <w:rFonts w:hint="eastAsia" w:ascii="Times New Roman" w:hAnsi="Times New Roman" w:eastAsia="宋体" w:cs="宋体"/>
          <w:kern w:val="0"/>
          <w:sz w:val="24"/>
          <w:szCs w:val="24"/>
        </w:rPr>
        <w:t>-</w:t>
      </w:r>
      <w:r>
        <w:rPr>
          <w:rFonts w:ascii="Times New Roman" w:hAnsi="Times New Roman" w:eastAsia="宋体" w:cs="宋体"/>
          <w:kern w:val="0"/>
          <w:sz w:val="24"/>
          <w:szCs w:val="24"/>
        </w:rPr>
        <w:t>1。</w:t>
      </w:r>
    </w:p>
    <w:p w14:paraId="4255B5B5">
      <w:pPr>
        <w:widowControl/>
        <w:adjustRightInd w:val="0"/>
        <w:snapToGrid w:val="0"/>
        <w:spacing w:line="400" w:lineRule="exact"/>
        <w:jc w:val="center"/>
        <w:rPr>
          <w:rFonts w:ascii="Times New Roman" w:hAnsi="Times New Roman" w:eastAsia="宋体" w:cs="宋体"/>
          <w:b/>
          <w:bCs/>
          <w:kern w:val="0"/>
          <w:sz w:val="24"/>
          <w:szCs w:val="24"/>
        </w:rPr>
      </w:pPr>
      <w:r>
        <w:rPr>
          <w:rFonts w:hint="eastAsia" w:ascii="Times New Roman" w:hAnsi="Times New Roman" w:eastAsia="宋体" w:cs="宋体"/>
          <w:b/>
          <w:bCs/>
          <w:kern w:val="0"/>
          <w:sz w:val="24"/>
          <w:szCs w:val="24"/>
        </w:rPr>
        <w:t>表</w:t>
      </w:r>
      <w:r>
        <w:rPr>
          <w:rFonts w:ascii="Times New Roman" w:hAnsi="Times New Roman" w:eastAsia="宋体" w:cs="宋体"/>
          <w:b/>
          <w:bCs/>
          <w:kern w:val="0"/>
          <w:sz w:val="24"/>
          <w:szCs w:val="24"/>
        </w:rPr>
        <w:t>8.2</w:t>
      </w:r>
      <w:r>
        <w:rPr>
          <w:rFonts w:hint="eastAsia" w:ascii="Times New Roman" w:hAnsi="Times New Roman" w:eastAsia="宋体" w:cs="宋体"/>
          <w:b/>
          <w:bCs/>
          <w:kern w:val="0"/>
          <w:sz w:val="24"/>
          <w:szCs w:val="24"/>
        </w:rPr>
        <w:t>-</w:t>
      </w:r>
      <w:r>
        <w:rPr>
          <w:rFonts w:ascii="Times New Roman" w:hAnsi="Times New Roman" w:eastAsia="宋体" w:cs="宋体"/>
          <w:b/>
          <w:bCs/>
          <w:kern w:val="0"/>
          <w:sz w:val="24"/>
          <w:szCs w:val="24"/>
        </w:rPr>
        <w:t>1</w:t>
      </w:r>
      <w:r>
        <w:rPr>
          <w:rFonts w:hint="eastAsia" w:ascii="Times New Roman" w:hAnsi="Times New Roman" w:eastAsia="宋体" w:cs="宋体"/>
          <w:b/>
          <w:bCs/>
          <w:kern w:val="0"/>
          <w:sz w:val="24"/>
          <w:szCs w:val="24"/>
        </w:rPr>
        <w:t>企业环境监测计划</w:t>
      </w:r>
    </w:p>
    <w:tbl>
      <w:tblPr>
        <w:tblStyle w:val="3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154"/>
        <w:gridCol w:w="2928"/>
        <w:gridCol w:w="3509"/>
        <w:gridCol w:w="1911"/>
        <w:gridCol w:w="4672"/>
      </w:tblGrid>
      <w:tr w14:paraId="3CDC552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Align w:val="center"/>
          </w:tcPr>
          <w:p w14:paraId="6D28C0CF">
            <w:pPr>
              <w:adjustRightInd w:val="0"/>
              <w:snapToGrid w:val="0"/>
              <w:jc w:val="center"/>
              <w:rPr>
                <w:rFonts w:ascii="Times New Roman" w:hAnsi="Times New Roman" w:eastAsia="宋体"/>
                <w:szCs w:val="21"/>
              </w:rPr>
            </w:pPr>
            <w:r>
              <w:rPr>
                <w:rFonts w:hint="eastAsia" w:ascii="Times New Roman" w:hAnsi="Times New Roman" w:eastAsia="宋体"/>
                <w:szCs w:val="21"/>
              </w:rPr>
              <w:t>污染因素</w:t>
            </w:r>
          </w:p>
        </w:tc>
        <w:tc>
          <w:tcPr>
            <w:tcW w:w="1033" w:type="pct"/>
            <w:vAlign w:val="center"/>
          </w:tcPr>
          <w:p w14:paraId="4F79C028">
            <w:pPr>
              <w:adjustRightInd w:val="0"/>
              <w:snapToGrid w:val="0"/>
              <w:jc w:val="center"/>
              <w:rPr>
                <w:rFonts w:ascii="Times New Roman" w:hAnsi="Times New Roman" w:eastAsia="宋体"/>
                <w:szCs w:val="21"/>
              </w:rPr>
            </w:pPr>
            <w:r>
              <w:rPr>
                <w:rFonts w:hint="eastAsia" w:ascii="Times New Roman" w:hAnsi="Times New Roman" w:eastAsia="宋体"/>
                <w:szCs w:val="21"/>
              </w:rPr>
              <w:t>监测点位</w:t>
            </w:r>
          </w:p>
        </w:tc>
        <w:tc>
          <w:tcPr>
            <w:tcW w:w="1238" w:type="pct"/>
            <w:vAlign w:val="center"/>
          </w:tcPr>
          <w:p w14:paraId="0CCD9B39">
            <w:pPr>
              <w:adjustRightInd w:val="0"/>
              <w:snapToGrid w:val="0"/>
              <w:jc w:val="center"/>
              <w:rPr>
                <w:rFonts w:ascii="Times New Roman" w:hAnsi="Times New Roman" w:eastAsia="宋体"/>
                <w:szCs w:val="21"/>
              </w:rPr>
            </w:pPr>
            <w:r>
              <w:rPr>
                <w:rFonts w:hint="eastAsia" w:ascii="Times New Roman" w:hAnsi="Times New Roman" w:eastAsia="宋体"/>
                <w:szCs w:val="21"/>
              </w:rPr>
              <w:t>监测指标</w:t>
            </w:r>
          </w:p>
        </w:tc>
        <w:tc>
          <w:tcPr>
            <w:tcW w:w="674" w:type="pct"/>
            <w:vAlign w:val="center"/>
          </w:tcPr>
          <w:p w14:paraId="46C88145">
            <w:pPr>
              <w:adjustRightInd w:val="0"/>
              <w:snapToGrid w:val="0"/>
              <w:jc w:val="center"/>
              <w:rPr>
                <w:rFonts w:ascii="Times New Roman" w:hAnsi="Times New Roman" w:eastAsia="宋体"/>
                <w:szCs w:val="21"/>
              </w:rPr>
            </w:pPr>
            <w:r>
              <w:rPr>
                <w:rFonts w:hint="eastAsia" w:ascii="Times New Roman" w:hAnsi="Times New Roman" w:eastAsia="宋体"/>
                <w:szCs w:val="21"/>
              </w:rPr>
              <w:t>本次评价修订</w:t>
            </w:r>
          </w:p>
        </w:tc>
        <w:tc>
          <w:tcPr>
            <w:tcW w:w="1648" w:type="pct"/>
            <w:vAlign w:val="center"/>
          </w:tcPr>
          <w:p w14:paraId="15140A50">
            <w:pPr>
              <w:adjustRightInd w:val="0"/>
              <w:snapToGrid w:val="0"/>
              <w:jc w:val="center"/>
              <w:rPr>
                <w:rFonts w:ascii="Times New Roman" w:hAnsi="Times New Roman" w:eastAsia="宋体"/>
                <w:szCs w:val="21"/>
              </w:rPr>
            </w:pPr>
            <w:r>
              <w:rPr>
                <w:rFonts w:hint="eastAsia" w:ascii="Times New Roman" w:hAnsi="Times New Roman" w:eastAsia="宋体"/>
                <w:szCs w:val="21"/>
              </w:rPr>
              <w:t>执行标准</w:t>
            </w:r>
          </w:p>
        </w:tc>
      </w:tr>
      <w:tr w14:paraId="4DEF7D2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78" w:hRule="atLeast"/>
        </w:trPr>
        <w:tc>
          <w:tcPr>
            <w:tcW w:w="407" w:type="pct"/>
            <w:vAlign w:val="center"/>
          </w:tcPr>
          <w:p w14:paraId="6BBBE547">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废气</w:t>
            </w:r>
          </w:p>
        </w:tc>
        <w:tc>
          <w:tcPr>
            <w:tcW w:w="1033" w:type="pct"/>
            <w:vAlign w:val="center"/>
          </w:tcPr>
          <w:p w14:paraId="2257B767">
            <w:pPr>
              <w:adjustRightInd w:val="0"/>
              <w:snapToGrid w:val="0"/>
              <w:rPr>
                <w:rFonts w:ascii="Times New Roman" w:hAnsi="Times New Roman" w:eastAsia="宋体"/>
                <w:szCs w:val="21"/>
              </w:rPr>
            </w:pPr>
            <w:r>
              <w:rPr>
                <w:rFonts w:hint="eastAsia" w:ascii="Times New Roman" w:hAnsi="Times New Roman" w:eastAsia="宋体"/>
                <w:szCs w:val="21"/>
              </w:rPr>
              <w:t>矿区工业场地上风向1个监测点位，下风向</w:t>
            </w:r>
            <w:r>
              <w:rPr>
                <w:rFonts w:ascii="Times New Roman" w:hAnsi="Times New Roman" w:eastAsia="宋体"/>
                <w:szCs w:val="21"/>
              </w:rPr>
              <w:t>3</w:t>
            </w:r>
            <w:r>
              <w:rPr>
                <w:rFonts w:hint="eastAsia" w:ascii="Times New Roman" w:hAnsi="Times New Roman" w:eastAsia="宋体"/>
                <w:szCs w:val="21"/>
              </w:rPr>
              <w:t>个监测点位</w:t>
            </w:r>
          </w:p>
        </w:tc>
        <w:tc>
          <w:tcPr>
            <w:tcW w:w="1238" w:type="pct"/>
            <w:vAlign w:val="center"/>
          </w:tcPr>
          <w:p w14:paraId="1A239F65">
            <w:pPr>
              <w:adjustRightInd w:val="0"/>
              <w:snapToGrid w:val="0"/>
              <w:jc w:val="center"/>
              <w:rPr>
                <w:rFonts w:ascii="Times New Roman" w:hAnsi="Times New Roman" w:eastAsia="宋体"/>
                <w:szCs w:val="21"/>
                <w:vertAlign w:val="subscript"/>
              </w:rPr>
            </w:pPr>
            <w:r>
              <w:rPr>
                <w:rFonts w:ascii="Times New Roman" w:hAnsi="Times New Roman" w:eastAsia="宋体"/>
                <w:szCs w:val="21"/>
              </w:rPr>
              <w:t>TSP</w:t>
            </w:r>
            <w:r>
              <w:rPr>
                <w:rFonts w:hint="eastAsia" w:ascii="Times New Roman" w:hAnsi="Times New Roman" w:eastAsia="宋体"/>
                <w:szCs w:val="21"/>
              </w:rPr>
              <w:t>、SO</w:t>
            </w:r>
            <w:r>
              <w:rPr>
                <w:rFonts w:hint="eastAsia" w:ascii="Times New Roman" w:hAnsi="Times New Roman" w:eastAsia="宋体"/>
                <w:szCs w:val="21"/>
                <w:vertAlign w:val="subscript"/>
              </w:rPr>
              <w:t>2、</w:t>
            </w:r>
            <w:r>
              <w:rPr>
                <w:rFonts w:hint="eastAsia" w:ascii="Times New Roman" w:hAnsi="Times New Roman" w:eastAsia="宋体"/>
                <w:szCs w:val="21"/>
              </w:rPr>
              <w:t>NO</w:t>
            </w:r>
            <w:r>
              <w:rPr>
                <w:rFonts w:hint="eastAsia" w:ascii="Times New Roman" w:hAnsi="Times New Roman" w:eastAsia="宋体"/>
                <w:szCs w:val="21"/>
                <w:vertAlign w:val="subscript"/>
              </w:rPr>
              <w:t>X</w:t>
            </w:r>
          </w:p>
        </w:tc>
        <w:tc>
          <w:tcPr>
            <w:tcW w:w="674" w:type="pct"/>
            <w:vAlign w:val="center"/>
          </w:tcPr>
          <w:p w14:paraId="63A6A946">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szCs w:val="21"/>
              </w:rPr>
              <w:t>1次/月</w:t>
            </w:r>
          </w:p>
        </w:tc>
        <w:tc>
          <w:tcPr>
            <w:tcW w:w="1648" w:type="pct"/>
            <w:vAlign w:val="center"/>
          </w:tcPr>
          <w:p w14:paraId="0BB8DC7E">
            <w:pPr>
              <w:widowControl/>
              <w:adjustRightInd w:val="0"/>
              <w:snapToGrid w:val="0"/>
              <w:rPr>
                <w:rFonts w:ascii="Times New Roman" w:hAnsi="Times New Roman" w:eastAsia="宋体" w:cs="宋体"/>
                <w:kern w:val="0"/>
                <w:szCs w:val="21"/>
              </w:rPr>
            </w:pPr>
            <w:r>
              <w:rPr>
                <w:rFonts w:ascii="Times New Roman" w:hAnsi="Times New Roman" w:eastAsia="宋体" w:cs="宋体"/>
                <w:kern w:val="0"/>
                <w:szCs w:val="21"/>
              </w:rPr>
              <w:t>《煤炭工业污染物排放标准》（GB20426-2006）中新改扩标准要求</w:t>
            </w:r>
          </w:p>
        </w:tc>
      </w:tr>
      <w:tr w14:paraId="1C9DFF7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Align w:val="center"/>
          </w:tcPr>
          <w:p w14:paraId="77A02D08">
            <w:pPr>
              <w:adjustRightInd w:val="0"/>
              <w:snapToGrid w:val="0"/>
              <w:jc w:val="center"/>
              <w:rPr>
                <w:rFonts w:ascii="Times New Roman" w:hAnsi="Times New Roman" w:eastAsia="宋体"/>
                <w:szCs w:val="21"/>
              </w:rPr>
            </w:pPr>
            <w:r>
              <w:rPr>
                <w:rFonts w:hint="eastAsia" w:ascii="Times New Roman" w:hAnsi="Times New Roman" w:eastAsia="宋体"/>
                <w:szCs w:val="21"/>
              </w:rPr>
              <w:t>噪声</w:t>
            </w:r>
          </w:p>
        </w:tc>
        <w:tc>
          <w:tcPr>
            <w:tcW w:w="1033" w:type="pct"/>
            <w:vAlign w:val="center"/>
          </w:tcPr>
          <w:p w14:paraId="56EC8823">
            <w:pPr>
              <w:adjustRightInd w:val="0"/>
              <w:snapToGrid w:val="0"/>
              <w:jc w:val="center"/>
              <w:rPr>
                <w:rFonts w:ascii="Times New Roman" w:hAnsi="Times New Roman" w:eastAsia="宋体"/>
                <w:szCs w:val="21"/>
              </w:rPr>
            </w:pPr>
            <w:r>
              <w:rPr>
                <w:rFonts w:hint="eastAsia" w:ascii="Times New Roman" w:hAnsi="Times New Roman" w:eastAsia="宋体"/>
                <w:szCs w:val="21"/>
              </w:rPr>
              <w:t>厂区四周厂界外</w:t>
            </w:r>
            <w:r>
              <w:rPr>
                <w:rFonts w:ascii="Times New Roman" w:hAnsi="Times New Roman" w:eastAsia="宋体"/>
                <w:szCs w:val="21"/>
              </w:rPr>
              <w:t>1m</w:t>
            </w:r>
          </w:p>
        </w:tc>
        <w:tc>
          <w:tcPr>
            <w:tcW w:w="1238" w:type="pct"/>
            <w:vAlign w:val="center"/>
          </w:tcPr>
          <w:p w14:paraId="4B2F86D9">
            <w:pPr>
              <w:adjustRightInd w:val="0"/>
              <w:snapToGrid w:val="0"/>
              <w:jc w:val="center"/>
              <w:rPr>
                <w:rFonts w:ascii="Times New Roman" w:hAnsi="Times New Roman" w:eastAsia="宋体"/>
                <w:szCs w:val="21"/>
              </w:rPr>
            </w:pPr>
            <w:r>
              <w:rPr>
                <w:rFonts w:ascii="Times New Roman" w:hAnsi="Times New Roman" w:eastAsia="宋体"/>
                <w:szCs w:val="21"/>
              </w:rPr>
              <w:t>dB</w:t>
            </w:r>
            <w:r>
              <w:rPr>
                <w:rFonts w:hint="eastAsia" w:ascii="Times New Roman" w:hAnsi="Times New Roman" w:eastAsia="宋体"/>
                <w:szCs w:val="21"/>
              </w:rPr>
              <w:t>（</w:t>
            </w:r>
            <w:r>
              <w:rPr>
                <w:rFonts w:ascii="Times New Roman" w:hAnsi="Times New Roman" w:eastAsia="宋体"/>
                <w:szCs w:val="21"/>
              </w:rPr>
              <w:t>A</w:t>
            </w:r>
            <w:r>
              <w:rPr>
                <w:rFonts w:hint="eastAsia" w:ascii="Times New Roman" w:hAnsi="Times New Roman" w:eastAsia="宋体"/>
                <w:szCs w:val="21"/>
              </w:rPr>
              <w:t>）</w:t>
            </w:r>
          </w:p>
        </w:tc>
        <w:tc>
          <w:tcPr>
            <w:tcW w:w="674" w:type="pct"/>
            <w:vAlign w:val="center"/>
          </w:tcPr>
          <w:p w14:paraId="79550E64">
            <w:pPr>
              <w:adjustRightInd w:val="0"/>
              <w:snapToGrid w:val="0"/>
              <w:jc w:val="center"/>
              <w:rPr>
                <w:rFonts w:ascii="Times New Roman" w:hAnsi="Times New Roman" w:eastAsia="宋体"/>
                <w:szCs w:val="21"/>
              </w:rPr>
            </w:pPr>
            <w:r>
              <w:rPr>
                <w:rFonts w:ascii="Times New Roman" w:hAnsi="Times New Roman" w:eastAsia="宋体"/>
                <w:szCs w:val="21"/>
              </w:rPr>
              <w:t>1</w:t>
            </w:r>
            <w:r>
              <w:rPr>
                <w:rFonts w:hint="eastAsia" w:ascii="Times New Roman" w:hAnsi="Times New Roman" w:eastAsia="宋体"/>
                <w:szCs w:val="21"/>
              </w:rPr>
              <w:t>次</w:t>
            </w:r>
            <w:r>
              <w:rPr>
                <w:rFonts w:ascii="Times New Roman" w:hAnsi="Times New Roman" w:eastAsia="宋体"/>
                <w:szCs w:val="21"/>
              </w:rPr>
              <w:t>/</w:t>
            </w:r>
            <w:r>
              <w:rPr>
                <w:rFonts w:hint="eastAsia" w:ascii="Times New Roman" w:hAnsi="Times New Roman" w:eastAsia="宋体"/>
                <w:szCs w:val="21"/>
              </w:rPr>
              <w:t>季度</w:t>
            </w:r>
          </w:p>
        </w:tc>
        <w:tc>
          <w:tcPr>
            <w:tcW w:w="1648" w:type="pct"/>
            <w:vAlign w:val="center"/>
          </w:tcPr>
          <w:p w14:paraId="4F16112E">
            <w:pPr>
              <w:adjustRightInd w:val="0"/>
              <w:snapToGrid w:val="0"/>
              <w:rPr>
                <w:rFonts w:ascii="Times New Roman" w:hAnsi="Times New Roman" w:eastAsia="宋体"/>
                <w:szCs w:val="21"/>
              </w:rPr>
            </w:pPr>
            <w:r>
              <w:rPr>
                <w:rFonts w:ascii="Times New Roman" w:hAnsi="Times New Roman" w:eastAsia="宋体"/>
                <w:szCs w:val="21"/>
              </w:rPr>
              <w:t>《工业企业厂界环境噪声排放标准》（GB12348-2008）中</w:t>
            </w:r>
            <w:r>
              <w:rPr>
                <w:rFonts w:hint="eastAsia" w:ascii="Times New Roman" w:hAnsi="Times New Roman" w:eastAsia="宋体"/>
                <w:szCs w:val="21"/>
              </w:rPr>
              <w:t>3</w:t>
            </w:r>
            <w:r>
              <w:rPr>
                <w:rFonts w:ascii="Times New Roman" w:hAnsi="Times New Roman" w:eastAsia="宋体"/>
                <w:szCs w:val="21"/>
              </w:rPr>
              <w:t>类标准</w:t>
            </w:r>
          </w:p>
        </w:tc>
      </w:tr>
      <w:tr w14:paraId="5807DC1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Merge w:val="restart"/>
            <w:vAlign w:val="center"/>
          </w:tcPr>
          <w:p w14:paraId="745EEF7E">
            <w:pPr>
              <w:adjustRightInd w:val="0"/>
              <w:snapToGrid w:val="0"/>
              <w:jc w:val="center"/>
              <w:rPr>
                <w:rFonts w:ascii="Times New Roman" w:hAnsi="Times New Roman" w:eastAsia="宋体"/>
                <w:szCs w:val="21"/>
              </w:rPr>
            </w:pPr>
            <w:r>
              <w:rPr>
                <w:rFonts w:hint="eastAsia" w:ascii="Times New Roman" w:hAnsi="Times New Roman" w:eastAsia="宋体"/>
                <w:szCs w:val="21"/>
              </w:rPr>
              <w:t>土壤环境</w:t>
            </w:r>
          </w:p>
        </w:tc>
        <w:tc>
          <w:tcPr>
            <w:tcW w:w="1033" w:type="pct"/>
            <w:vAlign w:val="center"/>
          </w:tcPr>
          <w:p w14:paraId="79169E7E">
            <w:pPr>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工业区场地</w:t>
            </w:r>
          </w:p>
        </w:tc>
        <w:tc>
          <w:tcPr>
            <w:tcW w:w="1238" w:type="pct"/>
            <w:vMerge w:val="restart"/>
            <w:vAlign w:val="center"/>
          </w:tcPr>
          <w:p w14:paraId="73CB535D">
            <w:pPr>
              <w:adjustRightInd w:val="0"/>
              <w:snapToGrid w:val="0"/>
              <w:jc w:val="center"/>
              <w:rPr>
                <w:rFonts w:ascii="Times New Roman" w:hAnsi="Times New Roman" w:eastAsia="宋体"/>
                <w:szCs w:val="21"/>
              </w:rPr>
            </w:pPr>
            <w:r>
              <w:rPr>
                <w:rFonts w:hint="eastAsia" w:ascii="Times New Roman" w:hAnsi="Times New Roman" w:eastAsia="宋体" w:cs="宋体"/>
                <w:kern w:val="0"/>
                <w:szCs w:val="21"/>
              </w:rPr>
              <w:t>基本45项</w:t>
            </w:r>
          </w:p>
        </w:tc>
        <w:tc>
          <w:tcPr>
            <w:tcW w:w="674" w:type="pct"/>
            <w:vMerge w:val="restart"/>
            <w:vAlign w:val="center"/>
          </w:tcPr>
          <w:p w14:paraId="5A49FFE9">
            <w:pPr>
              <w:adjustRightInd w:val="0"/>
              <w:snapToGrid w:val="0"/>
              <w:jc w:val="center"/>
              <w:rPr>
                <w:rFonts w:ascii="Times New Roman" w:hAnsi="Times New Roman" w:eastAsia="宋体"/>
                <w:szCs w:val="21"/>
              </w:rPr>
            </w:pPr>
            <w:r>
              <w:rPr>
                <w:rFonts w:ascii="Times New Roman" w:hAnsi="Times New Roman" w:eastAsia="宋体"/>
                <w:szCs w:val="21"/>
              </w:rPr>
              <w:t>1</w:t>
            </w:r>
            <w:r>
              <w:rPr>
                <w:rFonts w:hint="eastAsia" w:ascii="Times New Roman" w:hAnsi="Times New Roman" w:eastAsia="宋体"/>
                <w:szCs w:val="21"/>
              </w:rPr>
              <w:t>次</w:t>
            </w:r>
            <w:r>
              <w:rPr>
                <w:rFonts w:ascii="Times New Roman" w:hAnsi="Times New Roman" w:eastAsia="宋体"/>
                <w:szCs w:val="21"/>
              </w:rPr>
              <w:t>/</w:t>
            </w:r>
            <w:r>
              <w:rPr>
                <w:rFonts w:hint="eastAsia" w:ascii="Times New Roman" w:hAnsi="Times New Roman" w:eastAsia="宋体"/>
                <w:szCs w:val="21"/>
              </w:rPr>
              <w:t>季度</w:t>
            </w:r>
          </w:p>
        </w:tc>
        <w:tc>
          <w:tcPr>
            <w:tcW w:w="1648" w:type="pct"/>
            <w:vMerge w:val="restart"/>
            <w:vAlign w:val="center"/>
          </w:tcPr>
          <w:p w14:paraId="63EB617D">
            <w:pPr>
              <w:adjustRightInd w:val="0"/>
              <w:snapToGrid w:val="0"/>
              <w:rPr>
                <w:rFonts w:ascii="Times New Roman" w:hAnsi="Times New Roman" w:eastAsia="宋体"/>
                <w:szCs w:val="21"/>
              </w:rPr>
            </w:pPr>
            <w:r>
              <w:rPr>
                <w:rFonts w:hint="eastAsia" w:ascii="Times New Roman" w:hAnsi="Times New Roman" w:eastAsia="宋体" w:cs="Times New Roman"/>
                <w:szCs w:val="21"/>
              </w:rPr>
              <w:t>《土壤环境质量建设用地土壤污染风险管控标准（试行）》（GB36600-2018）表1标准</w:t>
            </w:r>
          </w:p>
        </w:tc>
      </w:tr>
      <w:tr w14:paraId="5648E4C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Merge w:val="continue"/>
            <w:vAlign w:val="center"/>
          </w:tcPr>
          <w:p w14:paraId="409241FB">
            <w:pPr>
              <w:adjustRightInd w:val="0"/>
              <w:snapToGrid w:val="0"/>
              <w:jc w:val="center"/>
              <w:rPr>
                <w:rFonts w:ascii="Times New Roman" w:hAnsi="Times New Roman" w:eastAsia="宋体"/>
                <w:szCs w:val="21"/>
              </w:rPr>
            </w:pPr>
          </w:p>
        </w:tc>
        <w:tc>
          <w:tcPr>
            <w:tcW w:w="1033" w:type="pct"/>
            <w:vAlign w:val="center"/>
          </w:tcPr>
          <w:p w14:paraId="45FA10CD">
            <w:pPr>
              <w:adjustRightInd w:val="0"/>
              <w:snapToGrid w:val="0"/>
              <w:jc w:val="center"/>
              <w:rPr>
                <w:rFonts w:ascii="Times New Roman" w:hAnsi="Times New Roman" w:eastAsia="宋体"/>
                <w:szCs w:val="21"/>
              </w:rPr>
            </w:pPr>
            <w:r>
              <w:rPr>
                <w:rFonts w:hint="eastAsia" w:ascii="Times New Roman" w:hAnsi="Times New Roman" w:eastAsia="宋体" w:cs="宋体"/>
                <w:kern w:val="0"/>
                <w:szCs w:val="21"/>
              </w:rPr>
              <w:t>南外排土场</w:t>
            </w:r>
          </w:p>
        </w:tc>
        <w:tc>
          <w:tcPr>
            <w:tcW w:w="1238" w:type="pct"/>
            <w:vMerge w:val="continue"/>
            <w:vAlign w:val="center"/>
          </w:tcPr>
          <w:p w14:paraId="2563616A">
            <w:pPr>
              <w:adjustRightInd w:val="0"/>
              <w:snapToGrid w:val="0"/>
              <w:jc w:val="center"/>
              <w:rPr>
                <w:rFonts w:ascii="Times New Roman" w:hAnsi="Times New Roman" w:eastAsia="宋体"/>
                <w:szCs w:val="21"/>
              </w:rPr>
            </w:pPr>
          </w:p>
        </w:tc>
        <w:tc>
          <w:tcPr>
            <w:tcW w:w="674" w:type="pct"/>
            <w:vMerge w:val="continue"/>
            <w:vAlign w:val="center"/>
          </w:tcPr>
          <w:p w14:paraId="709CEA49">
            <w:pPr>
              <w:adjustRightInd w:val="0"/>
              <w:snapToGrid w:val="0"/>
              <w:jc w:val="center"/>
              <w:rPr>
                <w:rFonts w:ascii="Times New Roman" w:hAnsi="Times New Roman" w:eastAsia="宋体"/>
                <w:szCs w:val="21"/>
              </w:rPr>
            </w:pPr>
          </w:p>
        </w:tc>
        <w:tc>
          <w:tcPr>
            <w:tcW w:w="1648" w:type="pct"/>
            <w:vMerge w:val="continue"/>
            <w:vAlign w:val="center"/>
          </w:tcPr>
          <w:p w14:paraId="4ED4D6FF">
            <w:pPr>
              <w:adjustRightInd w:val="0"/>
              <w:snapToGrid w:val="0"/>
              <w:rPr>
                <w:rFonts w:ascii="Times New Roman" w:hAnsi="Times New Roman" w:eastAsia="宋体"/>
                <w:szCs w:val="21"/>
              </w:rPr>
            </w:pPr>
          </w:p>
        </w:tc>
      </w:tr>
      <w:tr w14:paraId="043C003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Merge w:val="continue"/>
            <w:vAlign w:val="center"/>
          </w:tcPr>
          <w:p w14:paraId="457E8974">
            <w:pPr>
              <w:adjustRightInd w:val="0"/>
              <w:snapToGrid w:val="0"/>
              <w:jc w:val="center"/>
              <w:rPr>
                <w:rFonts w:ascii="Times New Roman" w:hAnsi="Times New Roman" w:eastAsia="宋体"/>
                <w:szCs w:val="21"/>
              </w:rPr>
            </w:pPr>
          </w:p>
        </w:tc>
        <w:tc>
          <w:tcPr>
            <w:tcW w:w="1033" w:type="pct"/>
            <w:vAlign w:val="center"/>
          </w:tcPr>
          <w:p w14:paraId="226C0015">
            <w:pPr>
              <w:adjustRightInd w:val="0"/>
              <w:snapToGrid w:val="0"/>
              <w:jc w:val="center"/>
              <w:rPr>
                <w:rFonts w:ascii="Times New Roman" w:hAnsi="Times New Roman" w:eastAsia="宋体"/>
                <w:szCs w:val="21"/>
              </w:rPr>
            </w:pPr>
            <w:r>
              <w:rPr>
                <w:rFonts w:hint="eastAsia" w:ascii="Times New Roman" w:hAnsi="Times New Roman" w:eastAsia="宋体" w:cs="宋体"/>
                <w:kern w:val="0"/>
                <w:szCs w:val="21"/>
              </w:rPr>
              <w:t>北外排土场</w:t>
            </w:r>
          </w:p>
        </w:tc>
        <w:tc>
          <w:tcPr>
            <w:tcW w:w="1238" w:type="pct"/>
            <w:vMerge w:val="continue"/>
            <w:vAlign w:val="center"/>
          </w:tcPr>
          <w:p w14:paraId="244BF069">
            <w:pPr>
              <w:adjustRightInd w:val="0"/>
              <w:snapToGrid w:val="0"/>
              <w:jc w:val="center"/>
              <w:rPr>
                <w:rFonts w:ascii="Times New Roman" w:hAnsi="Times New Roman" w:eastAsia="宋体"/>
                <w:szCs w:val="21"/>
              </w:rPr>
            </w:pPr>
          </w:p>
        </w:tc>
        <w:tc>
          <w:tcPr>
            <w:tcW w:w="674" w:type="pct"/>
            <w:vMerge w:val="continue"/>
            <w:vAlign w:val="center"/>
          </w:tcPr>
          <w:p w14:paraId="1052AA43">
            <w:pPr>
              <w:adjustRightInd w:val="0"/>
              <w:snapToGrid w:val="0"/>
              <w:jc w:val="center"/>
              <w:rPr>
                <w:rFonts w:ascii="Times New Roman" w:hAnsi="Times New Roman" w:eastAsia="宋体"/>
                <w:szCs w:val="21"/>
              </w:rPr>
            </w:pPr>
          </w:p>
        </w:tc>
        <w:tc>
          <w:tcPr>
            <w:tcW w:w="1648" w:type="pct"/>
            <w:vMerge w:val="continue"/>
            <w:vAlign w:val="center"/>
          </w:tcPr>
          <w:p w14:paraId="4E5A9612">
            <w:pPr>
              <w:adjustRightInd w:val="0"/>
              <w:snapToGrid w:val="0"/>
              <w:rPr>
                <w:rFonts w:ascii="Times New Roman" w:hAnsi="Times New Roman" w:eastAsia="宋体"/>
                <w:szCs w:val="21"/>
              </w:rPr>
            </w:pPr>
          </w:p>
        </w:tc>
      </w:tr>
      <w:tr w14:paraId="2B7DC6B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407" w:type="pct"/>
            <w:vAlign w:val="center"/>
          </w:tcPr>
          <w:p w14:paraId="0CE00E80">
            <w:pPr>
              <w:adjustRightInd w:val="0"/>
              <w:snapToGrid w:val="0"/>
              <w:jc w:val="center"/>
              <w:rPr>
                <w:rFonts w:ascii="Times New Roman" w:hAnsi="Times New Roman" w:eastAsia="宋体"/>
                <w:szCs w:val="21"/>
              </w:rPr>
            </w:pPr>
            <w:r>
              <w:rPr>
                <w:rFonts w:hint="eastAsia" w:ascii="Times New Roman" w:hAnsi="Times New Roman" w:eastAsia="宋体"/>
                <w:szCs w:val="21"/>
              </w:rPr>
              <w:t>地下水</w:t>
            </w:r>
          </w:p>
        </w:tc>
        <w:tc>
          <w:tcPr>
            <w:tcW w:w="1033" w:type="pct"/>
            <w:vAlign w:val="center"/>
          </w:tcPr>
          <w:p w14:paraId="0A990EE8">
            <w:pPr>
              <w:adjustRightInd w:val="0"/>
              <w:snapToGrid w:val="0"/>
              <w:jc w:val="center"/>
              <w:rPr>
                <w:rFonts w:ascii="Times New Roman" w:hAnsi="Times New Roman" w:eastAsia="宋体"/>
                <w:szCs w:val="21"/>
              </w:rPr>
            </w:pPr>
            <w:r>
              <w:rPr>
                <w:rFonts w:hint="eastAsia" w:ascii="Times New Roman" w:hAnsi="Times New Roman" w:eastAsia="宋体"/>
                <w:szCs w:val="21"/>
              </w:rPr>
              <w:t>厂区地下水井</w:t>
            </w:r>
          </w:p>
        </w:tc>
        <w:tc>
          <w:tcPr>
            <w:tcW w:w="1238" w:type="pct"/>
            <w:vAlign w:val="center"/>
          </w:tcPr>
          <w:p w14:paraId="2CDD9BEC">
            <w:pPr>
              <w:adjustRightInd w:val="0"/>
              <w:snapToGrid w:val="0"/>
              <w:rPr>
                <w:rFonts w:ascii="Times New Roman" w:hAnsi="Times New Roman" w:eastAsia="宋体"/>
                <w:szCs w:val="21"/>
              </w:rPr>
            </w:pPr>
            <w:r>
              <w:rPr>
                <w:rFonts w:ascii="Times New Roman" w:hAnsi="Times New Roman" w:eastAsia="宋体"/>
                <w:szCs w:val="21"/>
              </w:rPr>
              <w:t>pH、总硬度、溶解性总固体、高锰酸盐指数、硝酸盐氮、亚硝酸盐氮、氨氮、挥发酚、氰化物、氟化物、汞、砷、镉、六价铬、铁、锰、总大肠菌群、</w:t>
            </w:r>
            <w:r>
              <w:rPr>
                <w:rFonts w:hint="eastAsia" w:ascii="Times New Roman" w:hAnsi="Times New Roman" w:eastAsia="宋体"/>
                <w:szCs w:val="21"/>
              </w:rPr>
              <w:t>菌落</w:t>
            </w:r>
            <w:r>
              <w:rPr>
                <w:rFonts w:ascii="Times New Roman" w:hAnsi="Times New Roman" w:eastAsia="宋体"/>
                <w:szCs w:val="21"/>
              </w:rPr>
              <w:t>总数</w:t>
            </w:r>
          </w:p>
        </w:tc>
        <w:tc>
          <w:tcPr>
            <w:tcW w:w="674" w:type="pct"/>
            <w:vAlign w:val="center"/>
          </w:tcPr>
          <w:p w14:paraId="4CB364B5">
            <w:pPr>
              <w:adjustRightInd w:val="0"/>
              <w:snapToGrid w:val="0"/>
              <w:jc w:val="center"/>
              <w:rPr>
                <w:rFonts w:ascii="Times New Roman" w:hAnsi="Times New Roman" w:eastAsia="宋体"/>
                <w:szCs w:val="21"/>
              </w:rPr>
            </w:pPr>
            <w:r>
              <w:rPr>
                <w:rFonts w:ascii="Times New Roman" w:hAnsi="Times New Roman" w:eastAsia="宋体"/>
                <w:szCs w:val="21"/>
              </w:rPr>
              <w:t>1</w:t>
            </w:r>
            <w:r>
              <w:rPr>
                <w:rFonts w:hint="eastAsia" w:ascii="Times New Roman" w:hAnsi="Times New Roman" w:eastAsia="宋体"/>
                <w:szCs w:val="21"/>
              </w:rPr>
              <w:t>次</w:t>
            </w:r>
            <w:r>
              <w:rPr>
                <w:rFonts w:ascii="Times New Roman" w:hAnsi="Times New Roman" w:eastAsia="宋体"/>
                <w:szCs w:val="21"/>
              </w:rPr>
              <w:t>/</w:t>
            </w:r>
            <w:r>
              <w:rPr>
                <w:rFonts w:hint="eastAsia" w:ascii="Times New Roman" w:hAnsi="Times New Roman" w:eastAsia="宋体"/>
                <w:szCs w:val="21"/>
              </w:rPr>
              <w:t>季度</w:t>
            </w:r>
          </w:p>
        </w:tc>
        <w:tc>
          <w:tcPr>
            <w:tcW w:w="1648" w:type="pct"/>
            <w:vAlign w:val="center"/>
          </w:tcPr>
          <w:p w14:paraId="192B4188">
            <w:pPr>
              <w:adjustRightInd w:val="0"/>
              <w:snapToGrid w:val="0"/>
              <w:rPr>
                <w:rFonts w:ascii="Times New Roman" w:hAnsi="Times New Roman" w:eastAsia="宋体"/>
                <w:szCs w:val="21"/>
              </w:rPr>
            </w:pPr>
            <w:r>
              <w:rPr>
                <w:rFonts w:ascii="Times New Roman" w:hAnsi="Times New Roman" w:eastAsia="宋体"/>
                <w:szCs w:val="21"/>
              </w:rPr>
              <w:t>《地下水质量标准》（GB/T14848</w:t>
            </w:r>
            <w:r>
              <w:rPr>
                <w:rFonts w:hint="eastAsia" w:ascii="Times New Roman" w:hAnsi="Times New Roman" w:eastAsia="宋体"/>
                <w:szCs w:val="21"/>
              </w:rPr>
              <w:t>-</w:t>
            </w:r>
            <w:r>
              <w:rPr>
                <w:rFonts w:ascii="Times New Roman" w:hAnsi="Times New Roman" w:eastAsia="宋体"/>
                <w:szCs w:val="21"/>
              </w:rPr>
              <w:t>2017）中III类标准</w:t>
            </w:r>
          </w:p>
        </w:tc>
      </w:tr>
    </w:tbl>
    <w:p w14:paraId="133D18D3">
      <w:pPr>
        <w:topLinePunct/>
        <w:adjustRightInd w:val="0"/>
        <w:snapToGrid w:val="0"/>
        <w:spacing w:line="360" w:lineRule="auto"/>
        <w:ind w:firstLine="480" w:firstLineChars="200"/>
        <w:rPr>
          <w:rFonts w:ascii="Times New Roman" w:hAnsi="Times New Roman" w:eastAsia="宋体"/>
          <w:sz w:val="24"/>
          <w:szCs w:val="24"/>
        </w:rPr>
      </w:pPr>
      <w:r>
        <w:rPr>
          <w:rFonts w:hint="eastAsia" w:ascii="Times New Roman" w:hAnsi="Times New Roman" w:eastAsia="宋体"/>
          <w:sz w:val="24"/>
          <w:szCs w:val="24"/>
        </w:rPr>
        <w:t>对于上述监测结果应按照项目有关规定及时建立档案，并抄送有关环保主管部门，对于常规监测部分应进行公开，特别是对本项目所在区域的居民及环境影响范围内的敏感点进行公开，满足法律中关于知情权的要求。此外，如果发现污染和破坏问题要及时进行处理、调查并上报有关部门。</w:t>
      </w:r>
    </w:p>
    <w:p w14:paraId="29EE0EED">
      <w:pPr>
        <w:pStyle w:val="3"/>
        <w:adjustRightInd w:val="0"/>
        <w:snapToGrid w:val="0"/>
        <w:spacing w:before="120" w:beforeLines="50" w:after="120" w:afterLines="50" w:line="360" w:lineRule="auto"/>
        <w:rPr>
          <w:rFonts w:ascii="Times New Roman" w:hAnsi="Times New Roman"/>
          <w:sz w:val="28"/>
          <w:szCs w:val="28"/>
        </w:rPr>
      </w:pPr>
      <w:bookmarkStart w:id="851" w:name="_Toc15547"/>
      <w:bookmarkStart w:id="852" w:name="_Toc42781268"/>
      <w:bookmarkStart w:id="853" w:name="_Toc43647618"/>
      <w:r>
        <w:rPr>
          <w:rFonts w:hint="eastAsia" w:ascii="Times New Roman" w:hAnsi="Times New Roman"/>
          <w:sz w:val="28"/>
          <w:szCs w:val="28"/>
        </w:rPr>
        <w:t>8.3污染源排放清单与环保三同时验收</w:t>
      </w:r>
      <w:bookmarkEnd w:id="851"/>
      <w:bookmarkEnd w:id="852"/>
      <w:bookmarkEnd w:id="853"/>
    </w:p>
    <w:p w14:paraId="2CBF5D63">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446E56C9">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58044338">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3693B241">
      <w:pPr>
        <w:widowControl/>
        <w:adjustRightInd w:val="0"/>
        <w:snapToGrid w:val="0"/>
        <w:spacing w:line="400" w:lineRule="exact"/>
        <w:jc w:val="center"/>
        <w:rPr>
          <w:rFonts w:ascii="Times New Roman" w:hAnsi="Times New Roman" w:eastAsia="宋体" w:cs="宋体"/>
          <w:b/>
          <w:kern w:val="0"/>
          <w:sz w:val="24"/>
          <w:szCs w:val="24"/>
        </w:rPr>
      </w:pPr>
      <w:r>
        <w:rPr>
          <w:rFonts w:hint="eastAsia" w:ascii="Times New Roman" w:hAnsi="Times New Roman" w:eastAsia="宋体" w:cs="宋体"/>
          <w:b/>
          <w:kern w:val="0"/>
          <w:sz w:val="24"/>
          <w:szCs w:val="24"/>
        </w:rPr>
        <w:t>表</w:t>
      </w:r>
      <w:r>
        <w:rPr>
          <w:rFonts w:ascii="Times New Roman" w:hAnsi="Times New Roman" w:eastAsia="宋体" w:cs="宋体"/>
          <w:b/>
          <w:kern w:val="0"/>
          <w:sz w:val="24"/>
          <w:szCs w:val="24"/>
        </w:rPr>
        <w:t>8.3</w:t>
      </w:r>
      <w:r>
        <w:rPr>
          <w:rFonts w:hint="eastAsia" w:ascii="Times New Roman" w:hAnsi="Times New Roman" w:eastAsia="宋体" w:cs="宋体"/>
          <w:b/>
          <w:kern w:val="0"/>
          <w:sz w:val="24"/>
          <w:szCs w:val="24"/>
        </w:rPr>
        <w:t>-</w:t>
      </w:r>
      <w:r>
        <w:rPr>
          <w:rFonts w:ascii="Times New Roman" w:hAnsi="Times New Roman" w:eastAsia="宋体" w:cs="宋体"/>
          <w:b/>
          <w:kern w:val="0"/>
          <w:sz w:val="24"/>
          <w:szCs w:val="24"/>
        </w:rPr>
        <w:t>1</w:t>
      </w:r>
      <w:r>
        <w:rPr>
          <w:rFonts w:hint="eastAsia" w:ascii="Times New Roman" w:hAnsi="Times New Roman" w:eastAsia="宋体" w:cs="宋体"/>
          <w:b/>
          <w:kern w:val="0"/>
          <w:sz w:val="24"/>
          <w:szCs w:val="24"/>
        </w:rPr>
        <w:t>污染物</w:t>
      </w:r>
      <w:r>
        <w:rPr>
          <w:rFonts w:ascii="Times New Roman" w:hAnsi="Times New Roman" w:eastAsia="宋体" w:cs="宋体"/>
          <w:b/>
          <w:kern w:val="0"/>
          <w:sz w:val="24"/>
          <w:szCs w:val="24"/>
        </w:rPr>
        <w:t>排放清单</w:t>
      </w:r>
      <w:r>
        <w:rPr>
          <w:rFonts w:hint="eastAsia" w:ascii="Times New Roman" w:hAnsi="Times New Roman" w:eastAsia="宋体" w:cs="宋体"/>
          <w:b/>
          <w:kern w:val="0"/>
          <w:sz w:val="24"/>
          <w:szCs w:val="24"/>
        </w:rPr>
        <w:t>及三同时验收表</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2473"/>
        <w:gridCol w:w="1667"/>
        <w:gridCol w:w="4295"/>
        <w:gridCol w:w="4460"/>
      </w:tblGrid>
      <w:tr w14:paraId="6C08D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Align w:val="center"/>
          </w:tcPr>
          <w:p w14:paraId="5B2A4B91">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项目</w:t>
            </w:r>
          </w:p>
        </w:tc>
        <w:tc>
          <w:tcPr>
            <w:tcW w:w="0" w:type="auto"/>
            <w:vAlign w:val="center"/>
          </w:tcPr>
          <w:p w14:paraId="00A1DF5C">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污染源</w:t>
            </w:r>
          </w:p>
        </w:tc>
        <w:tc>
          <w:tcPr>
            <w:tcW w:w="0" w:type="auto"/>
            <w:vAlign w:val="center"/>
          </w:tcPr>
          <w:p w14:paraId="5D026C31">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污染物</w:t>
            </w:r>
          </w:p>
        </w:tc>
        <w:tc>
          <w:tcPr>
            <w:tcW w:w="4295" w:type="dxa"/>
            <w:vAlign w:val="center"/>
          </w:tcPr>
          <w:p w14:paraId="40FD6E3E">
            <w:pPr>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采取治理措施</w:t>
            </w:r>
          </w:p>
        </w:tc>
        <w:tc>
          <w:tcPr>
            <w:tcW w:w="4460" w:type="dxa"/>
            <w:vAlign w:val="center"/>
          </w:tcPr>
          <w:p w14:paraId="557B08AE">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排放标准</w:t>
            </w:r>
          </w:p>
        </w:tc>
      </w:tr>
      <w:tr w14:paraId="41D97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9" w:type="dxa"/>
            <w:vAlign w:val="center"/>
          </w:tcPr>
          <w:p w14:paraId="296C4AB3">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废气</w:t>
            </w:r>
          </w:p>
        </w:tc>
        <w:tc>
          <w:tcPr>
            <w:tcW w:w="2473" w:type="dxa"/>
            <w:vAlign w:val="center"/>
          </w:tcPr>
          <w:p w14:paraId="3A7A77A4">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bCs/>
                <w:szCs w:val="21"/>
              </w:rPr>
              <w:t>排土过程</w:t>
            </w:r>
          </w:p>
        </w:tc>
        <w:tc>
          <w:tcPr>
            <w:tcW w:w="0" w:type="auto"/>
            <w:tcBorders>
              <w:right w:val="single" w:color="auto" w:sz="4" w:space="0"/>
            </w:tcBorders>
            <w:vAlign w:val="center"/>
          </w:tcPr>
          <w:p w14:paraId="074C946A">
            <w:pPr>
              <w:widowControl/>
              <w:adjustRightInd w:val="0"/>
              <w:snapToGrid w:val="0"/>
              <w:jc w:val="center"/>
              <w:rPr>
                <w:rFonts w:ascii="Times New Roman" w:hAnsi="Times New Roman" w:eastAsia="宋体" w:cs="宋体"/>
                <w:bCs/>
                <w:kern w:val="0"/>
                <w:szCs w:val="21"/>
              </w:rPr>
            </w:pPr>
            <w:r>
              <w:rPr>
                <w:rFonts w:ascii="Times New Roman" w:hAnsi="Times New Roman" w:eastAsia="宋体"/>
                <w:szCs w:val="21"/>
              </w:rPr>
              <w:t>粉尘</w:t>
            </w:r>
          </w:p>
        </w:tc>
        <w:tc>
          <w:tcPr>
            <w:tcW w:w="4295" w:type="dxa"/>
            <w:tcBorders>
              <w:left w:val="single" w:color="auto" w:sz="4" w:space="0"/>
            </w:tcBorders>
            <w:vAlign w:val="center"/>
          </w:tcPr>
          <w:p w14:paraId="1FE66513">
            <w:pPr>
              <w:adjustRightInd w:val="0"/>
              <w:snapToGrid w:val="0"/>
              <w:rPr>
                <w:rFonts w:ascii="Times New Roman" w:hAnsi="Times New Roman" w:eastAsia="宋体" w:cs="宋体"/>
                <w:bCs/>
                <w:kern w:val="0"/>
                <w:szCs w:val="21"/>
              </w:rPr>
            </w:pPr>
            <w:r>
              <w:rPr>
                <w:rFonts w:hint="eastAsia" w:ascii="Times New Roman" w:hAnsi="Times New Roman" w:eastAsia="宋体"/>
                <w:szCs w:val="21"/>
              </w:rPr>
              <w:t>压实、边坡修整、洒水抑尘、及时恢复植被</w:t>
            </w:r>
          </w:p>
        </w:tc>
        <w:tc>
          <w:tcPr>
            <w:tcW w:w="4460" w:type="dxa"/>
            <w:vAlign w:val="center"/>
          </w:tcPr>
          <w:p w14:paraId="64C05714">
            <w:pPr>
              <w:widowControl/>
              <w:adjustRightInd w:val="0"/>
              <w:snapToGrid w:val="0"/>
              <w:rPr>
                <w:rFonts w:ascii="Times New Roman" w:hAnsi="Times New Roman" w:eastAsia="宋体" w:cs="宋体"/>
                <w:bCs/>
                <w:kern w:val="0"/>
                <w:szCs w:val="21"/>
              </w:rPr>
            </w:pPr>
            <w:r>
              <w:rPr>
                <w:rFonts w:ascii="Times New Roman" w:hAnsi="Times New Roman" w:eastAsia="宋体" w:cs="宋体"/>
                <w:bCs/>
                <w:kern w:val="0"/>
                <w:szCs w:val="21"/>
              </w:rPr>
              <w:t>《煤炭工业污染物排放标准》（GB20426-2006）中新改扩标准要求</w:t>
            </w:r>
          </w:p>
        </w:tc>
      </w:tr>
      <w:tr w14:paraId="3C26D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9" w:type="dxa"/>
            <w:vAlign w:val="center"/>
          </w:tcPr>
          <w:p w14:paraId="4ECC3B88">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噪声</w:t>
            </w:r>
          </w:p>
        </w:tc>
        <w:tc>
          <w:tcPr>
            <w:tcW w:w="2473" w:type="dxa"/>
            <w:vAlign w:val="center"/>
          </w:tcPr>
          <w:p w14:paraId="0C14AC0C">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运输设备</w:t>
            </w:r>
          </w:p>
        </w:tc>
        <w:tc>
          <w:tcPr>
            <w:tcW w:w="0" w:type="auto"/>
            <w:vAlign w:val="center"/>
          </w:tcPr>
          <w:p w14:paraId="10190175">
            <w:pPr>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等效连续A声级</w:t>
            </w:r>
          </w:p>
        </w:tc>
        <w:tc>
          <w:tcPr>
            <w:tcW w:w="4295" w:type="dxa"/>
            <w:vAlign w:val="center"/>
          </w:tcPr>
          <w:p w14:paraId="2A59A8B7">
            <w:pPr>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低噪声设备</w:t>
            </w:r>
          </w:p>
        </w:tc>
        <w:tc>
          <w:tcPr>
            <w:tcW w:w="4460" w:type="dxa"/>
            <w:vAlign w:val="center"/>
          </w:tcPr>
          <w:p w14:paraId="4CAA4BB2">
            <w:pPr>
              <w:widowControl/>
              <w:adjustRightInd w:val="0"/>
              <w:snapToGrid w:val="0"/>
              <w:rPr>
                <w:rFonts w:ascii="Times New Roman" w:hAnsi="Times New Roman" w:eastAsia="宋体" w:cs="宋体"/>
                <w:bCs/>
                <w:kern w:val="0"/>
                <w:szCs w:val="21"/>
              </w:rPr>
            </w:pPr>
            <w:r>
              <w:rPr>
                <w:rFonts w:hint="eastAsia" w:ascii="Times New Roman" w:hAnsi="Times New Roman" w:eastAsia="宋体" w:cs="宋体"/>
                <w:kern w:val="0"/>
                <w:szCs w:val="21"/>
              </w:rPr>
              <w:t>《工业企业厂界环境噪声排放标准》（</w:t>
            </w:r>
            <w:r>
              <w:rPr>
                <w:rFonts w:ascii="Times New Roman" w:hAnsi="Times New Roman" w:eastAsia="宋体" w:cs="宋体"/>
                <w:kern w:val="0"/>
                <w:szCs w:val="21"/>
              </w:rPr>
              <w:t>GB12348</w:t>
            </w:r>
            <w:r>
              <w:rPr>
                <w:rFonts w:hint="eastAsia" w:ascii="Times New Roman" w:hAnsi="Times New Roman" w:eastAsia="宋体" w:cs="宋体"/>
                <w:kern w:val="0"/>
                <w:szCs w:val="21"/>
              </w:rPr>
              <w:t>-</w:t>
            </w:r>
            <w:r>
              <w:rPr>
                <w:rFonts w:ascii="Times New Roman" w:hAnsi="Times New Roman" w:eastAsia="宋体" w:cs="宋体"/>
                <w:kern w:val="0"/>
                <w:szCs w:val="21"/>
              </w:rPr>
              <w:t>2008</w:t>
            </w:r>
            <w:r>
              <w:rPr>
                <w:rFonts w:hint="eastAsia" w:ascii="Times New Roman" w:hAnsi="Times New Roman" w:eastAsia="宋体" w:cs="宋体"/>
                <w:kern w:val="0"/>
                <w:szCs w:val="21"/>
              </w:rPr>
              <w:t>）3</w:t>
            </w:r>
            <w:r>
              <w:rPr>
                <w:rFonts w:ascii="Times New Roman" w:hAnsi="Times New Roman" w:eastAsia="宋体" w:cs="宋体"/>
                <w:kern w:val="0"/>
                <w:szCs w:val="21"/>
              </w:rPr>
              <w:t>类标准</w:t>
            </w:r>
          </w:p>
        </w:tc>
      </w:tr>
      <w:tr w14:paraId="3CDB0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9" w:type="dxa"/>
            <w:vAlign w:val="center"/>
          </w:tcPr>
          <w:p w14:paraId="38EC1B16">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固体</w:t>
            </w:r>
            <w:r>
              <w:rPr>
                <w:rFonts w:ascii="Times New Roman" w:hAnsi="Times New Roman" w:eastAsia="宋体" w:cs="宋体"/>
                <w:bCs/>
                <w:kern w:val="0"/>
                <w:szCs w:val="21"/>
              </w:rPr>
              <w:t>废物</w:t>
            </w:r>
          </w:p>
        </w:tc>
        <w:tc>
          <w:tcPr>
            <w:tcW w:w="2473" w:type="dxa"/>
            <w:vAlign w:val="center"/>
          </w:tcPr>
          <w:p w14:paraId="54D7DC1B">
            <w:pPr>
              <w:widowControl/>
              <w:adjustRightInd w:val="0"/>
              <w:snapToGrid w:val="0"/>
              <w:rPr>
                <w:rFonts w:ascii="Times New Roman" w:hAnsi="Times New Roman" w:eastAsia="宋体" w:cs="宋体"/>
                <w:bCs/>
                <w:kern w:val="0"/>
                <w:szCs w:val="21"/>
              </w:rPr>
            </w:pPr>
            <w:r>
              <w:rPr>
                <w:rFonts w:hint="eastAsia" w:ascii="Times New Roman" w:hAnsi="Times New Roman" w:eastAsia="宋体" w:cs="宋体"/>
                <w:bCs/>
                <w:kern w:val="0"/>
                <w:szCs w:val="21"/>
              </w:rPr>
              <w:t>采矿岩土剥离物和少量煤矸石</w:t>
            </w:r>
          </w:p>
        </w:tc>
        <w:tc>
          <w:tcPr>
            <w:tcW w:w="5746" w:type="dxa"/>
            <w:gridSpan w:val="2"/>
            <w:vAlign w:val="center"/>
          </w:tcPr>
          <w:p w14:paraId="7823CBBA">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szCs w:val="21"/>
              </w:rPr>
              <w:t>全部运至本次扩增外排土场</w:t>
            </w:r>
          </w:p>
        </w:tc>
        <w:tc>
          <w:tcPr>
            <w:tcW w:w="4460" w:type="dxa"/>
            <w:vAlign w:val="center"/>
          </w:tcPr>
          <w:p w14:paraId="104B8932">
            <w:pPr>
              <w:widowControl/>
              <w:adjustRightInd w:val="0"/>
              <w:snapToGrid w:val="0"/>
              <w:rPr>
                <w:rFonts w:ascii="Times New Roman" w:hAnsi="Times New Roman" w:eastAsia="宋体" w:cs="宋体"/>
                <w:kern w:val="0"/>
                <w:szCs w:val="21"/>
              </w:rPr>
            </w:pPr>
            <w:r>
              <w:rPr>
                <w:rFonts w:hint="eastAsia" w:ascii="Times New Roman" w:hAnsi="Times New Roman" w:eastAsia="宋体" w:cs="宋体"/>
                <w:kern w:val="0"/>
                <w:szCs w:val="21"/>
              </w:rPr>
              <w:t>《一般工业固体废物贮存和填埋污染控制标准》（</w:t>
            </w:r>
            <w:r>
              <w:rPr>
                <w:rFonts w:ascii="Times New Roman" w:hAnsi="Times New Roman" w:eastAsia="宋体" w:cs="宋体"/>
                <w:kern w:val="0"/>
                <w:szCs w:val="21"/>
              </w:rPr>
              <w:t>GB18599-2020</w:t>
            </w:r>
            <w:r>
              <w:rPr>
                <w:rFonts w:hint="eastAsia" w:ascii="Times New Roman" w:hAnsi="Times New Roman" w:eastAsia="宋体" w:cs="宋体"/>
                <w:kern w:val="0"/>
                <w:szCs w:val="21"/>
              </w:rPr>
              <w:t>）</w:t>
            </w:r>
          </w:p>
        </w:tc>
      </w:tr>
      <w:tr w14:paraId="4A2280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1279" w:type="dxa"/>
            <w:vAlign w:val="center"/>
          </w:tcPr>
          <w:p w14:paraId="39F223B2">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生态保护措施</w:t>
            </w:r>
          </w:p>
        </w:tc>
        <w:tc>
          <w:tcPr>
            <w:tcW w:w="2473" w:type="dxa"/>
            <w:vAlign w:val="center"/>
          </w:tcPr>
          <w:p w14:paraId="195034F7">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排土场生态治理</w:t>
            </w:r>
          </w:p>
        </w:tc>
        <w:tc>
          <w:tcPr>
            <w:tcW w:w="5746" w:type="dxa"/>
            <w:gridSpan w:val="2"/>
            <w:vAlign w:val="center"/>
          </w:tcPr>
          <w:p w14:paraId="350C9E47">
            <w:pPr>
              <w:adjustRightInd w:val="0"/>
              <w:snapToGrid w:val="0"/>
              <w:rPr>
                <w:rFonts w:ascii="Times New Roman" w:hAnsi="Times New Roman" w:eastAsia="宋体" w:cs="Times New Roman"/>
                <w:szCs w:val="21"/>
              </w:rPr>
            </w:pPr>
            <w:r>
              <w:rPr>
                <w:rFonts w:hint="eastAsia" w:ascii="Times New Roman" w:hAnsi="Times New Roman" w:eastAsia="宋体" w:cs="Times New Roman"/>
                <w:szCs w:val="21"/>
              </w:rPr>
              <w:t>地形整理、土壤改良、植被重建</w:t>
            </w:r>
          </w:p>
        </w:tc>
        <w:tc>
          <w:tcPr>
            <w:tcW w:w="4460" w:type="dxa"/>
            <w:vAlign w:val="center"/>
          </w:tcPr>
          <w:p w14:paraId="4020ECA0">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与周边植被物种相一致，恢复植被覆盖</w:t>
            </w:r>
          </w:p>
        </w:tc>
      </w:tr>
      <w:tr w14:paraId="34E0F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9" w:type="dxa"/>
            <w:vAlign w:val="center"/>
          </w:tcPr>
          <w:p w14:paraId="289583F3">
            <w:pPr>
              <w:widowControl/>
              <w:adjustRightInd w:val="0"/>
              <w:snapToGrid w:val="0"/>
              <w:jc w:val="center"/>
              <w:rPr>
                <w:rFonts w:ascii="Times New Roman" w:hAnsi="Times New Roman" w:eastAsia="宋体" w:cs="宋体"/>
                <w:bCs/>
                <w:kern w:val="0"/>
                <w:szCs w:val="21"/>
              </w:rPr>
            </w:pPr>
            <w:r>
              <w:rPr>
                <w:rFonts w:hint="eastAsia" w:ascii="Times New Roman" w:hAnsi="Times New Roman" w:eastAsia="宋体" w:cs="宋体"/>
                <w:bCs/>
                <w:kern w:val="0"/>
                <w:szCs w:val="21"/>
              </w:rPr>
              <w:t>其他管理措施</w:t>
            </w:r>
          </w:p>
        </w:tc>
        <w:tc>
          <w:tcPr>
            <w:tcW w:w="2473" w:type="dxa"/>
            <w:vAlign w:val="center"/>
          </w:tcPr>
          <w:p w14:paraId="0AF3D61A">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例行监测</w:t>
            </w:r>
          </w:p>
        </w:tc>
        <w:tc>
          <w:tcPr>
            <w:tcW w:w="5746" w:type="dxa"/>
            <w:gridSpan w:val="2"/>
            <w:vAlign w:val="center"/>
          </w:tcPr>
          <w:p w14:paraId="4769483C">
            <w:pPr>
              <w:widowControl/>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按照企业自行监测方案委托第三方监测公司进行检测</w:t>
            </w:r>
          </w:p>
        </w:tc>
        <w:tc>
          <w:tcPr>
            <w:tcW w:w="4460" w:type="dxa"/>
            <w:vAlign w:val="center"/>
          </w:tcPr>
          <w:p w14:paraId="2D0506C1">
            <w:pPr>
              <w:widowControl/>
              <w:adjustRightInd w:val="0"/>
              <w:snapToGrid w:val="0"/>
              <w:jc w:val="center"/>
              <w:rPr>
                <w:rFonts w:ascii="Times New Roman" w:hAnsi="Times New Roman" w:eastAsia="宋体" w:cs="宋体"/>
                <w:kern w:val="0"/>
                <w:szCs w:val="21"/>
              </w:rPr>
            </w:pPr>
            <w:r>
              <w:rPr>
                <w:rFonts w:hint="eastAsia" w:ascii="Times New Roman" w:hAnsi="Times New Roman" w:eastAsia="宋体" w:cs="宋体"/>
                <w:kern w:val="0"/>
                <w:szCs w:val="21"/>
              </w:rPr>
              <w:t>/</w:t>
            </w:r>
          </w:p>
        </w:tc>
      </w:tr>
    </w:tbl>
    <w:p w14:paraId="353AE678">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2FA8550C">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67D383D3">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38752705">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0166BDD7">
      <w:pPr>
        <w:widowControl/>
        <w:adjustRightInd w:val="0"/>
        <w:snapToGrid w:val="0"/>
        <w:spacing w:line="360" w:lineRule="auto"/>
        <w:ind w:firstLine="480" w:firstLineChars="200"/>
        <w:jc w:val="left"/>
        <w:rPr>
          <w:rFonts w:ascii="Times New Roman" w:hAnsi="Times New Roman" w:eastAsia="宋体" w:cs="宋体"/>
          <w:kern w:val="0"/>
          <w:sz w:val="24"/>
          <w:szCs w:val="24"/>
        </w:rPr>
      </w:pPr>
    </w:p>
    <w:p w14:paraId="5D8D9E78">
      <w:pPr>
        <w:widowControl/>
        <w:adjustRightInd w:val="0"/>
        <w:snapToGrid w:val="0"/>
        <w:spacing w:line="360" w:lineRule="auto"/>
        <w:ind w:firstLine="480" w:firstLineChars="200"/>
        <w:jc w:val="left"/>
        <w:rPr>
          <w:rFonts w:ascii="Times New Roman" w:hAnsi="Times New Roman" w:eastAsia="宋体" w:cs="宋体"/>
          <w:kern w:val="0"/>
          <w:sz w:val="24"/>
          <w:szCs w:val="24"/>
        </w:rPr>
        <w:sectPr>
          <w:pgSz w:w="16838" w:h="11906" w:orient="landscape"/>
          <w:pgMar w:top="1797" w:right="1440" w:bottom="1797" w:left="1440" w:header="851" w:footer="992" w:gutter="0"/>
          <w:cols w:space="425" w:num="1"/>
          <w:docGrid w:linePitch="312" w:charSpace="0"/>
        </w:sectPr>
      </w:pPr>
    </w:p>
    <w:p w14:paraId="1D0558BC">
      <w:pPr>
        <w:pStyle w:val="2"/>
        <w:spacing w:before="0" w:after="240" w:afterLines="100" w:line="480" w:lineRule="exact"/>
        <w:rPr>
          <w:rFonts w:hint="eastAsia" w:ascii="标准粗黑" w:hAnsi="标准粗黑" w:eastAsia="标准粗黑" w:cs="标准粗黑"/>
          <w:kern w:val="0"/>
          <w:sz w:val="32"/>
          <w:szCs w:val="32"/>
        </w:rPr>
      </w:pPr>
      <w:bookmarkStart w:id="854" w:name="_Toc1448"/>
      <w:bookmarkStart w:id="855" w:name="_Toc42781269"/>
      <w:bookmarkStart w:id="856" w:name="_Toc43647619"/>
      <w:r>
        <w:rPr>
          <w:rFonts w:hint="eastAsia" w:ascii="标准粗黑" w:hAnsi="标准粗黑" w:eastAsia="标准粗黑" w:cs="标准粗黑"/>
          <w:kern w:val="0"/>
          <w:sz w:val="32"/>
          <w:szCs w:val="32"/>
        </w:rPr>
        <w:t>9结论与建议</w:t>
      </w:r>
      <w:bookmarkEnd w:id="854"/>
      <w:bookmarkEnd w:id="855"/>
      <w:bookmarkEnd w:id="856"/>
    </w:p>
    <w:p w14:paraId="7129DBE4">
      <w:pPr>
        <w:pStyle w:val="3"/>
        <w:adjustRightInd w:val="0"/>
        <w:snapToGrid w:val="0"/>
        <w:spacing w:before="120" w:beforeLines="50" w:after="120" w:afterLines="50" w:line="360" w:lineRule="auto"/>
        <w:rPr>
          <w:rFonts w:ascii="Times New Roman" w:hAnsi="Times New Roman"/>
          <w:sz w:val="28"/>
          <w:szCs w:val="28"/>
        </w:rPr>
      </w:pPr>
      <w:bookmarkStart w:id="857" w:name="_Toc42781270"/>
      <w:bookmarkStart w:id="858" w:name="_Toc517708787"/>
      <w:bookmarkStart w:id="859" w:name="_Toc25605"/>
      <w:bookmarkStart w:id="860" w:name="_Toc43647620"/>
      <w:bookmarkStart w:id="861" w:name="_Toc531858118"/>
      <w:bookmarkStart w:id="862" w:name="_Toc10720396"/>
      <w:bookmarkStart w:id="863" w:name="_Toc7445537"/>
      <w:r>
        <w:rPr>
          <w:rFonts w:hint="eastAsia" w:ascii="Times New Roman" w:hAnsi="Times New Roman"/>
          <w:sz w:val="28"/>
          <w:szCs w:val="28"/>
        </w:rPr>
        <w:t>9.1项目概况</w:t>
      </w:r>
      <w:bookmarkEnd w:id="857"/>
      <w:bookmarkEnd w:id="858"/>
      <w:bookmarkEnd w:id="859"/>
      <w:bookmarkEnd w:id="860"/>
      <w:bookmarkEnd w:id="861"/>
      <w:bookmarkEnd w:id="862"/>
      <w:bookmarkEnd w:id="863"/>
    </w:p>
    <w:p w14:paraId="6DE5B17C">
      <w:pPr>
        <w:keepNext/>
        <w:widowControl/>
        <w:adjustRightInd w:val="0"/>
        <w:snapToGrid w:val="0"/>
        <w:spacing w:line="360" w:lineRule="auto"/>
        <w:jc w:val="left"/>
        <w:outlineLvl w:val="2"/>
        <w:rPr>
          <w:rFonts w:ascii="Times New Roman" w:hAnsi="Times New Roman" w:eastAsia="宋体"/>
          <w:b/>
          <w:bCs/>
          <w:sz w:val="24"/>
          <w:szCs w:val="24"/>
        </w:rPr>
      </w:pPr>
      <w:r>
        <w:rPr>
          <w:rFonts w:ascii="Times New Roman" w:hAnsi="Times New Roman" w:eastAsia="宋体"/>
          <w:b/>
          <w:bCs/>
          <w:sz w:val="24"/>
          <w:szCs w:val="24"/>
        </w:rPr>
        <w:t>9</w:t>
      </w:r>
      <w:r>
        <w:rPr>
          <w:rFonts w:hint="eastAsia" w:ascii="Times New Roman" w:hAnsi="Times New Roman" w:eastAsia="宋体"/>
          <w:b/>
          <w:bCs/>
          <w:sz w:val="24"/>
          <w:szCs w:val="24"/>
        </w:rPr>
        <w:t>.1.1</w:t>
      </w:r>
      <w:r>
        <w:rPr>
          <w:rFonts w:ascii="Times New Roman" w:hAnsi="Times New Roman" w:eastAsia="宋体"/>
          <w:b/>
          <w:bCs/>
          <w:sz w:val="24"/>
          <w:szCs w:val="24"/>
        </w:rPr>
        <w:t>项目</w:t>
      </w:r>
      <w:r>
        <w:rPr>
          <w:rFonts w:hint="eastAsia" w:ascii="Times New Roman" w:hAnsi="Times New Roman" w:eastAsia="宋体"/>
          <w:b/>
          <w:bCs/>
          <w:sz w:val="24"/>
          <w:szCs w:val="24"/>
        </w:rPr>
        <w:t>基本概况</w:t>
      </w:r>
    </w:p>
    <w:p w14:paraId="1FD6E566">
      <w:pPr>
        <w:adjustRightInd w:val="0"/>
        <w:snapToGrid w:val="0"/>
        <w:spacing w:line="360" w:lineRule="auto"/>
        <w:ind w:firstLine="240" w:firstLineChars="100"/>
        <w:rPr>
          <w:rFonts w:ascii="Times New Roman" w:hAnsi="Times New Roman" w:eastAsia="宋体"/>
          <w:sz w:val="24"/>
        </w:rPr>
      </w:pPr>
      <w:r>
        <w:rPr>
          <w:rFonts w:hint="eastAsia" w:ascii="Times New Roman" w:hAnsi="Times New Roman" w:eastAsia="宋体"/>
          <w:sz w:val="24"/>
        </w:rPr>
        <w:t>本次北排土场扩增占地面积约230.18公顷，其中北排土场（东2）62公顷；北排土场（东1）77.99公顷；北排土场（南）90.19公顷，合计230.18公顷，扩增后排土场容积增加约4900万m3。</w:t>
      </w:r>
    </w:p>
    <w:p w14:paraId="122B3D91">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项目总投资1385万元。不新增劳动定员，年工作制度为330d，生产作业班次为三班，每班8小时</w:t>
      </w:r>
      <w:r>
        <w:rPr>
          <w:rFonts w:ascii="Times New Roman" w:hAnsi="Times New Roman" w:eastAsia="宋体"/>
          <w:bCs/>
          <w:sz w:val="24"/>
        </w:rPr>
        <w:t>。</w:t>
      </w:r>
    </w:p>
    <w:p w14:paraId="1FE5B068">
      <w:pPr>
        <w:keepNext/>
        <w:widowControl/>
        <w:adjustRightInd w:val="0"/>
        <w:snapToGrid w:val="0"/>
        <w:spacing w:line="360" w:lineRule="auto"/>
        <w:jc w:val="left"/>
        <w:outlineLvl w:val="2"/>
        <w:rPr>
          <w:rFonts w:ascii="Times New Roman" w:hAnsi="Times New Roman" w:eastAsia="宋体"/>
          <w:b/>
          <w:bCs/>
          <w:sz w:val="24"/>
          <w:szCs w:val="24"/>
        </w:rPr>
      </w:pPr>
      <w:r>
        <w:rPr>
          <w:rFonts w:ascii="Times New Roman" w:hAnsi="Times New Roman" w:eastAsia="宋体"/>
          <w:b/>
          <w:bCs/>
          <w:sz w:val="24"/>
          <w:szCs w:val="24"/>
        </w:rPr>
        <w:t>9.</w:t>
      </w:r>
      <w:r>
        <w:rPr>
          <w:rFonts w:hint="eastAsia" w:ascii="Times New Roman" w:hAnsi="Times New Roman" w:eastAsia="宋体"/>
          <w:b/>
          <w:bCs/>
          <w:sz w:val="24"/>
          <w:szCs w:val="24"/>
        </w:rPr>
        <w:t>1.</w:t>
      </w:r>
      <w:r>
        <w:rPr>
          <w:rFonts w:ascii="Times New Roman" w:hAnsi="Times New Roman" w:eastAsia="宋体"/>
          <w:b/>
          <w:bCs/>
          <w:sz w:val="24"/>
          <w:szCs w:val="24"/>
        </w:rPr>
        <w:t>2</w:t>
      </w:r>
      <w:r>
        <w:rPr>
          <w:rFonts w:hint="eastAsia" w:ascii="Times New Roman" w:hAnsi="Times New Roman" w:eastAsia="宋体"/>
          <w:b/>
          <w:bCs/>
          <w:sz w:val="24"/>
          <w:szCs w:val="24"/>
        </w:rPr>
        <w:t>项目</w:t>
      </w:r>
      <w:r>
        <w:rPr>
          <w:rFonts w:ascii="Times New Roman" w:hAnsi="Times New Roman" w:eastAsia="宋体"/>
          <w:b/>
          <w:bCs/>
          <w:sz w:val="24"/>
          <w:szCs w:val="24"/>
        </w:rPr>
        <w:t>衔接</w:t>
      </w:r>
    </w:p>
    <w:p w14:paraId="49AD3942">
      <w:pPr>
        <w:topLinePunct/>
        <w:adjustRightInd w:val="0"/>
        <w:snapToGrid w:val="0"/>
        <w:spacing w:line="360" w:lineRule="auto"/>
        <w:ind w:firstLine="480" w:firstLineChars="200"/>
        <w:rPr>
          <w:rFonts w:ascii="Times New Roman" w:hAnsi="Times New Roman" w:eastAsia="宋体" w:cs="Times New Roman"/>
          <w:sz w:val="24"/>
          <w:szCs w:val="24"/>
          <w:lang w:val="zh-CN"/>
        </w:rPr>
      </w:pPr>
      <w:bookmarkStart w:id="864" w:name="_Toc7445538"/>
      <w:bookmarkStart w:id="865" w:name="_Toc43647621"/>
      <w:bookmarkStart w:id="866" w:name="_Toc42781271"/>
      <w:bookmarkStart w:id="867" w:name="_Toc517708788"/>
      <w:bookmarkStart w:id="868" w:name="_Toc10720397"/>
      <w:bookmarkStart w:id="869" w:name="_Toc531858119"/>
      <w:r>
        <w:rPr>
          <w:rFonts w:hint="eastAsia" w:ascii="Times New Roman" w:hAnsi="Times New Roman" w:eastAsia="宋体" w:cs="Times New Roman"/>
          <w:sz w:val="24"/>
          <w:szCs w:val="24"/>
          <w:lang w:val="zh-CN"/>
        </w:rPr>
        <w:t>（</w:t>
      </w:r>
      <w:r>
        <w:rPr>
          <w:rFonts w:hint="eastAsia" w:ascii="Times New Roman" w:hAnsi="Times New Roman" w:eastAsia="宋体" w:cs="Times New Roman"/>
          <w:sz w:val="24"/>
          <w:szCs w:val="24"/>
        </w:rPr>
        <w:t>1</w:t>
      </w:r>
      <w:r>
        <w:rPr>
          <w:rFonts w:hint="eastAsia" w:ascii="Times New Roman" w:hAnsi="Times New Roman" w:eastAsia="宋体" w:cs="Times New Roman"/>
          <w:sz w:val="24"/>
          <w:szCs w:val="24"/>
          <w:lang w:val="zh-CN"/>
        </w:rPr>
        <w:t>）</w:t>
      </w:r>
      <w:r>
        <w:rPr>
          <w:rFonts w:ascii="Times New Roman" w:hAnsi="Times New Roman" w:eastAsia="宋体" w:cs="Times New Roman"/>
          <w:sz w:val="24"/>
          <w:szCs w:val="24"/>
          <w:lang w:val="zh-CN"/>
        </w:rPr>
        <w:t>给排水</w:t>
      </w:r>
    </w:p>
    <w:p w14:paraId="157A6AA7">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排土场降尘及绿化用水引自工业场地露天矿坑内排水。排土场用水量主要为洒水降尘用水，用水量380m</w:t>
      </w:r>
      <w:r>
        <w:rPr>
          <w:rFonts w:ascii="Times New Roman" w:hAnsi="Times New Roman" w:eastAsia="宋体" w:cs="Times New Roman"/>
          <w:sz w:val="24"/>
          <w:szCs w:val="24"/>
          <w:vertAlign w:val="superscript"/>
          <w:lang w:val="zh-CN"/>
        </w:rPr>
        <w:t>3</w:t>
      </w:r>
      <w:r>
        <w:rPr>
          <w:rFonts w:ascii="Times New Roman" w:hAnsi="Times New Roman" w:eastAsia="宋体" w:cs="Times New Roman"/>
          <w:sz w:val="24"/>
          <w:szCs w:val="24"/>
          <w:lang w:val="zh-CN"/>
        </w:rPr>
        <w:t>/d。本项目无生产生活污水排放。</w:t>
      </w:r>
    </w:p>
    <w:p w14:paraId="145A3BB2">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hint="eastAsia" w:ascii="Times New Roman" w:hAnsi="Times New Roman" w:eastAsia="宋体" w:cs="Times New Roman"/>
          <w:sz w:val="24"/>
          <w:szCs w:val="24"/>
          <w:lang w:val="zh-CN"/>
        </w:rPr>
        <w:t>（</w:t>
      </w:r>
      <w:r>
        <w:rPr>
          <w:rFonts w:hint="eastAsia" w:ascii="Times New Roman" w:hAnsi="Times New Roman" w:eastAsia="宋体" w:cs="Times New Roman"/>
          <w:sz w:val="24"/>
          <w:szCs w:val="24"/>
        </w:rPr>
        <w:t>2</w:t>
      </w:r>
      <w:r>
        <w:rPr>
          <w:rFonts w:hint="eastAsia" w:ascii="Times New Roman" w:hAnsi="Times New Roman" w:eastAsia="宋体" w:cs="Times New Roman"/>
          <w:sz w:val="24"/>
          <w:szCs w:val="24"/>
          <w:lang w:val="zh-CN"/>
        </w:rPr>
        <w:t>）</w:t>
      </w:r>
      <w:r>
        <w:rPr>
          <w:rFonts w:ascii="Times New Roman" w:hAnsi="Times New Roman" w:eastAsia="宋体" w:cs="Times New Roman"/>
          <w:sz w:val="24"/>
          <w:szCs w:val="24"/>
          <w:lang w:val="zh-CN"/>
        </w:rPr>
        <w:t>采暖供热</w:t>
      </w:r>
    </w:p>
    <w:p w14:paraId="64B0E9E3">
      <w:pPr>
        <w:topLinePunct/>
        <w:adjustRightInd w:val="0"/>
        <w:snapToGrid w:val="0"/>
        <w:spacing w:line="360" w:lineRule="auto"/>
        <w:ind w:firstLine="480" w:firstLineChars="200"/>
        <w:rPr>
          <w:rFonts w:ascii="Times New Roman" w:hAnsi="Times New Roman" w:eastAsia="宋体" w:cs="Times New Roman"/>
          <w:sz w:val="24"/>
          <w:szCs w:val="24"/>
          <w:lang w:val="zh-CN"/>
        </w:rPr>
      </w:pPr>
      <w:r>
        <w:rPr>
          <w:rFonts w:ascii="Times New Roman" w:hAnsi="Times New Roman" w:eastAsia="宋体" w:cs="Times New Roman"/>
          <w:sz w:val="24"/>
          <w:szCs w:val="24"/>
          <w:lang w:val="zh-CN"/>
        </w:rPr>
        <w:t>排土场无需供暖。</w:t>
      </w:r>
    </w:p>
    <w:p w14:paraId="72099B94">
      <w:pPr>
        <w:pStyle w:val="3"/>
        <w:adjustRightInd w:val="0"/>
        <w:snapToGrid w:val="0"/>
        <w:spacing w:before="120" w:beforeLines="50" w:after="120" w:afterLines="50" w:line="360" w:lineRule="auto"/>
        <w:rPr>
          <w:rFonts w:ascii="Times New Roman" w:hAnsi="Times New Roman"/>
          <w:sz w:val="28"/>
          <w:szCs w:val="28"/>
        </w:rPr>
      </w:pPr>
      <w:bookmarkStart w:id="870" w:name="_Toc25010"/>
      <w:r>
        <w:rPr>
          <w:rFonts w:hint="eastAsia" w:ascii="Times New Roman" w:hAnsi="Times New Roman"/>
          <w:sz w:val="28"/>
          <w:szCs w:val="28"/>
        </w:rPr>
        <w:t>9.2环境质量现状</w:t>
      </w:r>
      <w:bookmarkEnd w:id="864"/>
      <w:bookmarkEnd w:id="865"/>
      <w:bookmarkEnd w:id="866"/>
      <w:bookmarkEnd w:id="867"/>
      <w:bookmarkEnd w:id="868"/>
      <w:bookmarkEnd w:id="869"/>
      <w:bookmarkEnd w:id="870"/>
    </w:p>
    <w:p w14:paraId="75A26F1A">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（1）环境空气</w:t>
      </w:r>
    </w:p>
    <w:p w14:paraId="738D3FD7">
      <w:pPr>
        <w:widowControl/>
        <w:adjustRightInd w:val="0"/>
        <w:snapToGrid w:val="0"/>
        <w:spacing w:line="360" w:lineRule="auto"/>
        <w:ind w:firstLine="480" w:firstLineChars="200"/>
        <w:jc w:val="left"/>
        <w:rPr>
          <w:rFonts w:ascii="Times New Roman" w:hAnsi="Times New Roman" w:eastAsia="宋体" w:cs="宋体"/>
          <w:kern w:val="0"/>
          <w:sz w:val="24"/>
          <w:szCs w:val="24"/>
        </w:rPr>
      </w:pPr>
      <w:r>
        <w:rPr>
          <w:rFonts w:ascii="Times New Roman" w:hAnsi="Times New Roman" w:eastAsia="宋体" w:cs="宋体"/>
          <w:kern w:val="0"/>
          <w:sz w:val="24"/>
          <w:szCs w:val="24"/>
        </w:rPr>
        <w:t>根据内蒙古自治区环境保护厅</w:t>
      </w:r>
      <w:r>
        <w:rPr>
          <w:rFonts w:hint="eastAsia" w:ascii="Times New Roman" w:hAnsi="Times New Roman" w:eastAsia="宋体" w:cs="宋体"/>
          <w:kern w:val="0"/>
          <w:sz w:val="24"/>
          <w:szCs w:val="24"/>
        </w:rPr>
        <w:t>2023</w:t>
      </w:r>
      <w:r>
        <w:rPr>
          <w:rFonts w:ascii="Times New Roman" w:hAnsi="Times New Roman" w:eastAsia="宋体" w:cs="宋体"/>
          <w:kern w:val="0"/>
          <w:sz w:val="24"/>
          <w:szCs w:val="24"/>
        </w:rPr>
        <w:t>年度内蒙古自治区生态环境状况公报，锡林郭勒盟环境空气质量较好，项目所在区域为环境空气质量达标区域。</w:t>
      </w:r>
    </w:p>
    <w:p w14:paraId="0CD6FDA4">
      <w:pPr>
        <w:adjustRightInd w:val="0"/>
        <w:snapToGrid w:val="0"/>
        <w:spacing w:line="360" w:lineRule="auto"/>
        <w:ind w:firstLine="480"/>
        <w:rPr>
          <w:rFonts w:ascii="Times New Roman" w:hAnsi="Times New Roman" w:eastAsia="宋体"/>
          <w:bCs/>
          <w:sz w:val="24"/>
        </w:rPr>
      </w:pPr>
      <w:r>
        <w:rPr>
          <w:rFonts w:ascii="Times New Roman" w:hAnsi="Times New Roman" w:eastAsia="宋体"/>
          <w:bCs/>
          <w:sz w:val="24"/>
        </w:rPr>
        <w:t>202</w:t>
      </w:r>
      <w:r>
        <w:rPr>
          <w:rFonts w:hint="eastAsia" w:ascii="Times New Roman" w:hAnsi="Times New Roman" w:eastAsia="宋体"/>
          <w:bCs/>
          <w:sz w:val="24"/>
        </w:rPr>
        <w:t>4</w:t>
      </w:r>
      <w:r>
        <w:rPr>
          <w:rFonts w:ascii="Times New Roman" w:hAnsi="Times New Roman" w:eastAsia="宋体"/>
          <w:bCs/>
          <w:sz w:val="24"/>
        </w:rPr>
        <w:t>年</w:t>
      </w:r>
      <w:r>
        <w:rPr>
          <w:rFonts w:hint="eastAsia" w:ascii="Times New Roman" w:hAnsi="Times New Roman" w:eastAsia="宋体"/>
          <w:bCs/>
          <w:sz w:val="24"/>
        </w:rPr>
        <w:t>6</w:t>
      </w:r>
      <w:r>
        <w:rPr>
          <w:rFonts w:ascii="Times New Roman" w:hAnsi="Times New Roman" w:eastAsia="宋体"/>
          <w:bCs/>
          <w:sz w:val="24"/>
        </w:rPr>
        <w:t>月1</w:t>
      </w:r>
      <w:r>
        <w:rPr>
          <w:rFonts w:hint="eastAsia" w:ascii="Times New Roman" w:hAnsi="Times New Roman" w:eastAsia="宋体"/>
          <w:bCs/>
          <w:sz w:val="24"/>
        </w:rPr>
        <w:t>4</w:t>
      </w:r>
      <w:r>
        <w:rPr>
          <w:rFonts w:ascii="Times New Roman" w:hAnsi="Times New Roman" w:eastAsia="宋体"/>
          <w:bCs/>
          <w:sz w:val="24"/>
        </w:rPr>
        <w:t>日~</w:t>
      </w:r>
      <w:r>
        <w:rPr>
          <w:rFonts w:hint="eastAsia" w:ascii="Times New Roman" w:hAnsi="Times New Roman" w:eastAsia="宋体"/>
          <w:bCs/>
          <w:sz w:val="24"/>
        </w:rPr>
        <w:t>20</w:t>
      </w:r>
      <w:r>
        <w:rPr>
          <w:rFonts w:ascii="Times New Roman" w:hAnsi="Times New Roman" w:eastAsia="宋体"/>
          <w:bCs/>
          <w:sz w:val="24"/>
        </w:rPr>
        <w:t>23年</w:t>
      </w:r>
      <w:r>
        <w:rPr>
          <w:rFonts w:hint="eastAsia" w:ascii="Times New Roman" w:hAnsi="Times New Roman" w:eastAsia="宋体"/>
          <w:bCs/>
          <w:sz w:val="24"/>
        </w:rPr>
        <w:t>6</w:t>
      </w:r>
      <w:r>
        <w:rPr>
          <w:rFonts w:ascii="Times New Roman" w:hAnsi="Times New Roman" w:eastAsia="宋体"/>
          <w:bCs/>
          <w:sz w:val="24"/>
        </w:rPr>
        <w:t>月2</w:t>
      </w:r>
      <w:r>
        <w:rPr>
          <w:rFonts w:hint="eastAsia" w:ascii="Times New Roman" w:hAnsi="Times New Roman" w:eastAsia="宋体"/>
          <w:bCs/>
          <w:sz w:val="24"/>
        </w:rPr>
        <w:t>0</w:t>
      </w:r>
      <w:r>
        <w:rPr>
          <w:rFonts w:ascii="Times New Roman" w:hAnsi="Times New Roman" w:eastAsia="宋体"/>
          <w:bCs/>
          <w:sz w:val="24"/>
        </w:rPr>
        <w:t>日期间，委托</w:t>
      </w:r>
      <w:r>
        <w:rPr>
          <w:rFonts w:hint="eastAsia" w:ascii="Times New Roman" w:hAnsi="Times New Roman" w:eastAsia="宋体"/>
          <w:bCs/>
          <w:sz w:val="24"/>
        </w:rPr>
        <w:t>内蒙古航峰检测技术有限公司</w:t>
      </w:r>
      <w:r>
        <w:rPr>
          <w:rFonts w:ascii="Times New Roman" w:hAnsi="Times New Roman" w:eastAsia="宋体"/>
          <w:bCs/>
          <w:sz w:val="24"/>
        </w:rPr>
        <w:t>对</w:t>
      </w:r>
      <w:r>
        <w:rPr>
          <w:rFonts w:hint="eastAsia" w:ascii="Times New Roman" w:hAnsi="Times New Roman" w:eastAsia="宋体"/>
          <w:bCs/>
          <w:sz w:val="24"/>
        </w:rPr>
        <w:t>本项目</w:t>
      </w:r>
      <w:r>
        <w:rPr>
          <w:rFonts w:ascii="Times New Roman" w:hAnsi="Times New Roman" w:eastAsia="宋体"/>
          <w:bCs/>
          <w:sz w:val="24"/>
        </w:rPr>
        <w:t>环境空气</w:t>
      </w:r>
      <w:r>
        <w:rPr>
          <w:rFonts w:hint="eastAsia" w:ascii="Times New Roman" w:hAnsi="Times New Roman" w:eastAsia="宋体"/>
          <w:bCs/>
          <w:sz w:val="24"/>
        </w:rPr>
        <w:t>特征因子</w:t>
      </w:r>
      <w:r>
        <w:rPr>
          <w:rFonts w:ascii="Times New Roman" w:hAnsi="Times New Roman" w:eastAsia="宋体"/>
          <w:bCs/>
          <w:sz w:val="24"/>
        </w:rPr>
        <w:t>进行</w:t>
      </w:r>
      <w:r>
        <w:rPr>
          <w:rFonts w:hint="eastAsia" w:ascii="Times New Roman" w:hAnsi="Times New Roman" w:eastAsia="宋体"/>
          <w:bCs/>
          <w:sz w:val="24"/>
        </w:rPr>
        <w:t>了</w:t>
      </w:r>
      <w:r>
        <w:rPr>
          <w:rFonts w:ascii="Times New Roman" w:hAnsi="Times New Roman" w:eastAsia="宋体"/>
          <w:bCs/>
          <w:sz w:val="24"/>
        </w:rPr>
        <w:t>采样监测，TSP24小时最大浓度占标率为</w:t>
      </w:r>
      <w:r>
        <w:rPr>
          <w:rFonts w:hint="eastAsia" w:ascii="Times New Roman" w:hAnsi="Times New Roman" w:eastAsia="宋体"/>
          <w:bCs/>
          <w:sz w:val="24"/>
        </w:rPr>
        <w:t>97.3</w:t>
      </w:r>
      <w:r>
        <w:rPr>
          <w:rFonts w:ascii="Times New Roman" w:hAnsi="Times New Roman" w:eastAsia="宋体"/>
          <w:bCs/>
          <w:sz w:val="24"/>
        </w:rPr>
        <w:t>%，监测期间评价区域内环境空气中TSP24小时平均监测值满足《环境空气质量标准》(GB3095-2012)二级标准要求。</w:t>
      </w:r>
    </w:p>
    <w:p w14:paraId="2ECD2AA9">
      <w:pPr>
        <w:adjustRightInd w:val="0"/>
        <w:snapToGrid w:val="0"/>
        <w:spacing w:line="360" w:lineRule="auto"/>
        <w:ind w:firstLine="480"/>
        <w:rPr>
          <w:rFonts w:ascii="Times New Roman" w:hAnsi="Times New Roman" w:eastAsia="宋体"/>
          <w:bCs/>
          <w:sz w:val="24"/>
        </w:rPr>
      </w:pPr>
      <w:r>
        <w:rPr>
          <w:rFonts w:hint="eastAsia" w:ascii="Times New Roman" w:hAnsi="Times New Roman" w:eastAsia="宋体" w:cs="宋体"/>
          <w:bCs/>
          <w:kern w:val="0"/>
          <w:sz w:val="24"/>
          <w:szCs w:val="24"/>
        </w:rPr>
        <w:t>（2）地下水环境</w:t>
      </w:r>
    </w:p>
    <w:p w14:paraId="0FEA6413">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ascii="Times New Roman" w:hAnsi="Times New Roman" w:eastAsia="宋体" w:cs="Times New Roman"/>
          <w:sz w:val="24"/>
          <w:szCs w:val="24"/>
          <w:lang w:bidi="zh-CN"/>
        </w:rPr>
        <w:t>由上表监测结果看出：</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个监测点中，</w:t>
      </w:r>
      <w:r>
        <w:rPr>
          <w:rFonts w:hint="eastAsia" w:ascii="Times New Roman" w:hAnsi="Times New Roman" w:eastAsia="宋体" w:cs="Times New Roman"/>
          <w:sz w:val="24"/>
          <w:szCs w:val="24"/>
          <w:lang w:bidi="zh-CN"/>
        </w:rPr>
        <w:t>氟化物</w:t>
      </w:r>
      <w:r>
        <w:rPr>
          <w:rFonts w:ascii="Times New Roman" w:hAnsi="Times New Roman" w:eastAsia="宋体" w:cs="Times New Roman"/>
          <w:sz w:val="24"/>
          <w:szCs w:val="24"/>
          <w:lang w:bidi="zh-CN"/>
        </w:rPr>
        <w:t>出现超标现象，区内含水地层介质中各指标天然背景浓度较高造成，其它各监测点各监测因子</w:t>
      </w:r>
      <w:r>
        <w:rPr>
          <w:rFonts w:hint="eastAsia" w:ascii="Times New Roman" w:hAnsi="Times New Roman" w:eastAsia="宋体" w:cs="Times New Roman"/>
          <w:sz w:val="24"/>
          <w:szCs w:val="24"/>
          <w:lang w:bidi="zh-CN"/>
        </w:rPr>
        <w:t>均</w:t>
      </w:r>
      <w:r>
        <w:rPr>
          <w:rFonts w:ascii="Times New Roman" w:hAnsi="Times New Roman" w:eastAsia="宋体" w:cs="Times New Roman"/>
          <w:sz w:val="24"/>
          <w:szCs w:val="24"/>
          <w:lang w:bidi="zh-CN"/>
        </w:rPr>
        <w:t>满足《地下水质量标准》（GB/T14848-2017）中III类标准的要求。</w:t>
      </w:r>
    </w:p>
    <w:p w14:paraId="2E0DD5BD">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（3）声环境</w:t>
      </w:r>
    </w:p>
    <w:p w14:paraId="63CD8D46">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企业工业场地</w:t>
      </w:r>
      <w:r>
        <w:rPr>
          <w:rFonts w:ascii="Times New Roman" w:hAnsi="Times New Roman" w:eastAsia="宋体" w:cs="Times New Roman"/>
          <w:sz w:val="24"/>
          <w:szCs w:val="24"/>
          <w:lang w:bidi="zh-CN"/>
        </w:rPr>
        <w:t>厂界</w:t>
      </w:r>
      <w:r>
        <w:rPr>
          <w:rFonts w:hint="eastAsia" w:ascii="Times New Roman" w:hAnsi="Times New Roman" w:eastAsia="宋体" w:cs="Times New Roman"/>
          <w:sz w:val="24"/>
          <w:szCs w:val="24"/>
          <w:lang w:bidi="zh-CN"/>
        </w:rPr>
        <w:t>四周</w:t>
      </w:r>
      <w:r>
        <w:rPr>
          <w:rFonts w:ascii="Times New Roman" w:hAnsi="Times New Roman" w:eastAsia="宋体" w:cs="Times New Roman"/>
          <w:sz w:val="24"/>
          <w:szCs w:val="24"/>
          <w:lang w:bidi="zh-CN"/>
        </w:rPr>
        <w:t>噪声监测值昼间在</w:t>
      </w:r>
      <w:r>
        <w:rPr>
          <w:rFonts w:hint="eastAsia" w:ascii="Times New Roman" w:hAnsi="Times New Roman" w:eastAsia="宋体" w:cs="Times New Roman"/>
          <w:sz w:val="24"/>
          <w:szCs w:val="24"/>
          <w:lang w:bidi="zh-CN"/>
        </w:rPr>
        <w:t>50～</w:t>
      </w:r>
      <w:r>
        <w:rPr>
          <w:rFonts w:ascii="Times New Roman" w:hAnsi="Times New Roman" w:eastAsia="宋体" w:cs="Times New Roman"/>
          <w:sz w:val="24"/>
          <w:szCs w:val="24"/>
          <w:lang w:bidi="zh-CN"/>
        </w:rPr>
        <w:t>5</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dB（A），夜间在</w:t>
      </w:r>
      <w:r>
        <w:rPr>
          <w:rFonts w:hint="eastAsia" w:ascii="Times New Roman" w:hAnsi="Times New Roman" w:eastAsia="宋体" w:cs="Times New Roman"/>
          <w:sz w:val="24"/>
          <w:szCs w:val="24"/>
          <w:lang w:bidi="zh-CN"/>
        </w:rPr>
        <w:t>46～48</w:t>
      </w:r>
      <w:r>
        <w:rPr>
          <w:rFonts w:ascii="Times New Roman" w:hAnsi="Times New Roman" w:eastAsia="宋体" w:cs="Times New Roman"/>
          <w:sz w:val="24"/>
          <w:szCs w:val="24"/>
          <w:lang w:bidi="zh-CN"/>
        </w:rPr>
        <w:t>dB（A），各监测点噪声监测值均符合《声环境质量标准》（GB3096-2008）</w:t>
      </w:r>
      <w:r>
        <w:rPr>
          <w:rFonts w:hint="eastAsia" w:ascii="Times New Roman" w:hAnsi="Times New Roman" w:eastAsia="宋体" w:cs="Times New Roman"/>
          <w:sz w:val="24"/>
          <w:szCs w:val="24"/>
          <w:lang w:bidi="zh-CN"/>
        </w:rPr>
        <w:t>3</w:t>
      </w:r>
      <w:r>
        <w:rPr>
          <w:rFonts w:ascii="Times New Roman" w:hAnsi="Times New Roman" w:eastAsia="宋体" w:cs="Times New Roman"/>
          <w:sz w:val="24"/>
          <w:szCs w:val="24"/>
          <w:lang w:bidi="zh-CN"/>
        </w:rPr>
        <w:t>类昼标准限值要求。</w:t>
      </w:r>
      <w:r>
        <w:rPr>
          <w:rFonts w:hint="eastAsia" w:ascii="Times New Roman" w:hAnsi="Times New Roman" w:eastAsia="宋体" w:cs="Times New Roman"/>
          <w:sz w:val="24"/>
          <w:szCs w:val="24"/>
          <w:lang w:bidi="zh-CN"/>
        </w:rPr>
        <w:t>对照前面修改</w:t>
      </w:r>
    </w:p>
    <w:p w14:paraId="5FB1998F">
      <w:pPr>
        <w:tabs>
          <w:tab w:val="left" w:pos="1200"/>
        </w:tabs>
        <w:adjustRightInd w:val="0"/>
        <w:snapToGrid w:val="0"/>
        <w:spacing w:line="360" w:lineRule="auto"/>
        <w:ind w:firstLine="480" w:firstLineChars="200"/>
        <w:rPr>
          <w:rFonts w:ascii="Times New Roman" w:hAnsi="Times New Roman" w:eastAsia="宋体" w:cs="Times New Roman"/>
          <w:sz w:val="24"/>
          <w:szCs w:val="24"/>
          <w:lang w:bidi="zh-CN"/>
        </w:rPr>
      </w:pPr>
      <w:r>
        <w:rPr>
          <w:rFonts w:hint="eastAsia" w:ascii="Times New Roman" w:hAnsi="Times New Roman" w:eastAsia="宋体" w:cs="Times New Roman"/>
          <w:sz w:val="24"/>
          <w:szCs w:val="24"/>
          <w:lang w:bidi="zh-CN"/>
        </w:rPr>
        <w:t>（4）土壤环境</w:t>
      </w:r>
    </w:p>
    <w:p w14:paraId="3B5CE8B4">
      <w:pPr>
        <w:pStyle w:val="62"/>
        <w:adjustRightInd w:val="0"/>
        <w:ind w:firstLine="480" w:firstLineChars="200"/>
      </w:pPr>
      <w:r>
        <w:rPr>
          <w:rFonts w:hint="eastAsia"/>
        </w:rPr>
        <w:t>占地范围内土壤现状值能够满足</w:t>
      </w:r>
      <w:r>
        <w:t>《土壤环境质量建设用地土</w:t>
      </w:r>
      <w:r>
        <w:rPr>
          <w:rFonts w:hint="eastAsia"/>
        </w:rPr>
        <w:t>壤污染风险管控标准》（</w:t>
      </w:r>
      <w:r>
        <w:t>GB36600-2018）中第二类用地的筛选值</w:t>
      </w:r>
      <w:r>
        <w:rPr>
          <w:rFonts w:hint="eastAsia"/>
        </w:rPr>
        <w:t>，占地范围周边土壤现状值能够满足</w:t>
      </w:r>
      <w:r>
        <w:t>《土壤环境质量标准</w:t>
      </w:r>
      <w:r>
        <w:rPr>
          <w:rFonts w:hint="eastAsia"/>
        </w:rPr>
        <w:t>农</w:t>
      </w:r>
      <w:r>
        <w:t>用地土壤污染风险管控标准（GB15618-2018）》（试行）中“</w:t>
      </w:r>
      <w:r>
        <w:rPr>
          <w:rFonts w:hint="eastAsia"/>
        </w:rPr>
        <w:t>其他</w:t>
      </w:r>
      <w:r>
        <w:t>”的风险筛选值标准。</w:t>
      </w:r>
      <w:r>
        <w:rPr>
          <w:rFonts w:hint="eastAsia"/>
        </w:rPr>
        <w:t>可见项目运行以来对周边土壤未造成影响。</w:t>
      </w:r>
    </w:p>
    <w:p w14:paraId="76580E7D">
      <w:pPr>
        <w:pStyle w:val="3"/>
        <w:adjustRightInd w:val="0"/>
        <w:snapToGrid w:val="0"/>
        <w:spacing w:before="120" w:beforeLines="50" w:after="120" w:afterLines="50" w:line="360" w:lineRule="auto"/>
        <w:rPr>
          <w:rFonts w:ascii="Times New Roman" w:hAnsi="Times New Roman"/>
          <w:sz w:val="28"/>
          <w:szCs w:val="28"/>
        </w:rPr>
      </w:pPr>
      <w:bookmarkStart w:id="871" w:name="_Toc10720398"/>
      <w:bookmarkStart w:id="872" w:name="_Toc7445539"/>
      <w:bookmarkStart w:id="873" w:name="_Toc4554"/>
      <w:bookmarkStart w:id="874" w:name="_Toc42781272"/>
      <w:bookmarkStart w:id="875" w:name="_Toc43647622"/>
      <w:r>
        <w:rPr>
          <w:rFonts w:hint="eastAsia" w:ascii="Times New Roman" w:hAnsi="Times New Roman"/>
          <w:sz w:val="28"/>
          <w:szCs w:val="28"/>
        </w:rPr>
        <w:t>9.3污染物排放及环保措施结论</w:t>
      </w:r>
      <w:bookmarkEnd w:id="871"/>
      <w:bookmarkEnd w:id="872"/>
      <w:bookmarkEnd w:id="873"/>
      <w:bookmarkEnd w:id="874"/>
      <w:bookmarkEnd w:id="875"/>
    </w:p>
    <w:p w14:paraId="2B30CE18">
      <w:pPr>
        <w:keepNext/>
        <w:widowControl/>
        <w:adjustRightInd w:val="0"/>
        <w:snapToGrid w:val="0"/>
        <w:spacing w:line="360" w:lineRule="auto"/>
        <w:jc w:val="left"/>
        <w:outlineLvl w:val="2"/>
        <w:rPr>
          <w:rFonts w:ascii="Times New Roman" w:hAnsi="Times New Roman" w:eastAsia="宋体"/>
          <w:b/>
          <w:bCs/>
          <w:sz w:val="24"/>
          <w:szCs w:val="24"/>
        </w:rPr>
      </w:pPr>
      <w:r>
        <w:rPr>
          <w:rFonts w:hint="eastAsia" w:ascii="Times New Roman" w:hAnsi="Times New Roman" w:eastAsia="宋体"/>
          <w:b/>
          <w:bCs/>
          <w:sz w:val="24"/>
          <w:szCs w:val="24"/>
        </w:rPr>
        <w:t>9</w:t>
      </w:r>
      <w:r>
        <w:rPr>
          <w:rFonts w:ascii="Times New Roman" w:hAnsi="Times New Roman" w:eastAsia="宋体"/>
          <w:b/>
          <w:bCs/>
          <w:sz w:val="24"/>
          <w:szCs w:val="24"/>
        </w:rPr>
        <w:t>.3.1</w:t>
      </w:r>
      <w:r>
        <w:rPr>
          <w:rFonts w:hint="eastAsia" w:ascii="Times New Roman" w:hAnsi="Times New Roman" w:eastAsia="宋体"/>
          <w:b/>
          <w:bCs/>
          <w:sz w:val="24"/>
          <w:szCs w:val="24"/>
        </w:rPr>
        <w:t>废气污染物排放及环保措施结论</w:t>
      </w:r>
    </w:p>
    <w:p w14:paraId="0A5F2BCA">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排土场扬尘治理，包括两个阶段，一个是排土阶段的排土场的扬尘治理，另一个是停止作业的排土场边坡和平台扬尘治理。</w:t>
      </w:r>
    </w:p>
    <w:p w14:paraId="001F9949">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（1）</w:t>
      </w:r>
      <w:r>
        <w:rPr>
          <w:rFonts w:ascii="Times New Roman" w:hAnsi="Times New Roman" w:eastAsia="宋体"/>
          <w:bCs/>
          <w:sz w:val="24"/>
        </w:rPr>
        <w:t>排土场在排土过程中定期进行碾压，已经结束排弃的排土场平台，在不影响整个露天矿排土作业的情况下及时覆土绿化。</w:t>
      </w:r>
    </w:p>
    <w:p w14:paraId="57484223">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（2）</w:t>
      </w:r>
      <w:r>
        <w:rPr>
          <w:rFonts w:ascii="Times New Roman" w:hAnsi="Times New Roman" w:eastAsia="宋体"/>
          <w:bCs/>
          <w:sz w:val="24"/>
        </w:rPr>
        <w:t>矿区复土造田工作从前期采掘开始，排土场覆土造田工作在不影响剥离物抛弃作业的部分进行覆土造田，土源来自采掘场的表土层，覆土厚度为0.5m左右，种草种树或进行牧业生产。</w:t>
      </w:r>
    </w:p>
    <w:p w14:paraId="0A1E1089">
      <w:pPr>
        <w:adjustRightInd w:val="0"/>
        <w:snapToGrid w:val="0"/>
        <w:spacing w:line="360" w:lineRule="auto"/>
        <w:ind w:firstLine="480" w:firstLineChars="200"/>
        <w:rPr>
          <w:rFonts w:ascii="Times New Roman" w:hAnsi="Times New Roman" w:eastAsia="宋体"/>
          <w:bCs/>
          <w:sz w:val="24"/>
        </w:rPr>
      </w:pPr>
      <w:r>
        <w:rPr>
          <w:rFonts w:hint="eastAsia" w:ascii="Times New Roman" w:hAnsi="Times New Roman" w:eastAsia="宋体"/>
          <w:bCs/>
          <w:sz w:val="24"/>
        </w:rPr>
        <w:t>（3）运输过程道路及卸料过程采取喷洒水雾抑尘。</w:t>
      </w:r>
    </w:p>
    <w:p w14:paraId="3E6D1523">
      <w:pPr>
        <w:adjustRightInd w:val="0"/>
        <w:snapToGrid w:val="0"/>
        <w:spacing w:line="360" w:lineRule="auto"/>
        <w:ind w:firstLine="480" w:firstLineChars="200"/>
        <w:rPr>
          <w:rFonts w:ascii="Times New Roman" w:hAnsi="Times New Roman" w:eastAsia="宋体"/>
          <w:bCs/>
          <w:sz w:val="24"/>
        </w:rPr>
      </w:pPr>
      <w:r>
        <w:rPr>
          <w:rFonts w:ascii="Times New Roman" w:hAnsi="Times New Roman" w:eastAsia="宋体"/>
          <w:bCs/>
          <w:sz w:val="24"/>
        </w:rPr>
        <w:t>排土场复垦后植被覆盖情况好于当地原始植被，复垦后排土场起尘量不会超出原始地表。</w:t>
      </w:r>
    </w:p>
    <w:p w14:paraId="79D0B07C">
      <w:pPr>
        <w:adjustRightInd w:val="0"/>
        <w:snapToGrid w:val="0"/>
        <w:spacing w:line="360" w:lineRule="auto"/>
        <w:ind w:firstLine="422" w:firstLineChars="176"/>
        <w:rPr>
          <w:rFonts w:ascii="Times New Roman" w:hAnsi="Times New Roman" w:eastAsia="宋体"/>
          <w:bCs/>
          <w:sz w:val="24"/>
        </w:rPr>
      </w:pPr>
      <w:r>
        <w:rPr>
          <w:rFonts w:hint="eastAsia" w:ascii="Times New Roman" w:hAnsi="Times New Roman" w:eastAsia="宋体" w:cs="Times New Roman"/>
          <w:sz w:val="24"/>
          <w:szCs w:val="24"/>
        </w:rPr>
        <w:t>采取以上措施后，排土场周边无组织监控点颗粒物能满足</w:t>
      </w:r>
      <w:r>
        <w:rPr>
          <w:rFonts w:ascii="Times New Roman" w:hAnsi="Times New Roman" w:eastAsia="宋体"/>
          <w:sz w:val="24"/>
        </w:rPr>
        <w:t>《煤炭工业污染物排放标准》（GB20426-2006）中新改扩标准要求</w:t>
      </w:r>
      <w:r>
        <w:rPr>
          <w:rFonts w:ascii="Times New Roman" w:hAnsi="Times New Roman" w:eastAsia="宋体"/>
          <w:bCs/>
          <w:sz w:val="24"/>
        </w:rPr>
        <w:t>1.0mg/m</w:t>
      </w:r>
      <w:r>
        <w:rPr>
          <w:rFonts w:ascii="Times New Roman" w:hAnsi="Times New Roman" w:eastAsia="宋体"/>
          <w:bCs/>
          <w:sz w:val="24"/>
          <w:vertAlign w:val="superscript"/>
        </w:rPr>
        <w:t>3</w:t>
      </w:r>
      <w:r>
        <w:rPr>
          <w:rFonts w:hint="eastAsia" w:ascii="Times New Roman" w:hAnsi="Times New Roman" w:eastAsia="宋体"/>
          <w:bCs/>
          <w:sz w:val="24"/>
        </w:rPr>
        <w:t>，且以上措施均为矿山企业常用抑尘措施。</w:t>
      </w:r>
    </w:p>
    <w:p w14:paraId="560F7DE8">
      <w:pPr>
        <w:keepNext/>
        <w:widowControl/>
        <w:adjustRightInd w:val="0"/>
        <w:snapToGrid w:val="0"/>
        <w:spacing w:line="360" w:lineRule="auto"/>
        <w:jc w:val="left"/>
        <w:outlineLvl w:val="2"/>
        <w:rPr>
          <w:rFonts w:ascii="Times New Roman" w:hAnsi="Times New Roman" w:eastAsia="宋体"/>
          <w:b/>
          <w:bCs/>
          <w:sz w:val="24"/>
          <w:szCs w:val="24"/>
        </w:rPr>
      </w:pPr>
      <w:r>
        <w:rPr>
          <w:rFonts w:hint="eastAsia" w:ascii="Times New Roman" w:hAnsi="Times New Roman" w:eastAsia="宋体"/>
          <w:b/>
          <w:bCs/>
          <w:sz w:val="24"/>
          <w:szCs w:val="24"/>
        </w:rPr>
        <w:t>9</w:t>
      </w:r>
      <w:r>
        <w:rPr>
          <w:rFonts w:ascii="Times New Roman" w:hAnsi="Times New Roman" w:eastAsia="宋体"/>
          <w:b/>
          <w:bCs/>
          <w:sz w:val="24"/>
          <w:szCs w:val="24"/>
        </w:rPr>
        <w:t>.3.2</w:t>
      </w:r>
      <w:r>
        <w:rPr>
          <w:rFonts w:hint="eastAsia" w:ascii="Times New Roman" w:hAnsi="Times New Roman" w:eastAsia="宋体"/>
          <w:b/>
          <w:bCs/>
          <w:sz w:val="24"/>
          <w:szCs w:val="24"/>
        </w:rPr>
        <w:t>废水污染物排放及环保措施结论</w:t>
      </w:r>
    </w:p>
    <w:p w14:paraId="2B5E06AC">
      <w:pPr>
        <w:adjustRightInd w:val="0"/>
        <w:snapToGrid w:val="0"/>
        <w:spacing w:line="360" w:lineRule="auto"/>
        <w:ind w:firstLine="422" w:firstLineChars="176"/>
        <w:rPr>
          <w:rFonts w:ascii="Times New Roman" w:hAnsi="Times New Roman" w:eastAsia="宋体" w:cs="Times New Roman"/>
          <w:sz w:val="24"/>
          <w:szCs w:val="24"/>
        </w:rPr>
      </w:pPr>
      <w:r>
        <w:rPr>
          <w:rFonts w:hint="eastAsia" w:ascii="Times New Roman" w:hAnsi="Times New Roman" w:eastAsia="宋体" w:cs="Times New Roman"/>
          <w:bCs/>
          <w:sz w:val="24"/>
          <w:szCs w:val="24"/>
        </w:rPr>
        <w:t>项目无废水排放。</w:t>
      </w:r>
    </w:p>
    <w:p w14:paraId="5132C2B5">
      <w:pPr>
        <w:keepNext/>
        <w:widowControl/>
        <w:adjustRightInd w:val="0"/>
        <w:snapToGrid w:val="0"/>
        <w:spacing w:line="360" w:lineRule="auto"/>
        <w:jc w:val="left"/>
        <w:outlineLvl w:val="2"/>
        <w:rPr>
          <w:rFonts w:ascii="Times New Roman" w:hAnsi="Times New Roman" w:eastAsia="宋体"/>
          <w:b/>
          <w:bCs/>
          <w:sz w:val="24"/>
          <w:szCs w:val="24"/>
        </w:rPr>
      </w:pPr>
      <w:r>
        <w:rPr>
          <w:rFonts w:hint="eastAsia" w:ascii="Times New Roman" w:hAnsi="Times New Roman" w:eastAsia="宋体"/>
          <w:b/>
          <w:bCs/>
          <w:sz w:val="24"/>
          <w:szCs w:val="24"/>
        </w:rPr>
        <w:t>9</w:t>
      </w:r>
      <w:r>
        <w:rPr>
          <w:rFonts w:ascii="Times New Roman" w:hAnsi="Times New Roman" w:eastAsia="宋体"/>
          <w:b/>
          <w:bCs/>
          <w:sz w:val="24"/>
          <w:szCs w:val="24"/>
        </w:rPr>
        <w:t>.3.3</w:t>
      </w:r>
      <w:r>
        <w:rPr>
          <w:rFonts w:hint="eastAsia" w:ascii="Times New Roman" w:hAnsi="Times New Roman" w:eastAsia="宋体"/>
          <w:b/>
          <w:bCs/>
          <w:sz w:val="24"/>
          <w:szCs w:val="24"/>
        </w:rPr>
        <w:t>噪声污染防治措施</w:t>
      </w:r>
    </w:p>
    <w:p w14:paraId="23648BDF">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ascii="Times New Roman" w:hAnsi="Times New Roman" w:eastAsia="宋体" w:cs="Times New Roman"/>
          <w:bCs/>
          <w:kern w:val="0"/>
          <w:sz w:val="24"/>
          <w:szCs w:val="24"/>
        </w:rPr>
        <w:t>排土场为间断性机械噪声，主要采取措施为选用良好声学性能机械设备、通过绿化带隔离，降低场外噪声值。对于本工程道路，应经常维护，保证路面完好，降低车辆通过时的噪声。同时对来往车辆应采取措施限制车速，也可以降低车辆噪声。对于剥离土岩运输安排在白天进行，避免夜间扰民。</w:t>
      </w:r>
    </w:p>
    <w:p w14:paraId="6356B5FD">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本次仅为北外排土场扩增，现有北外排土场与采矿工业场地整体企业</w:t>
      </w:r>
      <w:r>
        <w:rPr>
          <w:rFonts w:ascii="Times New Roman" w:hAnsi="Times New Roman" w:eastAsia="宋体" w:cs="Times New Roman"/>
          <w:bCs/>
          <w:kern w:val="0"/>
          <w:sz w:val="24"/>
          <w:szCs w:val="24"/>
        </w:rPr>
        <w:t>厂界噪声能够《工业企业厂界环境噪声排放标准》（GB12348-2008）</w:t>
      </w:r>
      <w:r>
        <w:rPr>
          <w:rFonts w:hint="eastAsia" w:ascii="Times New Roman" w:hAnsi="Times New Roman" w:eastAsia="宋体" w:cs="Times New Roman"/>
          <w:bCs/>
          <w:kern w:val="0"/>
          <w:sz w:val="24"/>
          <w:szCs w:val="24"/>
        </w:rPr>
        <w:t>3</w:t>
      </w:r>
      <w:r>
        <w:rPr>
          <w:rFonts w:ascii="Times New Roman" w:hAnsi="Times New Roman" w:eastAsia="宋体" w:cs="Times New Roman"/>
          <w:bCs/>
          <w:kern w:val="0"/>
          <w:sz w:val="24"/>
          <w:szCs w:val="24"/>
        </w:rPr>
        <w:t>类标准的要求，排土场噪声源</w:t>
      </w:r>
      <w:r>
        <w:rPr>
          <w:rFonts w:hint="eastAsia" w:ascii="Times New Roman" w:hAnsi="Times New Roman" w:eastAsia="宋体" w:cs="Times New Roman"/>
          <w:bCs/>
          <w:kern w:val="0"/>
          <w:sz w:val="24"/>
          <w:szCs w:val="24"/>
        </w:rPr>
        <w:t>控制措施可行。</w:t>
      </w:r>
    </w:p>
    <w:p w14:paraId="10908BCC">
      <w:pPr>
        <w:keepNext/>
        <w:widowControl/>
        <w:adjustRightInd w:val="0"/>
        <w:snapToGrid w:val="0"/>
        <w:spacing w:line="360" w:lineRule="auto"/>
        <w:jc w:val="left"/>
        <w:outlineLvl w:val="2"/>
        <w:rPr>
          <w:rFonts w:ascii="Times New Roman" w:hAnsi="Times New Roman" w:eastAsia="宋体"/>
          <w:b/>
          <w:bCs/>
          <w:sz w:val="24"/>
          <w:szCs w:val="24"/>
        </w:rPr>
      </w:pPr>
      <w:r>
        <w:rPr>
          <w:rFonts w:hint="eastAsia" w:ascii="Times New Roman" w:hAnsi="Times New Roman" w:eastAsia="宋体"/>
          <w:b/>
          <w:bCs/>
          <w:sz w:val="24"/>
          <w:szCs w:val="24"/>
        </w:rPr>
        <w:t>9</w:t>
      </w:r>
      <w:r>
        <w:rPr>
          <w:rFonts w:ascii="Times New Roman" w:hAnsi="Times New Roman" w:eastAsia="宋体"/>
          <w:b/>
          <w:bCs/>
          <w:sz w:val="24"/>
          <w:szCs w:val="24"/>
        </w:rPr>
        <w:t>.3.4</w:t>
      </w:r>
      <w:r>
        <w:rPr>
          <w:rFonts w:hint="eastAsia" w:ascii="Times New Roman" w:hAnsi="Times New Roman" w:eastAsia="宋体"/>
          <w:b/>
          <w:bCs/>
          <w:sz w:val="24"/>
          <w:szCs w:val="24"/>
        </w:rPr>
        <w:t>固体废物处置措施</w:t>
      </w:r>
    </w:p>
    <w:p w14:paraId="144FBF45">
      <w:pPr>
        <w:tabs>
          <w:tab w:val="left" w:pos="720"/>
        </w:tabs>
        <w:autoSpaceDE w:val="0"/>
        <w:autoSpaceDN w:val="0"/>
        <w:adjustRightInd w:val="0"/>
        <w:snapToGrid w:val="0"/>
        <w:spacing w:line="360" w:lineRule="auto"/>
        <w:ind w:firstLine="480" w:firstLineChars="200"/>
        <w:rPr>
          <w:rFonts w:ascii="Times New Roman" w:hAnsi="Times New Roman" w:eastAsia="宋体" w:cs="Times New Roman"/>
          <w:bCs/>
          <w:kern w:val="0"/>
          <w:sz w:val="24"/>
          <w:szCs w:val="24"/>
        </w:rPr>
      </w:pPr>
      <w:r>
        <w:rPr>
          <w:rFonts w:hint="eastAsia" w:ascii="Times New Roman" w:hAnsi="Times New Roman" w:eastAsia="宋体" w:cs="Times New Roman"/>
          <w:bCs/>
          <w:kern w:val="0"/>
          <w:sz w:val="24"/>
          <w:szCs w:val="24"/>
        </w:rPr>
        <w:t>排土主要为采矿土岩剥离物，夹杂少量的矸石，采取外排土场堆存方式进行处置，本次仅为北外排土场扩增，排土方式与本次扩增项目，露天矿采矿剥离物处置方式与现有工程一致，为露天煤矿常见剥离物处置方式，措施可行。</w:t>
      </w:r>
    </w:p>
    <w:p w14:paraId="52696958">
      <w:pPr>
        <w:keepNext/>
        <w:widowControl/>
        <w:adjustRightInd w:val="0"/>
        <w:snapToGrid w:val="0"/>
        <w:spacing w:line="360" w:lineRule="auto"/>
        <w:jc w:val="left"/>
        <w:outlineLvl w:val="2"/>
        <w:rPr>
          <w:rFonts w:ascii="Times New Roman" w:hAnsi="Times New Roman" w:eastAsia="宋体"/>
          <w:b/>
          <w:bCs/>
          <w:sz w:val="24"/>
          <w:szCs w:val="24"/>
        </w:rPr>
      </w:pPr>
      <w:r>
        <w:rPr>
          <w:rFonts w:hint="eastAsia" w:ascii="Times New Roman" w:hAnsi="Times New Roman" w:eastAsia="宋体"/>
          <w:b/>
          <w:bCs/>
          <w:sz w:val="24"/>
          <w:szCs w:val="24"/>
        </w:rPr>
        <w:t>9</w:t>
      </w:r>
      <w:r>
        <w:rPr>
          <w:rFonts w:ascii="Times New Roman" w:hAnsi="Times New Roman" w:eastAsia="宋体"/>
          <w:b/>
          <w:bCs/>
          <w:sz w:val="24"/>
          <w:szCs w:val="24"/>
        </w:rPr>
        <w:t>.4.5</w:t>
      </w:r>
      <w:r>
        <w:rPr>
          <w:rFonts w:hint="eastAsia" w:ascii="Times New Roman" w:hAnsi="Times New Roman" w:eastAsia="宋体"/>
          <w:b/>
          <w:bCs/>
          <w:sz w:val="24"/>
          <w:szCs w:val="24"/>
        </w:rPr>
        <w:t>生态保护措施</w:t>
      </w:r>
    </w:p>
    <w:p w14:paraId="30FB4669">
      <w:pPr>
        <w:widowControl/>
        <w:autoSpaceDE w:val="0"/>
        <w:autoSpaceDN w:val="0"/>
        <w:adjustRightInd w:val="0"/>
        <w:snapToGrid w:val="0"/>
        <w:spacing w:line="360" w:lineRule="auto"/>
        <w:ind w:firstLine="480" w:firstLineChars="200"/>
        <w:jc w:val="left"/>
        <w:rPr>
          <w:rFonts w:ascii="Times New Roman" w:hAnsi="Times New Roman" w:eastAsia="宋体" w:cs="宋体"/>
          <w:kern w:val="0"/>
          <w:sz w:val="24"/>
          <w:szCs w:val="24"/>
        </w:rPr>
      </w:pPr>
      <w:r>
        <w:rPr>
          <w:rFonts w:hint="eastAsia" w:ascii="Times New Roman" w:hAnsi="Times New Roman" w:eastAsia="宋体" w:cs="宋体"/>
          <w:kern w:val="0"/>
          <w:sz w:val="24"/>
          <w:szCs w:val="24"/>
        </w:rPr>
        <w:t>首先对排土场平台和边坡进行平整，表层土进行土壤改良，采用有机肥肥料。然后撒播混合草籽，采用草本和灌木相结合进行植被恢复，种子种类选取当地常见物种。</w:t>
      </w:r>
    </w:p>
    <w:p w14:paraId="32C90422">
      <w:pPr>
        <w:pStyle w:val="3"/>
        <w:adjustRightInd w:val="0"/>
        <w:snapToGrid w:val="0"/>
        <w:spacing w:before="120" w:beforeLines="50" w:after="120" w:afterLines="50" w:line="360" w:lineRule="auto"/>
        <w:rPr>
          <w:rFonts w:ascii="Times New Roman" w:hAnsi="Times New Roman"/>
          <w:sz w:val="28"/>
          <w:szCs w:val="28"/>
        </w:rPr>
      </w:pPr>
      <w:bookmarkStart w:id="876" w:name="_Toc531858123"/>
      <w:bookmarkStart w:id="877" w:name="_Toc10720401"/>
      <w:bookmarkStart w:id="878" w:name="_Toc7445542"/>
      <w:bookmarkStart w:id="879" w:name="_Toc27608"/>
      <w:bookmarkStart w:id="880" w:name="_Toc42781275"/>
      <w:bookmarkStart w:id="881" w:name="_Toc517708792"/>
      <w:bookmarkStart w:id="882" w:name="_Toc43647625"/>
      <w:bookmarkStart w:id="883" w:name="_Hlk82038239"/>
      <w:r>
        <w:rPr>
          <w:rFonts w:hint="eastAsia" w:ascii="Times New Roman" w:hAnsi="Times New Roman"/>
          <w:sz w:val="28"/>
          <w:szCs w:val="28"/>
        </w:rPr>
        <w:t>9.4环境风险评价结论</w:t>
      </w:r>
      <w:bookmarkEnd w:id="876"/>
      <w:bookmarkEnd w:id="877"/>
      <w:bookmarkEnd w:id="878"/>
      <w:bookmarkEnd w:id="879"/>
      <w:bookmarkEnd w:id="880"/>
      <w:bookmarkEnd w:id="881"/>
      <w:bookmarkEnd w:id="882"/>
    </w:p>
    <w:bookmarkEnd w:id="883"/>
    <w:p w14:paraId="64B06BF5">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对照《建设项目环境风险评价技术导则》（HJ169-2018）中附录C的规定，扩增前后项目不涉及的风险物质，根据煤炭生产特点，并结合排土场实际情况，本项目可能出现的事故主要为排土场滑坡事故等。按照《煤炭工业露天矿设计规范》规定排土场边坡稳定系数，设计排土场边坡角为18°，排土场至重要建筑物与采掘场的安全距离满足安全要求。同时由于外排土场周围500m范围内没有村庄等环境敏感目标，因此一般不会造成人民生命财产损失等的风险事故。</w:t>
      </w:r>
    </w:p>
    <w:p w14:paraId="5F2A8D83">
      <w:pPr>
        <w:adjustRightInd w:val="0"/>
        <w:snapToGri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在采取有效的风险防范措施和完善的风险应急预案后，可将环境风险降至最低，因此本项目的风险是可以接受的。</w:t>
      </w:r>
    </w:p>
    <w:p w14:paraId="7E83CFED">
      <w:pPr>
        <w:pStyle w:val="3"/>
        <w:adjustRightInd w:val="0"/>
        <w:snapToGrid w:val="0"/>
        <w:spacing w:before="120" w:beforeLines="50" w:after="120" w:afterLines="50" w:line="360" w:lineRule="auto"/>
        <w:rPr>
          <w:rFonts w:ascii="Times New Roman" w:hAnsi="Times New Roman"/>
          <w:sz w:val="28"/>
          <w:szCs w:val="28"/>
        </w:rPr>
      </w:pPr>
      <w:bookmarkStart w:id="884" w:name="_Toc42781276"/>
      <w:bookmarkStart w:id="885" w:name="_Toc43647626"/>
      <w:bookmarkStart w:id="886" w:name="_Toc11673"/>
      <w:bookmarkStart w:id="887" w:name="_Hlk82038265"/>
      <w:r>
        <w:rPr>
          <w:rFonts w:hint="eastAsia" w:ascii="Times New Roman" w:hAnsi="Times New Roman"/>
          <w:sz w:val="28"/>
          <w:szCs w:val="28"/>
        </w:rPr>
        <w:t>9.5环境影响报告书的主要结论</w:t>
      </w:r>
      <w:bookmarkEnd w:id="884"/>
      <w:bookmarkEnd w:id="885"/>
      <w:bookmarkEnd w:id="886"/>
    </w:p>
    <w:bookmarkEnd w:id="887"/>
    <w:p w14:paraId="21CCA22C">
      <w:pPr>
        <w:adjustRightInd w:val="0"/>
        <w:snapToGrid w:val="0"/>
        <w:spacing w:line="360" w:lineRule="auto"/>
        <w:ind w:firstLine="424" w:firstLineChars="177"/>
        <w:rPr>
          <w:rFonts w:ascii="Times New Roman" w:hAnsi="Times New Roman" w:eastAsia="宋体"/>
          <w:sz w:val="24"/>
        </w:rPr>
      </w:pPr>
      <w:r>
        <w:rPr>
          <w:rFonts w:ascii="Times New Roman" w:hAnsi="Times New Roman" w:eastAsia="宋体"/>
          <w:sz w:val="24"/>
        </w:rPr>
        <w:t>本项目的建设符合国家及地方相关政策及相关规划的要求，项目建设规模合理，生产工艺、环保设施符合环保要求，在严格采取本环评规定的环保治理对策后，各污染源可以实现稳定达标排放，对区域环境质量影响</w:t>
      </w:r>
      <w:r>
        <w:rPr>
          <w:rFonts w:hint="eastAsia" w:ascii="Times New Roman" w:hAnsi="Times New Roman" w:eastAsia="宋体"/>
          <w:sz w:val="24"/>
        </w:rPr>
        <w:t>在可接受范围内；</w:t>
      </w:r>
    </w:p>
    <w:p w14:paraId="42763B31">
      <w:pPr>
        <w:adjustRightInd w:val="0"/>
        <w:snapToGrid w:val="0"/>
        <w:spacing w:line="360" w:lineRule="auto"/>
        <w:ind w:firstLine="424" w:firstLineChars="177"/>
        <w:rPr>
          <w:rFonts w:ascii="Times New Roman" w:hAnsi="Times New Roman" w:eastAsia="宋体" w:cs="宋体"/>
          <w:kern w:val="0"/>
          <w:sz w:val="24"/>
          <w:szCs w:val="24"/>
        </w:rPr>
      </w:pPr>
      <w:r>
        <w:rPr>
          <w:rFonts w:ascii="Times New Roman" w:hAnsi="Times New Roman" w:eastAsia="宋体"/>
          <w:sz w:val="24"/>
        </w:rPr>
        <w:t>本评价针对目前存在的环境问题，提出了有针对性的、切实可行的污染防治措施和生态恢复措施，将工程开发造成的环境影响减少到最低程度。因此本项目的实施符合当地的环境保护规划和经济发展规划，从环保角度而言，评价认为</w:t>
      </w:r>
      <w:r>
        <w:rPr>
          <w:rFonts w:hint="eastAsia" w:ascii="Times New Roman" w:hAnsi="Times New Roman" w:eastAsia="宋体"/>
          <w:sz w:val="24"/>
        </w:rPr>
        <w:t>项目</w:t>
      </w:r>
      <w:r>
        <w:rPr>
          <w:rFonts w:ascii="Times New Roman" w:hAnsi="Times New Roman" w:eastAsia="宋体"/>
          <w:sz w:val="24"/>
        </w:rPr>
        <w:t>建设可行。</w:t>
      </w:r>
      <w:r>
        <w:rPr>
          <w:rFonts w:ascii="Times New Roman" w:hAnsi="Times New Roman" w:eastAsia="宋体" w:cs="宋体"/>
          <w:kern w:val="0"/>
          <w:sz w:val="24"/>
          <w:szCs w:val="24"/>
        </w:rPr>
        <w:tab/>
      </w:r>
    </w:p>
    <w:sectPr>
      <w:pgSz w:w="11906" w:h="16838"/>
      <w:pgMar w:top="1440" w:right="1797" w:bottom="1440" w:left="179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embedRegular r:id="rId1" w:fontKey="{4A76BE30-6B6A-4255-B156-FCEF94666D9F}"/>
  </w:font>
  <w:font w:name="Cambria">
    <w:panose1 w:val="02040503050406030204"/>
    <w:charset w:val="00"/>
    <w:family w:val="roman"/>
    <w:pitch w:val="default"/>
    <w:sig w:usb0="E00002FF" w:usb1="400004FF" w:usb2="00000000" w:usb3="00000000" w:csb0="2000019F" w:csb1="00000000"/>
  </w:font>
  <w:font w:name="Arial">
    <w:panose1 w:val="020B0604020202020204"/>
    <w:charset w:val="00"/>
    <w:family w:val="swiss"/>
    <w:pitch w:val="default"/>
    <w:sig w:usb0="E0002AFF" w:usb1="C0007843" w:usb2="00000009" w:usb3="00000000" w:csb0="400001FF" w:csb1="FFFF0000"/>
    <w:embedRegular r:id="rId2" w:fontKey="{F1E21E23-9944-4D41-A615-CCFAA4DE0C99}"/>
  </w:font>
  <w:font w:name="Courier New">
    <w:panose1 w:val="02070309020205020404"/>
    <w:charset w:val="00"/>
    <w:family w:val="modern"/>
    <w:pitch w:val="default"/>
    <w:sig w:usb0="E0002AFF" w:usb1="C0007843" w:usb2="00000009" w:usb3="00000000" w:csb0="400001FF" w:csb1="FFFF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0000000000000000000"/>
    <w:charset w:val="86"/>
    <w:family w:val="auto"/>
    <w:pitch w:val="default"/>
    <w:sig w:usb0="00000000" w:usb1="00000000" w:usb2="00000000" w:usb3="00000000" w:csb0="00040000" w:csb1="00000000"/>
    <w:embedRegular r:id="rId3" w:fontKey="{68421733-47AE-4507-8F9B-9CA058DCBAFB}"/>
  </w:font>
  <w:font w:name="仿宋">
    <w:panose1 w:val="02010609060101010101"/>
    <w:charset w:val="86"/>
    <w:family w:val="modern"/>
    <w:pitch w:val="default"/>
    <w:sig w:usb0="800002BF" w:usb1="38CF7CFA" w:usb2="00000016" w:usb3="00000000" w:csb0="00040001" w:csb1="00000000"/>
  </w:font>
  <w:font w:name="Microsoft YaHei ΢ȭхڢ ڌ墠 ˎ̥">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汉鼎简书宋">
    <w:altName w:val="宋体"/>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00" w:usb3="00000000" w:csb0="00040000" w:csb1="00000000"/>
    <w:embedRegular r:id="rId4" w:fontKey="{25B8FFF7-C511-4226-BFBB-51FC2A03A5D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auto"/>
    <w:pitch w:val="default"/>
    <w:sig w:usb0="00000000" w:usb1="00000000" w:usb2="0000003F" w:usb3="00000000" w:csb0="603F01FF" w:csb1="FFFF0000"/>
  </w:font>
  <w:font w:name="新宋体">
    <w:panose1 w:val="02010609030101010101"/>
    <w:charset w:val="86"/>
    <w:family w:val="modern"/>
    <w:pitch w:val="default"/>
    <w:sig w:usb0="00000003" w:usb1="288F0000" w:usb2="00000006" w:usb3="00000000" w:csb0="00040001" w:csb1="00000000"/>
    <w:embedRegular r:id="rId5" w:fontKey="{56D0C622-75EF-41F1-BA0E-A1C05CE912E7}"/>
  </w:font>
  <w:font w:name="标准粗黑">
    <w:altName w:val="黑体"/>
    <w:panose1 w:val="00000000000000000000"/>
    <w:charset w:val="86"/>
    <w:family w:val="auto"/>
    <w:pitch w:val="default"/>
    <w:sig w:usb0="00000000" w:usb1="00000000" w:usb2="00000012" w:usb3="00000000" w:csb0="00040001" w:csb1="00000000"/>
    <w:embedRegular r:id="rId6" w:fontKey="{978FAC8F-143E-4412-81B9-711ABB695BB9}"/>
  </w:font>
  <w:font w:name="华文楷体">
    <w:panose1 w:val="02010600040101010101"/>
    <w:charset w:val="86"/>
    <w:family w:val="auto"/>
    <w:pitch w:val="default"/>
    <w:sig w:usb0="00000287" w:usb1="080F0000" w:usb2="00000000" w:usb3="00000000" w:csb0="0004009F" w:csb1="DFD70000"/>
    <w:embedRegular r:id="rId7" w:fontKey="{CDF41EF1-2EDB-4238-9983-39302012DEC9}"/>
  </w:font>
  <w:font w:name="Wingdings 2">
    <w:panose1 w:val="05020102010507070707"/>
    <w:charset w:val="02"/>
    <w:family w:val="roman"/>
    <w:pitch w:val="default"/>
    <w:sig w:usb0="00000000" w:usb1="00000000" w:usb2="00000000" w:usb3="00000000" w:csb0="80000000" w:csb1="00000000"/>
    <w:embedRegular r:id="rId8" w:fontKey="{4A56C1D5-54A6-468A-A1CA-92C08AEE9EC4}"/>
  </w:font>
  <w:font w:name="Cambria Math">
    <w:panose1 w:val="02040503050406030204"/>
    <w:charset w:val="00"/>
    <w:family w:val="roman"/>
    <w:pitch w:val="default"/>
    <w:sig w:usb0="E00002FF" w:usb1="420024FF" w:usb2="00000000" w:usb3="00000000" w:csb0="2000019F" w:csb1="00000000"/>
    <w:embedRegular r:id="rId9" w:fontKey="{456D96FD-68BE-4BA9-AB9A-763D6408BA11}"/>
  </w:font>
  <w:font w:name="MS Gothic">
    <w:panose1 w:val="020B0609070205080204"/>
    <w:charset w:val="80"/>
    <w:family w:val="modern"/>
    <w:pitch w:val="default"/>
    <w:sig w:usb0="E00002FF" w:usb1="6AC7FDFB" w:usb2="00000012" w:usb3="00000000" w:csb0="4002009F" w:csb1="DFD70000"/>
    <w:embedRegular r:id="rId10" w:fontKey="{12C69D0D-3224-4862-ABF7-1707DA3D7A52}"/>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7712953"/>
    </w:sdtPr>
    <w:sdtContent>
      <w:p w14:paraId="33C7F443">
        <w:pPr>
          <w:pStyle w:val="25"/>
          <w:jc w:val="center"/>
          <w:rPr>
            <w:rFonts w:hint="eastAsia"/>
          </w:rPr>
        </w:pPr>
        <w:r>
          <w:fldChar w:fldCharType="begin"/>
        </w:r>
        <w:r>
          <w:instrText xml:space="preserve">PAGE   \* MERGEFORMAT</w:instrText>
        </w:r>
        <w:r>
          <w:fldChar w:fldCharType="separate"/>
        </w:r>
        <w:r>
          <w:rPr>
            <w:lang w:val="zh-CN"/>
          </w:rPr>
          <w:t>III</w:t>
        </w:r>
        <w:r>
          <w:rPr>
            <w:lang w:val="zh-CN"/>
          </w:rPr>
          <w:fldChar w:fldCharType="end"/>
        </w:r>
      </w:p>
    </w:sdtContent>
  </w:sdt>
  <w:p w14:paraId="18F28662">
    <w:pPr>
      <w:pStyle w:val="25"/>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BCD65">
    <w:pPr>
      <w:pStyle w:val="25"/>
      <w:tabs>
        <w:tab w:val="center" w:pos="6979"/>
        <w:tab w:val="left" w:pos="7530"/>
      </w:tabs>
      <w:jc w:val="center"/>
      <w:rPr>
        <w:rFonts w:hint="eastAsia"/>
      </w:rPr>
    </w:pPr>
    <w:sdt>
      <w:sdtPr>
        <w:id w:val="-1"/>
      </w:sdtPr>
      <w:sdtContent>
        <w:r>
          <w:fldChar w:fldCharType="begin"/>
        </w:r>
        <w:r>
          <w:instrText xml:space="preserve">PAGE   \* MERGEFORMAT</w:instrText>
        </w:r>
        <w:r>
          <w:fldChar w:fldCharType="separate"/>
        </w:r>
        <w:r>
          <w:rPr>
            <w:lang w:val="zh-CN"/>
          </w:rPr>
          <w:t>24</w:t>
        </w:r>
        <w:r>
          <w:rPr>
            <w:lang w:val="zh-CN"/>
          </w:rPr>
          <w:fldChar w:fldCharType="end"/>
        </w:r>
      </w:sdtContent>
    </w:sdt>
  </w:p>
  <w:p w14:paraId="059389D7">
    <w:pPr>
      <w:pStyle w:val="25"/>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635507">
    <w:pPr>
      <w:pStyle w:val="25"/>
      <w:tabs>
        <w:tab w:val="center" w:pos="6979"/>
        <w:tab w:val="left" w:pos="7530"/>
      </w:tabs>
      <w:jc w:val="center"/>
      <w:rPr>
        <w:rFonts w:hint="eastAsia"/>
      </w:rPr>
    </w:pPr>
    <w:sdt>
      <w:sdtPr>
        <w:id w:val="51519971"/>
      </w:sdtPr>
      <w:sdtContent>
        <w:r>
          <w:fldChar w:fldCharType="begin"/>
        </w:r>
        <w:r>
          <w:instrText xml:space="preserve">PAGE   \* MERGEFORMAT</w:instrText>
        </w:r>
        <w:r>
          <w:fldChar w:fldCharType="separate"/>
        </w:r>
        <w:r>
          <w:rPr>
            <w:lang w:val="zh-CN"/>
          </w:rPr>
          <w:t>280</w:t>
        </w:r>
        <w:r>
          <w:rPr>
            <w:lang w:val="zh-CN"/>
          </w:rPr>
          <w:fldChar w:fldCharType="end"/>
        </w:r>
      </w:sdtContent>
    </w:sdt>
  </w:p>
  <w:p w14:paraId="62C1AE34">
    <w:pPr>
      <w:pStyle w:val="25"/>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3819E">
    <w:pPr>
      <w:pStyle w:val="26"/>
      <w:rPr>
        <w:rFonts w:hint="eastAsia"/>
      </w:rPr>
    </w:pPr>
    <w:r>
      <w:rPr>
        <w:rFonts w:hint="eastAsia"/>
      </w:rPr>
      <w:t>内蒙古白音华蒙东露天煤业有限公司白音华煤田三号露天矿排土场扩增项目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FCBCCE"/>
    <w:multiLevelType w:val="singleLevel"/>
    <w:tmpl w:val="9EFCBCCE"/>
    <w:lvl w:ilvl="0" w:tentative="0">
      <w:start w:val="2"/>
      <w:numFmt w:val="decimal"/>
      <w:suff w:val="nothing"/>
      <w:lvlText w:val="（%1）"/>
      <w:lvlJc w:val="left"/>
    </w:lvl>
  </w:abstractNum>
  <w:abstractNum w:abstractNumId="1">
    <w:nsid w:val="BF308B20"/>
    <w:multiLevelType w:val="singleLevel"/>
    <w:tmpl w:val="BF308B20"/>
    <w:lvl w:ilvl="0" w:tentative="0">
      <w:start w:val="1"/>
      <w:numFmt w:val="decimal"/>
      <w:suff w:val="nothing"/>
      <w:lvlText w:val="（%1）"/>
      <w:lvlJc w:val="left"/>
    </w:lvl>
  </w:abstractNum>
  <w:abstractNum w:abstractNumId="2">
    <w:nsid w:val="CE333557"/>
    <w:multiLevelType w:val="singleLevel"/>
    <w:tmpl w:val="CE333557"/>
    <w:lvl w:ilvl="0" w:tentative="0">
      <w:start w:val="3"/>
      <w:numFmt w:val="decimal"/>
      <w:suff w:val="nothing"/>
      <w:lvlText w:val="%1、"/>
      <w:lvlJc w:val="left"/>
    </w:lvl>
  </w:abstractNum>
  <w:abstractNum w:abstractNumId="3">
    <w:nsid w:val="E1F8C41D"/>
    <w:multiLevelType w:val="singleLevel"/>
    <w:tmpl w:val="E1F8C41D"/>
    <w:lvl w:ilvl="0" w:tentative="0">
      <w:start w:val="1"/>
      <w:numFmt w:val="decimal"/>
      <w:suff w:val="nothing"/>
      <w:lvlText w:val="（%1）"/>
      <w:lvlJc w:val="left"/>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TrueTypeFonts/>
  <w:saveSubsetFonts/>
  <w:bordersDoNotSurroundHeader w:val="1"/>
  <w:bordersDoNotSurroundFooter w:val="1"/>
  <w:documentProtection w:enforcement="0"/>
  <w:defaultTabStop w:val="420"/>
  <w:drawingGridHorizontalSpacing w:val="107"/>
  <w:drawingGridVerticalSpacing w:val="159"/>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yZWU0NGQ1NmQwNjUwZDA3YWViNjA3NzA0MzIxOWIifQ=="/>
  </w:docVars>
  <w:rsids>
    <w:rsidRoot w:val="002E5DD7"/>
    <w:rsid w:val="0000163D"/>
    <w:rsid w:val="00001715"/>
    <w:rsid w:val="00001AE0"/>
    <w:rsid w:val="00001B23"/>
    <w:rsid w:val="00005ED2"/>
    <w:rsid w:val="00006D20"/>
    <w:rsid w:val="00007E10"/>
    <w:rsid w:val="00013AA7"/>
    <w:rsid w:val="00013DBC"/>
    <w:rsid w:val="00014154"/>
    <w:rsid w:val="000143B7"/>
    <w:rsid w:val="00014953"/>
    <w:rsid w:val="00014ADD"/>
    <w:rsid w:val="00015DFF"/>
    <w:rsid w:val="00016104"/>
    <w:rsid w:val="000163EA"/>
    <w:rsid w:val="00017F25"/>
    <w:rsid w:val="000204E4"/>
    <w:rsid w:val="000205E2"/>
    <w:rsid w:val="000209A8"/>
    <w:rsid w:val="00023266"/>
    <w:rsid w:val="0002336C"/>
    <w:rsid w:val="00024045"/>
    <w:rsid w:val="0002441F"/>
    <w:rsid w:val="000253B6"/>
    <w:rsid w:val="0002661B"/>
    <w:rsid w:val="00030CD6"/>
    <w:rsid w:val="0003160C"/>
    <w:rsid w:val="000327C3"/>
    <w:rsid w:val="000329FA"/>
    <w:rsid w:val="0003319E"/>
    <w:rsid w:val="0003568D"/>
    <w:rsid w:val="00035E42"/>
    <w:rsid w:val="00036EE0"/>
    <w:rsid w:val="00037C81"/>
    <w:rsid w:val="00040D88"/>
    <w:rsid w:val="0004144C"/>
    <w:rsid w:val="000417BD"/>
    <w:rsid w:val="0004493F"/>
    <w:rsid w:val="00045D7D"/>
    <w:rsid w:val="00046101"/>
    <w:rsid w:val="00047ACE"/>
    <w:rsid w:val="0005013B"/>
    <w:rsid w:val="00050487"/>
    <w:rsid w:val="0005092D"/>
    <w:rsid w:val="000518AF"/>
    <w:rsid w:val="00055586"/>
    <w:rsid w:val="00055BA4"/>
    <w:rsid w:val="000608A1"/>
    <w:rsid w:val="00060BD2"/>
    <w:rsid w:val="0006139A"/>
    <w:rsid w:val="000617D8"/>
    <w:rsid w:val="000618D9"/>
    <w:rsid w:val="000618DA"/>
    <w:rsid w:val="000621A8"/>
    <w:rsid w:val="000637FA"/>
    <w:rsid w:val="0006390E"/>
    <w:rsid w:val="00063F68"/>
    <w:rsid w:val="00065491"/>
    <w:rsid w:val="000660A7"/>
    <w:rsid w:val="00067691"/>
    <w:rsid w:val="00067A5A"/>
    <w:rsid w:val="000708E9"/>
    <w:rsid w:val="0007222A"/>
    <w:rsid w:val="00073CAD"/>
    <w:rsid w:val="00073F21"/>
    <w:rsid w:val="000743BA"/>
    <w:rsid w:val="00074DDC"/>
    <w:rsid w:val="00076095"/>
    <w:rsid w:val="0007700D"/>
    <w:rsid w:val="0007749E"/>
    <w:rsid w:val="000777A9"/>
    <w:rsid w:val="00077C70"/>
    <w:rsid w:val="00080BEC"/>
    <w:rsid w:val="000816D8"/>
    <w:rsid w:val="00081E05"/>
    <w:rsid w:val="00083D6F"/>
    <w:rsid w:val="0008431B"/>
    <w:rsid w:val="000858FD"/>
    <w:rsid w:val="000864E0"/>
    <w:rsid w:val="00086697"/>
    <w:rsid w:val="00087CB2"/>
    <w:rsid w:val="0009045D"/>
    <w:rsid w:val="000904CD"/>
    <w:rsid w:val="00091B3C"/>
    <w:rsid w:val="00092F0C"/>
    <w:rsid w:val="00093ABC"/>
    <w:rsid w:val="00096250"/>
    <w:rsid w:val="00097A94"/>
    <w:rsid w:val="000A2A7C"/>
    <w:rsid w:val="000A2AF5"/>
    <w:rsid w:val="000A388A"/>
    <w:rsid w:val="000A3A1B"/>
    <w:rsid w:val="000A6737"/>
    <w:rsid w:val="000B09F7"/>
    <w:rsid w:val="000B1270"/>
    <w:rsid w:val="000B230B"/>
    <w:rsid w:val="000B3768"/>
    <w:rsid w:val="000B3FE5"/>
    <w:rsid w:val="000B537C"/>
    <w:rsid w:val="000B5557"/>
    <w:rsid w:val="000B5F9E"/>
    <w:rsid w:val="000B7B98"/>
    <w:rsid w:val="000C6AD9"/>
    <w:rsid w:val="000D5A12"/>
    <w:rsid w:val="000D7385"/>
    <w:rsid w:val="000D7644"/>
    <w:rsid w:val="000D7CDB"/>
    <w:rsid w:val="000E00A9"/>
    <w:rsid w:val="000E040D"/>
    <w:rsid w:val="000E15E0"/>
    <w:rsid w:val="000E189D"/>
    <w:rsid w:val="000E280B"/>
    <w:rsid w:val="000E3D03"/>
    <w:rsid w:val="000F10F5"/>
    <w:rsid w:val="000F2B60"/>
    <w:rsid w:val="000F3330"/>
    <w:rsid w:val="000F45BB"/>
    <w:rsid w:val="000F4C60"/>
    <w:rsid w:val="000F632C"/>
    <w:rsid w:val="000F6FF7"/>
    <w:rsid w:val="000F76D9"/>
    <w:rsid w:val="000F797B"/>
    <w:rsid w:val="00101490"/>
    <w:rsid w:val="00101869"/>
    <w:rsid w:val="0010196D"/>
    <w:rsid w:val="00101C98"/>
    <w:rsid w:val="0010247E"/>
    <w:rsid w:val="00103193"/>
    <w:rsid w:val="00103FF8"/>
    <w:rsid w:val="0010435C"/>
    <w:rsid w:val="00104666"/>
    <w:rsid w:val="00105364"/>
    <w:rsid w:val="00106681"/>
    <w:rsid w:val="0010693D"/>
    <w:rsid w:val="00112177"/>
    <w:rsid w:val="001123CA"/>
    <w:rsid w:val="00112AC6"/>
    <w:rsid w:val="00112FED"/>
    <w:rsid w:val="00114888"/>
    <w:rsid w:val="00114A1F"/>
    <w:rsid w:val="0011708A"/>
    <w:rsid w:val="0012056B"/>
    <w:rsid w:val="00123C2C"/>
    <w:rsid w:val="001241D3"/>
    <w:rsid w:val="001250FA"/>
    <w:rsid w:val="00125706"/>
    <w:rsid w:val="00127411"/>
    <w:rsid w:val="00127501"/>
    <w:rsid w:val="00127B5E"/>
    <w:rsid w:val="00127F4F"/>
    <w:rsid w:val="001314CC"/>
    <w:rsid w:val="00133C64"/>
    <w:rsid w:val="00135323"/>
    <w:rsid w:val="001361B6"/>
    <w:rsid w:val="0013643E"/>
    <w:rsid w:val="00141CC7"/>
    <w:rsid w:val="0014249B"/>
    <w:rsid w:val="00142AB8"/>
    <w:rsid w:val="00142F91"/>
    <w:rsid w:val="00144790"/>
    <w:rsid w:val="00145D93"/>
    <w:rsid w:val="001509BD"/>
    <w:rsid w:val="001513B5"/>
    <w:rsid w:val="00154B4B"/>
    <w:rsid w:val="00154F28"/>
    <w:rsid w:val="00155551"/>
    <w:rsid w:val="00156DB2"/>
    <w:rsid w:val="00157CF1"/>
    <w:rsid w:val="00160879"/>
    <w:rsid w:val="001619BD"/>
    <w:rsid w:val="001621B3"/>
    <w:rsid w:val="00162667"/>
    <w:rsid w:val="00162F05"/>
    <w:rsid w:val="00165E55"/>
    <w:rsid w:val="00166637"/>
    <w:rsid w:val="00166934"/>
    <w:rsid w:val="00167D5B"/>
    <w:rsid w:val="0017156B"/>
    <w:rsid w:val="00171FA5"/>
    <w:rsid w:val="00174D39"/>
    <w:rsid w:val="001766E6"/>
    <w:rsid w:val="0018064C"/>
    <w:rsid w:val="00180951"/>
    <w:rsid w:val="00182CAC"/>
    <w:rsid w:val="00182CC8"/>
    <w:rsid w:val="0018485E"/>
    <w:rsid w:val="0018646C"/>
    <w:rsid w:val="001902D3"/>
    <w:rsid w:val="00190553"/>
    <w:rsid w:val="001925DE"/>
    <w:rsid w:val="00193248"/>
    <w:rsid w:val="0019327E"/>
    <w:rsid w:val="00193A47"/>
    <w:rsid w:val="001950D3"/>
    <w:rsid w:val="00196C43"/>
    <w:rsid w:val="001A1A24"/>
    <w:rsid w:val="001A33F0"/>
    <w:rsid w:val="001A5F2A"/>
    <w:rsid w:val="001A7337"/>
    <w:rsid w:val="001A779C"/>
    <w:rsid w:val="001A7EE8"/>
    <w:rsid w:val="001B040D"/>
    <w:rsid w:val="001B19DE"/>
    <w:rsid w:val="001B262A"/>
    <w:rsid w:val="001B2A87"/>
    <w:rsid w:val="001B3425"/>
    <w:rsid w:val="001B4978"/>
    <w:rsid w:val="001C1F75"/>
    <w:rsid w:val="001C3CC4"/>
    <w:rsid w:val="001C5026"/>
    <w:rsid w:val="001C60BB"/>
    <w:rsid w:val="001C68DD"/>
    <w:rsid w:val="001D0CC1"/>
    <w:rsid w:val="001D1BE2"/>
    <w:rsid w:val="001D1BF6"/>
    <w:rsid w:val="001D61B5"/>
    <w:rsid w:val="001D63BE"/>
    <w:rsid w:val="001E13A5"/>
    <w:rsid w:val="001E1C5A"/>
    <w:rsid w:val="001E54DC"/>
    <w:rsid w:val="001E58B6"/>
    <w:rsid w:val="001E59E3"/>
    <w:rsid w:val="001E6B64"/>
    <w:rsid w:val="001F179A"/>
    <w:rsid w:val="001F20F0"/>
    <w:rsid w:val="001F26D7"/>
    <w:rsid w:val="001F659F"/>
    <w:rsid w:val="001F74D9"/>
    <w:rsid w:val="001F79B9"/>
    <w:rsid w:val="00203ADA"/>
    <w:rsid w:val="00207658"/>
    <w:rsid w:val="0021135D"/>
    <w:rsid w:val="00211787"/>
    <w:rsid w:val="002129D6"/>
    <w:rsid w:val="00213528"/>
    <w:rsid w:val="00214136"/>
    <w:rsid w:val="00214BDF"/>
    <w:rsid w:val="00214E67"/>
    <w:rsid w:val="002151E0"/>
    <w:rsid w:val="00215835"/>
    <w:rsid w:val="00216722"/>
    <w:rsid w:val="002171B0"/>
    <w:rsid w:val="00217E1B"/>
    <w:rsid w:val="002215F3"/>
    <w:rsid w:val="00221D3B"/>
    <w:rsid w:val="002256BB"/>
    <w:rsid w:val="00225BFB"/>
    <w:rsid w:val="00226E06"/>
    <w:rsid w:val="00227D07"/>
    <w:rsid w:val="00227D1E"/>
    <w:rsid w:val="00231105"/>
    <w:rsid w:val="00232299"/>
    <w:rsid w:val="00232577"/>
    <w:rsid w:val="00232E8E"/>
    <w:rsid w:val="00233821"/>
    <w:rsid w:val="00233E19"/>
    <w:rsid w:val="00234AAE"/>
    <w:rsid w:val="002359D6"/>
    <w:rsid w:val="00235C9E"/>
    <w:rsid w:val="0023673D"/>
    <w:rsid w:val="00240BA9"/>
    <w:rsid w:val="00243351"/>
    <w:rsid w:val="0024360D"/>
    <w:rsid w:val="00243B56"/>
    <w:rsid w:val="00243BA3"/>
    <w:rsid w:val="00243BD0"/>
    <w:rsid w:val="002471C2"/>
    <w:rsid w:val="00250AED"/>
    <w:rsid w:val="002517BF"/>
    <w:rsid w:val="002525E9"/>
    <w:rsid w:val="00252760"/>
    <w:rsid w:val="0025563E"/>
    <w:rsid w:val="00255832"/>
    <w:rsid w:val="00255AD3"/>
    <w:rsid w:val="0025677F"/>
    <w:rsid w:val="0025698F"/>
    <w:rsid w:val="002571EA"/>
    <w:rsid w:val="002612B9"/>
    <w:rsid w:val="002616BA"/>
    <w:rsid w:val="00261CDF"/>
    <w:rsid w:val="00261D63"/>
    <w:rsid w:val="002633F1"/>
    <w:rsid w:val="00263905"/>
    <w:rsid w:val="00263DDB"/>
    <w:rsid w:val="00263EA9"/>
    <w:rsid w:val="002652DA"/>
    <w:rsid w:val="00265BD5"/>
    <w:rsid w:val="00266554"/>
    <w:rsid w:val="0026708B"/>
    <w:rsid w:val="002670CF"/>
    <w:rsid w:val="002715F8"/>
    <w:rsid w:val="00271808"/>
    <w:rsid w:val="002742A1"/>
    <w:rsid w:val="00274939"/>
    <w:rsid w:val="00274D6A"/>
    <w:rsid w:val="002768FD"/>
    <w:rsid w:val="00276EDA"/>
    <w:rsid w:val="002812D9"/>
    <w:rsid w:val="00283753"/>
    <w:rsid w:val="00285CFC"/>
    <w:rsid w:val="00286FFC"/>
    <w:rsid w:val="0029040B"/>
    <w:rsid w:val="00292ADD"/>
    <w:rsid w:val="00295967"/>
    <w:rsid w:val="00296854"/>
    <w:rsid w:val="002969C1"/>
    <w:rsid w:val="002A137C"/>
    <w:rsid w:val="002A20B4"/>
    <w:rsid w:val="002A3881"/>
    <w:rsid w:val="002A47D6"/>
    <w:rsid w:val="002A48AC"/>
    <w:rsid w:val="002A51E7"/>
    <w:rsid w:val="002A5C0B"/>
    <w:rsid w:val="002A68FD"/>
    <w:rsid w:val="002B19F9"/>
    <w:rsid w:val="002B1E8A"/>
    <w:rsid w:val="002B468B"/>
    <w:rsid w:val="002B53B2"/>
    <w:rsid w:val="002B576C"/>
    <w:rsid w:val="002B57D1"/>
    <w:rsid w:val="002C3132"/>
    <w:rsid w:val="002C38AF"/>
    <w:rsid w:val="002C47DE"/>
    <w:rsid w:val="002C54E9"/>
    <w:rsid w:val="002C58FC"/>
    <w:rsid w:val="002C77CC"/>
    <w:rsid w:val="002C7DCC"/>
    <w:rsid w:val="002D16EB"/>
    <w:rsid w:val="002D3430"/>
    <w:rsid w:val="002D3BF0"/>
    <w:rsid w:val="002D46B3"/>
    <w:rsid w:val="002D4E3B"/>
    <w:rsid w:val="002D57B3"/>
    <w:rsid w:val="002D6362"/>
    <w:rsid w:val="002D6F28"/>
    <w:rsid w:val="002D714A"/>
    <w:rsid w:val="002D794A"/>
    <w:rsid w:val="002E2426"/>
    <w:rsid w:val="002E2F01"/>
    <w:rsid w:val="002E441A"/>
    <w:rsid w:val="002E4AAC"/>
    <w:rsid w:val="002E51DC"/>
    <w:rsid w:val="002E5DD7"/>
    <w:rsid w:val="002E69C2"/>
    <w:rsid w:val="002E79CF"/>
    <w:rsid w:val="002F11F1"/>
    <w:rsid w:val="002F344F"/>
    <w:rsid w:val="002F445A"/>
    <w:rsid w:val="002F463F"/>
    <w:rsid w:val="002F5397"/>
    <w:rsid w:val="002F6453"/>
    <w:rsid w:val="002F7343"/>
    <w:rsid w:val="00303EE7"/>
    <w:rsid w:val="00310657"/>
    <w:rsid w:val="003117DC"/>
    <w:rsid w:val="00312DB5"/>
    <w:rsid w:val="00313628"/>
    <w:rsid w:val="00314E40"/>
    <w:rsid w:val="00315A1D"/>
    <w:rsid w:val="00320319"/>
    <w:rsid w:val="0032089C"/>
    <w:rsid w:val="00321843"/>
    <w:rsid w:val="00323141"/>
    <w:rsid w:val="00323254"/>
    <w:rsid w:val="003240BA"/>
    <w:rsid w:val="003279E0"/>
    <w:rsid w:val="00330662"/>
    <w:rsid w:val="00331EA4"/>
    <w:rsid w:val="0033384F"/>
    <w:rsid w:val="00334FD5"/>
    <w:rsid w:val="003360A0"/>
    <w:rsid w:val="00336357"/>
    <w:rsid w:val="00341514"/>
    <w:rsid w:val="00344242"/>
    <w:rsid w:val="003464A4"/>
    <w:rsid w:val="00350185"/>
    <w:rsid w:val="00350EFA"/>
    <w:rsid w:val="003561E0"/>
    <w:rsid w:val="00357CDD"/>
    <w:rsid w:val="00360BC4"/>
    <w:rsid w:val="0036153F"/>
    <w:rsid w:val="0036221D"/>
    <w:rsid w:val="0036261D"/>
    <w:rsid w:val="00363A04"/>
    <w:rsid w:val="00363E5B"/>
    <w:rsid w:val="00364D73"/>
    <w:rsid w:val="00367C2A"/>
    <w:rsid w:val="00373296"/>
    <w:rsid w:val="00373310"/>
    <w:rsid w:val="00373C3A"/>
    <w:rsid w:val="00375C75"/>
    <w:rsid w:val="003768F2"/>
    <w:rsid w:val="003775D3"/>
    <w:rsid w:val="0038036A"/>
    <w:rsid w:val="003806BC"/>
    <w:rsid w:val="00380741"/>
    <w:rsid w:val="0038243F"/>
    <w:rsid w:val="0038284D"/>
    <w:rsid w:val="00383FC2"/>
    <w:rsid w:val="003846BA"/>
    <w:rsid w:val="00385415"/>
    <w:rsid w:val="00387B60"/>
    <w:rsid w:val="003904D3"/>
    <w:rsid w:val="0039063C"/>
    <w:rsid w:val="00390643"/>
    <w:rsid w:val="00392E95"/>
    <w:rsid w:val="00395F3E"/>
    <w:rsid w:val="00396FEE"/>
    <w:rsid w:val="003970D8"/>
    <w:rsid w:val="003A03F2"/>
    <w:rsid w:val="003A1498"/>
    <w:rsid w:val="003A1F72"/>
    <w:rsid w:val="003A4542"/>
    <w:rsid w:val="003A7163"/>
    <w:rsid w:val="003B137F"/>
    <w:rsid w:val="003B2566"/>
    <w:rsid w:val="003B30CC"/>
    <w:rsid w:val="003B3936"/>
    <w:rsid w:val="003B3E10"/>
    <w:rsid w:val="003B5834"/>
    <w:rsid w:val="003B6A56"/>
    <w:rsid w:val="003B728A"/>
    <w:rsid w:val="003C1F8F"/>
    <w:rsid w:val="003C26F0"/>
    <w:rsid w:val="003C371C"/>
    <w:rsid w:val="003C3985"/>
    <w:rsid w:val="003C47ED"/>
    <w:rsid w:val="003C6940"/>
    <w:rsid w:val="003C72FC"/>
    <w:rsid w:val="003C7655"/>
    <w:rsid w:val="003D189E"/>
    <w:rsid w:val="003D2293"/>
    <w:rsid w:val="003D464D"/>
    <w:rsid w:val="003D4EAF"/>
    <w:rsid w:val="003D4FF1"/>
    <w:rsid w:val="003D61AE"/>
    <w:rsid w:val="003D6ED5"/>
    <w:rsid w:val="003D79A8"/>
    <w:rsid w:val="003E0A7D"/>
    <w:rsid w:val="003E12B7"/>
    <w:rsid w:val="003E2E78"/>
    <w:rsid w:val="003E3234"/>
    <w:rsid w:val="003E3F21"/>
    <w:rsid w:val="003E5F39"/>
    <w:rsid w:val="003E74EA"/>
    <w:rsid w:val="003F03AA"/>
    <w:rsid w:val="003F25A5"/>
    <w:rsid w:val="003F2AB4"/>
    <w:rsid w:val="003F4616"/>
    <w:rsid w:val="003F5CF6"/>
    <w:rsid w:val="003F6700"/>
    <w:rsid w:val="003F7954"/>
    <w:rsid w:val="003F7C39"/>
    <w:rsid w:val="0040123F"/>
    <w:rsid w:val="004021B3"/>
    <w:rsid w:val="00402748"/>
    <w:rsid w:val="00403616"/>
    <w:rsid w:val="00403CF9"/>
    <w:rsid w:val="00404B39"/>
    <w:rsid w:val="004065E1"/>
    <w:rsid w:val="00406E94"/>
    <w:rsid w:val="0040790E"/>
    <w:rsid w:val="00410549"/>
    <w:rsid w:val="00410DA6"/>
    <w:rsid w:val="00413D95"/>
    <w:rsid w:val="004145DC"/>
    <w:rsid w:val="004148A9"/>
    <w:rsid w:val="00415BED"/>
    <w:rsid w:val="00416313"/>
    <w:rsid w:val="00416CC4"/>
    <w:rsid w:val="00422027"/>
    <w:rsid w:val="004243D4"/>
    <w:rsid w:val="00424457"/>
    <w:rsid w:val="004247A5"/>
    <w:rsid w:val="0042775D"/>
    <w:rsid w:val="00431466"/>
    <w:rsid w:val="00431DB5"/>
    <w:rsid w:val="00432927"/>
    <w:rsid w:val="0043306E"/>
    <w:rsid w:val="00435F79"/>
    <w:rsid w:val="00436707"/>
    <w:rsid w:val="00440BA8"/>
    <w:rsid w:val="00440F85"/>
    <w:rsid w:val="00447121"/>
    <w:rsid w:val="00447341"/>
    <w:rsid w:val="004477FB"/>
    <w:rsid w:val="00451AFE"/>
    <w:rsid w:val="00452F27"/>
    <w:rsid w:val="0045550A"/>
    <w:rsid w:val="004557BD"/>
    <w:rsid w:val="00455B94"/>
    <w:rsid w:val="004563B6"/>
    <w:rsid w:val="00457FB9"/>
    <w:rsid w:val="0046226C"/>
    <w:rsid w:val="00462B80"/>
    <w:rsid w:val="00462EE0"/>
    <w:rsid w:val="00463BD1"/>
    <w:rsid w:val="00463E84"/>
    <w:rsid w:val="0046484B"/>
    <w:rsid w:val="004648AE"/>
    <w:rsid w:val="00464F21"/>
    <w:rsid w:val="004657C7"/>
    <w:rsid w:val="004658D8"/>
    <w:rsid w:val="004703B7"/>
    <w:rsid w:val="0047147E"/>
    <w:rsid w:val="0047172F"/>
    <w:rsid w:val="00471A2C"/>
    <w:rsid w:val="004741D2"/>
    <w:rsid w:val="00474A5A"/>
    <w:rsid w:val="00474B3B"/>
    <w:rsid w:val="0047677D"/>
    <w:rsid w:val="00476DDE"/>
    <w:rsid w:val="004778B6"/>
    <w:rsid w:val="004803C6"/>
    <w:rsid w:val="00481281"/>
    <w:rsid w:val="00482825"/>
    <w:rsid w:val="00483FE7"/>
    <w:rsid w:val="0048674F"/>
    <w:rsid w:val="00486F8C"/>
    <w:rsid w:val="0048705A"/>
    <w:rsid w:val="004879DA"/>
    <w:rsid w:val="00490AE8"/>
    <w:rsid w:val="00490FAF"/>
    <w:rsid w:val="00491332"/>
    <w:rsid w:val="0049291C"/>
    <w:rsid w:val="00492B2B"/>
    <w:rsid w:val="00493E86"/>
    <w:rsid w:val="00496181"/>
    <w:rsid w:val="00496759"/>
    <w:rsid w:val="004971E5"/>
    <w:rsid w:val="004A108D"/>
    <w:rsid w:val="004A3830"/>
    <w:rsid w:val="004A39D8"/>
    <w:rsid w:val="004A3D7A"/>
    <w:rsid w:val="004A4354"/>
    <w:rsid w:val="004A50CD"/>
    <w:rsid w:val="004A53CB"/>
    <w:rsid w:val="004A67FF"/>
    <w:rsid w:val="004A7F01"/>
    <w:rsid w:val="004B0A03"/>
    <w:rsid w:val="004B0E17"/>
    <w:rsid w:val="004B292E"/>
    <w:rsid w:val="004B3E54"/>
    <w:rsid w:val="004B4510"/>
    <w:rsid w:val="004B502B"/>
    <w:rsid w:val="004B55BB"/>
    <w:rsid w:val="004C10A7"/>
    <w:rsid w:val="004C15EB"/>
    <w:rsid w:val="004C1A34"/>
    <w:rsid w:val="004C31B0"/>
    <w:rsid w:val="004C31E9"/>
    <w:rsid w:val="004C428D"/>
    <w:rsid w:val="004C4A7A"/>
    <w:rsid w:val="004C4AE5"/>
    <w:rsid w:val="004C55D2"/>
    <w:rsid w:val="004C665F"/>
    <w:rsid w:val="004D02C2"/>
    <w:rsid w:val="004D1540"/>
    <w:rsid w:val="004D3C90"/>
    <w:rsid w:val="004D43E5"/>
    <w:rsid w:val="004D4615"/>
    <w:rsid w:val="004D46DA"/>
    <w:rsid w:val="004D4959"/>
    <w:rsid w:val="004D55E6"/>
    <w:rsid w:val="004D5847"/>
    <w:rsid w:val="004D735F"/>
    <w:rsid w:val="004E0F11"/>
    <w:rsid w:val="004E3E0E"/>
    <w:rsid w:val="004E4E16"/>
    <w:rsid w:val="004E6613"/>
    <w:rsid w:val="004E7882"/>
    <w:rsid w:val="004F0D6E"/>
    <w:rsid w:val="004F17A0"/>
    <w:rsid w:val="004F4551"/>
    <w:rsid w:val="004F5CB3"/>
    <w:rsid w:val="004F637F"/>
    <w:rsid w:val="004F649E"/>
    <w:rsid w:val="004F6B8D"/>
    <w:rsid w:val="004F6C01"/>
    <w:rsid w:val="00500558"/>
    <w:rsid w:val="00502184"/>
    <w:rsid w:val="005049E7"/>
    <w:rsid w:val="00504B2F"/>
    <w:rsid w:val="005105AB"/>
    <w:rsid w:val="00511E10"/>
    <w:rsid w:val="0051277D"/>
    <w:rsid w:val="005138FF"/>
    <w:rsid w:val="00514015"/>
    <w:rsid w:val="00517A1B"/>
    <w:rsid w:val="00520B2F"/>
    <w:rsid w:val="005222AA"/>
    <w:rsid w:val="005225F0"/>
    <w:rsid w:val="005230CB"/>
    <w:rsid w:val="00523F46"/>
    <w:rsid w:val="00526046"/>
    <w:rsid w:val="00527A33"/>
    <w:rsid w:val="00531E73"/>
    <w:rsid w:val="0053322F"/>
    <w:rsid w:val="0053468B"/>
    <w:rsid w:val="00534FB3"/>
    <w:rsid w:val="005354B8"/>
    <w:rsid w:val="005354BF"/>
    <w:rsid w:val="00535D96"/>
    <w:rsid w:val="0053600B"/>
    <w:rsid w:val="00536D63"/>
    <w:rsid w:val="005406F4"/>
    <w:rsid w:val="00541175"/>
    <w:rsid w:val="00541ECB"/>
    <w:rsid w:val="0054247C"/>
    <w:rsid w:val="0054262E"/>
    <w:rsid w:val="00542854"/>
    <w:rsid w:val="005470FF"/>
    <w:rsid w:val="00552B7C"/>
    <w:rsid w:val="0055306C"/>
    <w:rsid w:val="00553C05"/>
    <w:rsid w:val="00554325"/>
    <w:rsid w:val="00554581"/>
    <w:rsid w:val="005550E5"/>
    <w:rsid w:val="00556121"/>
    <w:rsid w:val="005603A4"/>
    <w:rsid w:val="00560525"/>
    <w:rsid w:val="005606EA"/>
    <w:rsid w:val="00561FAE"/>
    <w:rsid w:val="005649ED"/>
    <w:rsid w:val="00565565"/>
    <w:rsid w:val="00566CF7"/>
    <w:rsid w:val="0057088F"/>
    <w:rsid w:val="005716EE"/>
    <w:rsid w:val="00571B3B"/>
    <w:rsid w:val="00571C9F"/>
    <w:rsid w:val="00573E21"/>
    <w:rsid w:val="005751D7"/>
    <w:rsid w:val="00575321"/>
    <w:rsid w:val="005774E3"/>
    <w:rsid w:val="0058030C"/>
    <w:rsid w:val="005811F4"/>
    <w:rsid w:val="0058211C"/>
    <w:rsid w:val="00585D9B"/>
    <w:rsid w:val="0058602C"/>
    <w:rsid w:val="00587046"/>
    <w:rsid w:val="00587A91"/>
    <w:rsid w:val="00591C11"/>
    <w:rsid w:val="00593CC6"/>
    <w:rsid w:val="00594EED"/>
    <w:rsid w:val="00594FF7"/>
    <w:rsid w:val="00595702"/>
    <w:rsid w:val="00596477"/>
    <w:rsid w:val="005A0120"/>
    <w:rsid w:val="005A070A"/>
    <w:rsid w:val="005A0741"/>
    <w:rsid w:val="005A0AB5"/>
    <w:rsid w:val="005A1329"/>
    <w:rsid w:val="005A3A11"/>
    <w:rsid w:val="005A3F67"/>
    <w:rsid w:val="005A4463"/>
    <w:rsid w:val="005A49B1"/>
    <w:rsid w:val="005A54FF"/>
    <w:rsid w:val="005B0287"/>
    <w:rsid w:val="005B1BBA"/>
    <w:rsid w:val="005B23AA"/>
    <w:rsid w:val="005B2F94"/>
    <w:rsid w:val="005B337C"/>
    <w:rsid w:val="005B4087"/>
    <w:rsid w:val="005B4A04"/>
    <w:rsid w:val="005B5BA5"/>
    <w:rsid w:val="005B6721"/>
    <w:rsid w:val="005B743B"/>
    <w:rsid w:val="005C0C8B"/>
    <w:rsid w:val="005C1635"/>
    <w:rsid w:val="005C2D38"/>
    <w:rsid w:val="005C4108"/>
    <w:rsid w:val="005C4B12"/>
    <w:rsid w:val="005C7BCA"/>
    <w:rsid w:val="005D00F4"/>
    <w:rsid w:val="005D1349"/>
    <w:rsid w:val="005D15FE"/>
    <w:rsid w:val="005D1DA8"/>
    <w:rsid w:val="005D1E3E"/>
    <w:rsid w:val="005D50FE"/>
    <w:rsid w:val="005D5AC3"/>
    <w:rsid w:val="005D6F22"/>
    <w:rsid w:val="005D6FD4"/>
    <w:rsid w:val="005E0121"/>
    <w:rsid w:val="005E0D44"/>
    <w:rsid w:val="005E24C7"/>
    <w:rsid w:val="005E29A3"/>
    <w:rsid w:val="005E334E"/>
    <w:rsid w:val="005E415D"/>
    <w:rsid w:val="005E4DA5"/>
    <w:rsid w:val="005E5309"/>
    <w:rsid w:val="005E5327"/>
    <w:rsid w:val="005F1A18"/>
    <w:rsid w:val="005F1AF3"/>
    <w:rsid w:val="005F3677"/>
    <w:rsid w:val="005F4120"/>
    <w:rsid w:val="005F5C3B"/>
    <w:rsid w:val="005F644D"/>
    <w:rsid w:val="005F722A"/>
    <w:rsid w:val="005F7C5C"/>
    <w:rsid w:val="00601F2A"/>
    <w:rsid w:val="00602DA9"/>
    <w:rsid w:val="0060570E"/>
    <w:rsid w:val="00606736"/>
    <w:rsid w:val="00606C78"/>
    <w:rsid w:val="00606F22"/>
    <w:rsid w:val="00607D84"/>
    <w:rsid w:val="00607F00"/>
    <w:rsid w:val="006126CC"/>
    <w:rsid w:val="00614A44"/>
    <w:rsid w:val="006162AE"/>
    <w:rsid w:val="00616306"/>
    <w:rsid w:val="006202B3"/>
    <w:rsid w:val="0062149D"/>
    <w:rsid w:val="00622429"/>
    <w:rsid w:val="00623A13"/>
    <w:rsid w:val="00625135"/>
    <w:rsid w:val="006270DB"/>
    <w:rsid w:val="00631E2A"/>
    <w:rsid w:val="00632257"/>
    <w:rsid w:val="00633C98"/>
    <w:rsid w:val="00635DB6"/>
    <w:rsid w:val="00636AC4"/>
    <w:rsid w:val="00636BE0"/>
    <w:rsid w:val="00640326"/>
    <w:rsid w:val="00640614"/>
    <w:rsid w:val="00641266"/>
    <w:rsid w:val="00642EC5"/>
    <w:rsid w:val="00643A3E"/>
    <w:rsid w:val="00643A76"/>
    <w:rsid w:val="00646A83"/>
    <w:rsid w:val="00647402"/>
    <w:rsid w:val="00647A74"/>
    <w:rsid w:val="00650530"/>
    <w:rsid w:val="00651767"/>
    <w:rsid w:val="00651F73"/>
    <w:rsid w:val="006528E5"/>
    <w:rsid w:val="006531A1"/>
    <w:rsid w:val="006536DE"/>
    <w:rsid w:val="00657487"/>
    <w:rsid w:val="00657C96"/>
    <w:rsid w:val="006613B6"/>
    <w:rsid w:val="00661495"/>
    <w:rsid w:val="0066168B"/>
    <w:rsid w:val="00662120"/>
    <w:rsid w:val="00662671"/>
    <w:rsid w:val="0066326D"/>
    <w:rsid w:val="006648B8"/>
    <w:rsid w:val="00665729"/>
    <w:rsid w:val="006663C7"/>
    <w:rsid w:val="00666F52"/>
    <w:rsid w:val="00667324"/>
    <w:rsid w:val="00670398"/>
    <w:rsid w:val="00670747"/>
    <w:rsid w:val="00670DCA"/>
    <w:rsid w:val="00670E3A"/>
    <w:rsid w:val="00671136"/>
    <w:rsid w:val="006711D2"/>
    <w:rsid w:val="00671762"/>
    <w:rsid w:val="00672146"/>
    <w:rsid w:val="006729E0"/>
    <w:rsid w:val="00673EF6"/>
    <w:rsid w:val="00674ABE"/>
    <w:rsid w:val="00675168"/>
    <w:rsid w:val="00675407"/>
    <w:rsid w:val="00680516"/>
    <w:rsid w:val="0068070F"/>
    <w:rsid w:val="006819C9"/>
    <w:rsid w:val="00681DA6"/>
    <w:rsid w:val="006823CE"/>
    <w:rsid w:val="00683267"/>
    <w:rsid w:val="0069032F"/>
    <w:rsid w:val="006913B5"/>
    <w:rsid w:val="006938FA"/>
    <w:rsid w:val="006940BD"/>
    <w:rsid w:val="006941B4"/>
    <w:rsid w:val="006943C4"/>
    <w:rsid w:val="006965D7"/>
    <w:rsid w:val="00697311"/>
    <w:rsid w:val="006A0BC0"/>
    <w:rsid w:val="006A1363"/>
    <w:rsid w:val="006A2632"/>
    <w:rsid w:val="006A29BF"/>
    <w:rsid w:val="006A36D3"/>
    <w:rsid w:val="006A4396"/>
    <w:rsid w:val="006A7066"/>
    <w:rsid w:val="006B0A73"/>
    <w:rsid w:val="006B1B25"/>
    <w:rsid w:val="006B1C28"/>
    <w:rsid w:val="006B2379"/>
    <w:rsid w:val="006B6585"/>
    <w:rsid w:val="006B67D8"/>
    <w:rsid w:val="006C08CE"/>
    <w:rsid w:val="006C14D8"/>
    <w:rsid w:val="006C1580"/>
    <w:rsid w:val="006C37BA"/>
    <w:rsid w:val="006C44C2"/>
    <w:rsid w:val="006C559C"/>
    <w:rsid w:val="006C56DF"/>
    <w:rsid w:val="006C5D20"/>
    <w:rsid w:val="006C65E0"/>
    <w:rsid w:val="006C7957"/>
    <w:rsid w:val="006C7965"/>
    <w:rsid w:val="006D5397"/>
    <w:rsid w:val="006D7468"/>
    <w:rsid w:val="006E017A"/>
    <w:rsid w:val="006E1039"/>
    <w:rsid w:val="006E15B9"/>
    <w:rsid w:val="006E1EDD"/>
    <w:rsid w:val="006E22F3"/>
    <w:rsid w:val="006E23AA"/>
    <w:rsid w:val="006E3ACA"/>
    <w:rsid w:val="006E58F1"/>
    <w:rsid w:val="006E6857"/>
    <w:rsid w:val="006E6D47"/>
    <w:rsid w:val="006E73BC"/>
    <w:rsid w:val="006E7FAB"/>
    <w:rsid w:val="006F090B"/>
    <w:rsid w:val="006F0F7A"/>
    <w:rsid w:val="006F1DA4"/>
    <w:rsid w:val="006F3AEC"/>
    <w:rsid w:val="006F3DA2"/>
    <w:rsid w:val="006F6803"/>
    <w:rsid w:val="00700534"/>
    <w:rsid w:val="00700C7F"/>
    <w:rsid w:val="007050D3"/>
    <w:rsid w:val="00706547"/>
    <w:rsid w:val="007067AF"/>
    <w:rsid w:val="00710E05"/>
    <w:rsid w:val="0071144B"/>
    <w:rsid w:val="007115B3"/>
    <w:rsid w:val="00714359"/>
    <w:rsid w:val="00714658"/>
    <w:rsid w:val="00716C3A"/>
    <w:rsid w:val="0072004C"/>
    <w:rsid w:val="00722B76"/>
    <w:rsid w:val="00723872"/>
    <w:rsid w:val="00724362"/>
    <w:rsid w:val="00725182"/>
    <w:rsid w:val="00725B51"/>
    <w:rsid w:val="00726184"/>
    <w:rsid w:val="007273B0"/>
    <w:rsid w:val="00727F73"/>
    <w:rsid w:val="007309C0"/>
    <w:rsid w:val="00733F7D"/>
    <w:rsid w:val="00734BEC"/>
    <w:rsid w:val="007357EC"/>
    <w:rsid w:val="0073622F"/>
    <w:rsid w:val="007371EB"/>
    <w:rsid w:val="007408E1"/>
    <w:rsid w:val="00740B8E"/>
    <w:rsid w:val="00740CD7"/>
    <w:rsid w:val="007416CE"/>
    <w:rsid w:val="00742AA6"/>
    <w:rsid w:val="00744630"/>
    <w:rsid w:val="007476B4"/>
    <w:rsid w:val="00750939"/>
    <w:rsid w:val="00752BEA"/>
    <w:rsid w:val="007531DC"/>
    <w:rsid w:val="00755380"/>
    <w:rsid w:val="007562A0"/>
    <w:rsid w:val="0076000D"/>
    <w:rsid w:val="00760867"/>
    <w:rsid w:val="007612E3"/>
    <w:rsid w:val="00762F5F"/>
    <w:rsid w:val="00763583"/>
    <w:rsid w:val="00763CFE"/>
    <w:rsid w:val="00764C36"/>
    <w:rsid w:val="00765DBA"/>
    <w:rsid w:val="00766F0E"/>
    <w:rsid w:val="0076722A"/>
    <w:rsid w:val="0076779A"/>
    <w:rsid w:val="00767855"/>
    <w:rsid w:val="00767FD2"/>
    <w:rsid w:val="00770213"/>
    <w:rsid w:val="0077027B"/>
    <w:rsid w:val="00770320"/>
    <w:rsid w:val="00771069"/>
    <w:rsid w:val="00771923"/>
    <w:rsid w:val="00772872"/>
    <w:rsid w:val="00772C73"/>
    <w:rsid w:val="00773ACA"/>
    <w:rsid w:val="00773DB8"/>
    <w:rsid w:val="007740AC"/>
    <w:rsid w:val="00776F25"/>
    <w:rsid w:val="0077762C"/>
    <w:rsid w:val="0077793A"/>
    <w:rsid w:val="00780807"/>
    <w:rsid w:val="00790F5E"/>
    <w:rsid w:val="0079241F"/>
    <w:rsid w:val="0079423D"/>
    <w:rsid w:val="00795123"/>
    <w:rsid w:val="00796143"/>
    <w:rsid w:val="007972FE"/>
    <w:rsid w:val="00797FD1"/>
    <w:rsid w:val="007A24CC"/>
    <w:rsid w:val="007A25E2"/>
    <w:rsid w:val="007A351A"/>
    <w:rsid w:val="007A4247"/>
    <w:rsid w:val="007A55C7"/>
    <w:rsid w:val="007B0E09"/>
    <w:rsid w:val="007B35FD"/>
    <w:rsid w:val="007B43B5"/>
    <w:rsid w:val="007B4F9A"/>
    <w:rsid w:val="007B50E5"/>
    <w:rsid w:val="007B5643"/>
    <w:rsid w:val="007B6344"/>
    <w:rsid w:val="007B643F"/>
    <w:rsid w:val="007B6C50"/>
    <w:rsid w:val="007B6DF0"/>
    <w:rsid w:val="007B6E3A"/>
    <w:rsid w:val="007C0357"/>
    <w:rsid w:val="007C0E12"/>
    <w:rsid w:val="007C38F3"/>
    <w:rsid w:val="007C6327"/>
    <w:rsid w:val="007C6FB3"/>
    <w:rsid w:val="007D015B"/>
    <w:rsid w:val="007D07C0"/>
    <w:rsid w:val="007D1C49"/>
    <w:rsid w:val="007D2ECF"/>
    <w:rsid w:val="007D3770"/>
    <w:rsid w:val="007D6647"/>
    <w:rsid w:val="007E0EF2"/>
    <w:rsid w:val="007E1C01"/>
    <w:rsid w:val="007E542B"/>
    <w:rsid w:val="007E7560"/>
    <w:rsid w:val="007E791A"/>
    <w:rsid w:val="007F33E9"/>
    <w:rsid w:val="007F51C9"/>
    <w:rsid w:val="007F5A4C"/>
    <w:rsid w:val="007F609F"/>
    <w:rsid w:val="007F7EF3"/>
    <w:rsid w:val="00800E15"/>
    <w:rsid w:val="008012A3"/>
    <w:rsid w:val="00801DA3"/>
    <w:rsid w:val="00803160"/>
    <w:rsid w:val="00804BB7"/>
    <w:rsid w:val="00805490"/>
    <w:rsid w:val="00805B16"/>
    <w:rsid w:val="00806D9C"/>
    <w:rsid w:val="0081051E"/>
    <w:rsid w:val="0081132C"/>
    <w:rsid w:val="0081155B"/>
    <w:rsid w:val="00813732"/>
    <w:rsid w:val="008159F1"/>
    <w:rsid w:val="00816C5F"/>
    <w:rsid w:val="00820117"/>
    <w:rsid w:val="00820EC3"/>
    <w:rsid w:val="0082133F"/>
    <w:rsid w:val="008216B1"/>
    <w:rsid w:val="00822739"/>
    <w:rsid w:val="0082433A"/>
    <w:rsid w:val="00824DF5"/>
    <w:rsid w:val="00824E4C"/>
    <w:rsid w:val="0082601A"/>
    <w:rsid w:val="0082604D"/>
    <w:rsid w:val="0082680D"/>
    <w:rsid w:val="00831EE1"/>
    <w:rsid w:val="00832F92"/>
    <w:rsid w:val="00834AF5"/>
    <w:rsid w:val="00834FBD"/>
    <w:rsid w:val="00835AA5"/>
    <w:rsid w:val="00836202"/>
    <w:rsid w:val="0083729D"/>
    <w:rsid w:val="00837904"/>
    <w:rsid w:val="00837EC9"/>
    <w:rsid w:val="008410A3"/>
    <w:rsid w:val="008412CA"/>
    <w:rsid w:val="008413BF"/>
    <w:rsid w:val="00841A4F"/>
    <w:rsid w:val="008445C7"/>
    <w:rsid w:val="0084482E"/>
    <w:rsid w:val="00847B67"/>
    <w:rsid w:val="00851A87"/>
    <w:rsid w:val="008539E2"/>
    <w:rsid w:val="00853AC5"/>
    <w:rsid w:val="00853B8F"/>
    <w:rsid w:val="0085726B"/>
    <w:rsid w:val="00857EDC"/>
    <w:rsid w:val="008615CD"/>
    <w:rsid w:val="00861C2C"/>
    <w:rsid w:val="00862065"/>
    <w:rsid w:val="008625ED"/>
    <w:rsid w:val="00862D14"/>
    <w:rsid w:val="00863DD4"/>
    <w:rsid w:val="00863F70"/>
    <w:rsid w:val="008642C7"/>
    <w:rsid w:val="008658CB"/>
    <w:rsid w:val="00865F4C"/>
    <w:rsid w:val="00866FCC"/>
    <w:rsid w:val="00867433"/>
    <w:rsid w:val="00867A78"/>
    <w:rsid w:val="0087023D"/>
    <w:rsid w:val="008723EA"/>
    <w:rsid w:val="00872D2D"/>
    <w:rsid w:val="008754A2"/>
    <w:rsid w:val="00875976"/>
    <w:rsid w:val="00876CB6"/>
    <w:rsid w:val="00877595"/>
    <w:rsid w:val="008779ED"/>
    <w:rsid w:val="00880307"/>
    <w:rsid w:val="008805DF"/>
    <w:rsid w:val="00881537"/>
    <w:rsid w:val="00881B48"/>
    <w:rsid w:val="00881B7F"/>
    <w:rsid w:val="00881E42"/>
    <w:rsid w:val="00881EE7"/>
    <w:rsid w:val="00881F6A"/>
    <w:rsid w:val="00884EF1"/>
    <w:rsid w:val="00886EEC"/>
    <w:rsid w:val="00887356"/>
    <w:rsid w:val="00887406"/>
    <w:rsid w:val="00890FBF"/>
    <w:rsid w:val="0089189B"/>
    <w:rsid w:val="00891FA3"/>
    <w:rsid w:val="0089342E"/>
    <w:rsid w:val="00894089"/>
    <w:rsid w:val="0089483E"/>
    <w:rsid w:val="00895D26"/>
    <w:rsid w:val="00896A3D"/>
    <w:rsid w:val="008A36DE"/>
    <w:rsid w:val="008A3D81"/>
    <w:rsid w:val="008A69CB"/>
    <w:rsid w:val="008B0158"/>
    <w:rsid w:val="008B32F5"/>
    <w:rsid w:val="008B34B5"/>
    <w:rsid w:val="008B3C1C"/>
    <w:rsid w:val="008B3D22"/>
    <w:rsid w:val="008B4DF0"/>
    <w:rsid w:val="008B4F6C"/>
    <w:rsid w:val="008B5610"/>
    <w:rsid w:val="008B6224"/>
    <w:rsid w:val="008B68B0"/>
    <w:rsid w:val="008B69EA"/>
    <w:rsid w:val="008C09E4"/>
    <w:rsid w:val="008C0D28"/>
    <w:rsid w:val="008C42DB"/>
    <w:rsid w:val="008C49FE"/>
    <w:rsid w:val="008C4AB8"/>
    <w:rsid w:val="008C4C0F"/>
    <w:rsid w:val="008C51FD"/>
    <w:rsid w:val="008D41A6"/>
    <w:rsid w:val="008D620E"/>
    <w:rsid w:val="008D6952"/>
    <w:rsid w:val="008E093A"/>
    <w:rsid w:val="008E0AE5"/>
    <w:rsid w:val="008E1C5F"/>
    <w:rsid w:val="008E3109"/>
    <w:rsid w:val="008E38A1"/>
    <w:rsid w:val="008E4513"/>
    <w:rsid w:val="008E5B45"/>
    <w:rsid w:val="008E666C"/>
    <w:rsid w:val="008E743F"/>
    <w:rsid w:val="008E7CC5"/>
    <w:rsid w:val="008F300C"/>
    <w:rsid w:val="008F543D"/>
    <w:rsid w:val="008F58C6"/>
    <w:rsid w:val="008F7698"/>
    <w:rsid w:val="00902155"/>
    <w:rsid w:val="009026DA"/>
    <w:rsid w:val="00902D5D"/>
    <w:rsid w:val="00903149"/>
    <w:rsid w:val="00903CF9"/>
    <w:rsid w:val="00903F86"/>
    <w:rsid w:val="00904B60"/>
    <w:rsid w:val="00905559"/>
    <w:rsid w:val="0090664B"/>
    <w:rsid w:val="0091176F"/>
    <w:rsid w:val="00911AB3"/>
    <w:rsid w:val="00911C7D"/>
    <w:rsid w:val="009124CF"/>
    <w:rsid w:val="0091381B"/>
    <w:rsid w:val="00913EF7"/>
    <w:rsid w:val="00915E83"/>
    <w:rsid w:val="00916371"/>
    <w:rsid w:val="009205A8"/>
    <w:rsid w:val="00921999"/>
    <w:rsid w:val="009221E3"/>
    <w:rsid w:val="0092585D"/>
    <w:rsid w:val="00925FD6"/>
    <w:rsid w:val="00926177"/>
    <w:rsid w:val="00926CCA"/>
    <w:rsid w:val="00927416"/>
    <w:rsid w:val="009340BA"/>
    <w:rsid w:val="00936E28"/>
    <w:rsid w:val="00936F68"/>
    <w:rsid w:val="00942C8C"/>
    <w:rsid w:val="00942E68"/>
    <w:rsid w:val="00945F74"/>
    <w:rsid w:val="009511F0"/>
    <w:rsid w:val="009523AD"/>
    <w:rsid w:val="00954489"/>
    <w:rsid w:val="009545CF"/>
    <w:rsid w:val="0095472E"/>
    <w:rsid w:val="00954EA7"/>
    <w:rsid w:val="0095503E"/>
    <w:rsid w:val="0096099C"/>
    <w:rsid w:val="0096162B"/>
    <w:rsid w:val="00961E74"/>
    <w:rsid w:val="00964A8C"/>
    <w:rsid w:val="00964AFD"/>
    <w:rsid w:val="0096542F"/>
    <w:rsid w:val="00970B88"/>
    <w:rsid w:val="0097171C"/>
    <w:rsid w:val="0097284F"/>
    <w:rsid w:val="0097367C"/>
    <w:rsid w:val="00976F0F"/>
    <w:rsid w:val="00976F6E"/>
    <w:rsid w:val="009779E1"/>
    <w:rsid w:val="00977D33"/>
    <w:rsid w:val="00980890"/>
    <w:rsid w:val="00981D81"/>
    <w:rsid w:val="00981F83"/>
    <w:rsid w:val="00983C8A"/>
    <w:rsid w:val="00983DE3"/>
    <w:rsid w:val="00983E68"/>
    <w:rsid w:val="00984C04"/>
    <w:rsid w:val="00985463"/>
    <w:rsid w:val="0098547D"/>
    <w:rsid w:val="009867D0"/>
    <w:rsid w:val="009906F3"/>
    <w:rsid w:val="009916E5"/>
    <w:rsid w:val="00992C94"/>
    <w:rsid w:val="0099357E"/>
    <w:rsid w:val="00993C1F"/>
    <w:rsid w:val="00997377"/>
    <w:rsid w:val="009A0AFC"/>
    <w:rsid w:val="009A0F29"/>
    <w:rsid w:val="009A1B1F"/>
    <w:rsid w:val="009A27E1"/>
    <w:rsid w:val="009A5EA5"/>
    <w:rsid w:val="009A5ED3"/>
    <w:rsid w:val="009A6A51"/>
    <w:rsid w:val="009B23D6"/>
    <w:rsid w:val="009B2862"/>
    <w:rsid w:val="009B34D2"/>
    <w:rsid w:val="009B3CF2"/>
    <w:rsid w:val="009B5D14"/>
    <w:rsid w:val="009B6842"/>
    <w:rsid w:val="009C0676"/>
    <w:rsid w:val="009C0A29"/>
    <w:rsid w:val="009C2F15"/>
    <w:rsid w:val="009C3007"/>
    <w:rsid w:val="009C489D"/>
    <w:rsid w:val="009C5B6F"/>
    <w:rsid w:val="009C7D44"/>
    <w:rsid w:val="009D237A"/>
    <w:rsid w:val="009D40A2"/>
    <w:rsid w:val="009E0157"/>
    <w:rsid w:val="009E0DB5"/>
    <w:rsid w:val="009E2CCC"/>
    <w:rsid w:val="009E39D9"/>
    <w:rsid w:val="009E4A2E"/>
    <w:rsid w:val="009E502B"/>
    <w:rsid w:val="009E6CC7"/>
    <w:rsid w:val="009E6E5C"/>
    <w:rsid w:val="009E7401"/>
    <w:rsid w:val="009F05E3"/>
    <w:rsid w:val="009F1B93"/>
    <w:rsid w:val="009F1CB9"/>
    <w:rsid w:val="009F3DF3"/>
    <w:rsid w:val="009F48D9"/>
    <w:rsid w:val="009F4ECD"/>
    <w:rsid w:val="009F55AC"/>
    <w:rsid w:val="009F5D00"/>
    <w:rsid w:val="009F6F6C"/>
    <w:rsid w:val="00A001C8"/>
    <w:rsid w:val="00A02371"/>
    <w:rsid w:val="00A03062"/>
    <w:rsid w:val="00A046EA"/>
    <w:rsid w:val="00A04D7B"/>
    <w:rsid w:val="00A05CE0"/>
    <w:rsid w:val="00A063FB"/>
    <w:rsid w:val="00A10684"/>
    <w:rsid w:val="00A10CD0"/>
    <w:rsid w:val="00A12ADC"/>
    <w:rsid w:val="00A12BA2"/>
    <w:rsid w:val="00A12FF9"/>
    <w:rsid w:val="00A1325C"/>
    <w:rsid w:val="00A13597"/>
    <w:rsid w:val="00A143A8"/>
    <w:rsid w:val="00A1591A"/>
    <w:rsid w:val="00A159B1"/>
    <w:rsid w:val="00A175CF"/>
    <w:rsid w:val="00A20B01"/>
    <w:rsid w:val="00A20B9D"/>
    <w:rsid w:val="00A20F3D"/>
    <w:rsid w:val="00A21991"/>
    <w:rsid w:val="00A21BB2"/>
    <w:rsid w:val="00A231A9"/>
    <w:rsid w:val="00A23882"/>
    <w:rsid w:val="00A25AE2"/>
    <w:rsid w:val="00A2762A"/>
    <w:rsid w:val="00A306AB"/>
    <w:rsid w:val="00A3279A"/>
    <w:rsid w:val="00A331AB"/>
    <w:rsid w:val="00A34312"/>
    <w:rsid w:val="00A359F9"/>
    <w:rsid w:val="00A36918"/>
    <w:rsid w:val="00A37625"/>
    <w:rsid w:val="00A40E40"/>
    <w:rsid w:val="00A40E87"/>
    <w:rsid w:val="00A428B9"/>
    <w:rsid w:val="00A4293F"/>
    <w:rsid w:val="00A42A32"/>
    <w:rsid w:val="00A43EB2"/>
    <w:rsid w:val="00A457DA"/>
    <w:rsid w:val="00A46405"/>
    <w:rsid w:val="00A46624"/>
    <w:rsid w:val="00A46ED5"/>
    <w:rsid w:val="00A50A38"/>
    <w:rsid w:val="00A50DEC"/>
    <w:rsid w:val="00A514E4"/>
    <w:rsid w:val="00A5243B"/>
    <w:rsid w:val="00A52552"/>
    <w:rsid w:val="00A528C4"/>
    <w:rsid w:val="00A52A63"/>
    <w:rsid w:val="00A53E20"/>
    <w:rsid w:val="00A54199"/>
    <w:rsid w:val="00A543A1"/>
    <w:rsid w:val="00A54720"/>
    <w:rsid w:val="00A54911"/>
    <w:rsid w:val="00A559E8"/>
    <w:rsid w:val="00A55E07"/>
    <w:rsid w:val="00A560BB"/>
    <w:rsid w:val="00A611FA"/>
    <w:rsid w:val="00A62438"/>
    <w:rsid w:val="00A6286C"/>
    <w:rsid w:val="00A664FF"/>
    <w:rsid w:val="00A66948"/>
    <w:rsid w:val="00A6755A"/>
    <w:rsid w:val="00A67915"/>
    <w:rsid w:val="00A7372F"/>
    <w:rsid w:val="00A73C88"/>
    <w:rsid w:val="00A73CFD"/>
    <w:rsid w:val="00A7563F"/>
    <w:rsid w:val="00A76E7E"/>
    <w:rsid w:val="00A77123"/>
    <w:rsid w:val="00A77F93"/>
    <w:rsid w:val="00A80170"/>
    <w:rsid w:val="00A809BA"/>
    <w:rsid w:val="00A80CC5"/>
    <w:rsid w:val="00A8338A"/>
    <w:rsid w:val="00A838DE"/>
    <w:rsid w:val="00A9202A"/>
    <w:rsid w:val="00A9247C"/>
    <w:rsid w:val="00A93038"/>
    <w:rsid w:val="00A93C8D"/>
    <w:rsid w:val="00A95269"/>
    <w:rsid w:val="00A952AF"/>
    <w:rsid w:val="00A964AF"/>
    <w:rsid w:val="00AA0392"/>
    <w:rsid w:val="00AA0F84"/>
    <w:rsid w:val="00AA240E"/>
    <w:rsid w:val="00AA2897"/>
    <w:rsid w:val="00AA57E8"/>
    <w:rsid w:val="00AA5B02"/>
    <w:rsid w:val="00AA5E15"/>
    <w:rsid w:val="00AA6A6A"/>
    <w:rsid w:val="00AB1D74"/>
    <w:rsid w:val="00AB24CB"/>
    <w:rsid w:val="00AB274D"/>
    <w:rsid w:val="00AB4276"/>
    <w:rsid w:val="00AB6650"/>
    <w:rsid w:val="00AB7127"/>
    <w:rsid w:val="00AC0A95"/>
    <w:rsid w:val="00AC1300"/>
    <w:rsid w:val="00AC2A9A"/>
    <w:rsid w:val="00AC2B69"/>
    <w:rsid w:val="00AC4337"/>
    <w:rsid w:val="00AC5BF2"/>
    <w:rsid w:val="00AC6AAC"/>
    <w:rsid w:val="00AC6B0E"/>
    <w:rsid w:val="00AC71CE"/>
    <w:rsid w:val="00AD25F3"/>
    <w:rsid w:val="00AD438A"/>
    <w:rsid w:val="00AD530A"/>
    <w:rsid w:val="00AD6690"/>
    <w:rsid w:val="00AE2C93"/>
    <w:rsid w:val="00AE4458"/>
    <w:rsid w:val="00AE4D17"/>
    <w:rsid w:val="00AE5238"/>
    <w:rsid w:val="00AE6506"/>
    <w:rsid w:val="00AF0082"/>
    <w:rsid w:val="00AF1039"/>
    <w:rsid w:val="00AF14DD"/>
    <w:rsid w:val="00AF21CD"/>
    <w:rsid w:val="00AF3953"/>
    <w:rsid w:val="00AF3C3E"/>
    <w:rsid w:val="00AF4926"/>
    <w:rsid w:val="00AF5237"/>
    <w:rsid w:val="00AF5592"/>
    <w:rsid w:val="00AF6946"/>
    <w:rsid w:val="00AF75A4"/>
    <w:rsid w:val="00AF7B34"/>
    <w:rsid w:val="00B02A16"/>
    <w:rsid w:val="00B02FD6"/>
    <w:rsid w:val="00B030E3"/>
    <w:rsid w:val="00B0439C"/>
    <w:rsid w:val="00B05824"/>
    <w:rsid w:val="00B06B76"/>
    <w:rsid w:val="00B06E3E"/>
    <w:rsid w:val="00B06EB1"/>
    <w:rsid w:val="00B0731A"/>
    <w:rsid w:val="00B07DDD"/>
    <w:rsid w:val="00B103DC"/>
    <w:rsid w:val="00B11254"/>
    <w:rsid w:val="00B112D2"/>
    <w:rsid w:val="00B14070"/>
    <w:rsid w:val="00B15B4D"/>
    <w:rsid w:val="00B17668"/>
    <w:rsid w:val="00B21A42"/>
    <w:rsid w:val="00B223AE"/>
    <w:rsid w:val="00B23000"/>
    <w:rsid w:val="00B23612"/>
    <w:rsid w:val="00B24AD7"/>
    <w:rsid w:val="00B24B7F"/>
    <w:rsid w:val="00B25D19"/>
    <w:rsid w:val="00B26C13"/>
    <w:rsid w:val="00B26EC8"/>
    <w:rsid w:val="00B321AF"/>
    <w:rsid w:val="00B33A87"/>
    <w:rsid w:val="00B34F4B"/>
    <w:rsid w:val="00B40842"/>
    <w:rsid w:val="00B41655"/>
    <w:rsid w:val="00B418A6"/>
    <w:rsid w:val="00B42100"/>
    <w:rsid w:val="00B421BB"/>
    <w:rsid w:val="00B42489"/>
    <w:rsid w:val="00B50EAF"/>
    <w:rsid w:val="00B52622"/>
    <w:rsid w:val="00B5276E"/>
    <w:rsid w:val="00B540E4"/>
    <w:rsid w:val="00B54DD2"/>
    <w:rsid w:val="00B55CF2"/>
    <w:rsid w:val="00B55DB9"/>
    <w:rsid w:val="00B56DDB"/>
    <w:rsid w:val="00B57120"/>
    <w:rsid w:val="00B60D1F"/>
    <w:rsid w:val="00B6155F"/>
    <w:rsid w:val="00B6226E"/>
    <w:rsid w:val="00B641AB"/>
    <w:rsid w:val="00B64AE6"/>
    <w:rsid w:val="00B65422"/>
    <w:rsid w:val="00B65754"/>
    <w:rsid w:val="00B67C60"/>
    <w:rsid w:val="00B728C0"/>
    <w:rsid w:val="00B728D4"/>
    <w:rsid w:val="00B741D4"/>
    <w:rsid w:val="00B7448C"/>
    <w:rsid w:val="00B76DFD"/>
    <w:rsid w:val="00B80007"/>
    <w:rsid w:val="00B8050A"/>
    <w:rsid w:val="00B816F4"/>
    <w:rsid w:val="00B81F4C"/>
    <w:rsid w:val="00B83299"/>
    <w:rsid w:val="00B8371D"/>
    <w:rsid w:val="00B8591C"/>
    <w:rsid w:val="00B8692A"/>
    <w:rsid w:val="00B86DCF"/>
    <w:rsid w:val="00B8737B"/>
    <w:rsid w:val="00B87D9D"/>
    <w:rsid w:val="00B91E37"/>
    <w:rsid w:val="00B924F5"/>
    <w:rsid w:val="00B95E1D"/>
    <w:rsid w:val="00B96668"/>
    <w:rsid w:val="00B96AA0"/>
    <w:rsid w:val="00B9730B"/>
    <w:rsid w:val="00B979AE"/>
    <w:rsid w:val="00B97A76"/>
    <w:rsid w:val="00B97FCD"/>
    <w:rsid w:val="00BA12BE"/>
    <w:rsid w:val="00BA154F"/>
    <w:rsid w:val="00BA226C"/>
    <w:rsid w:val="00BA3943"/>
    <w:rsid w:val="00BA5383"/>
    <w:rsid w:val="00BB056A"/>
    <w:rsid w:val="00BB0B16"/>
    <w:rsid w:val="00BB139A"/>
    <w:rsid w:val="00BB27E6"/>
    <w:rsid w:val="00BB35E6"/>
    <w:rsid w:val="00BC373E"/>
    <w:rsid w:val="00BC5BAF"/>
    <w:rsid w:val="00BC6E1F"/>
    <w:rsid w:val="00BD14DA"/>
    <w:rsid w:val="00BD1E2B"/>
    <w:rsid w:val="00BD1E48"/>
    <w:rsid w:val="00BD1EDF"/>
    <w:rsid w:val="00BD2B1C"/>
    <w:rsid w:val="00BD53BF"/>
    <w:rsid w:val="00BD6231"/>
    <w:rsid w:val="00BE07F9"/>
    <w:rsid w:val="00BE3678"/>
    <w:rsid w:val="00BE4147"/>
    <w:rsid w:val="00BE693A"/>
    <w:rsid w:val="00BE7A36"/>
    <w:rsid w:val="00BF03A8"/>
    <w:rsid w:val="00BF16AD"/>
    <w:rsid w:val="00BF4BAC"/>
    <w:rsid w:val="00BF4E03"/>
    <w:rsid w:val="00BF59B4"/>
    <w:rsid w:val="00BF5FCB"/>
    <w:rsid w:val="00C00BF4"/>
    <w:rsid w:val="00C015F8"/>
    <w:rsid w:val="00C0190B"/>
    <w:rsid w:val="00C02C58"/>
    <w:rsid w:val="00C0398B"/>
    <w:rsid w:val="00C04475"/>
    <w:rsid w:val="00C044FD"/>
    <w:rsid w:val="00C05587"/>
    <w:rsid w:val="00C05B7A"/>
    <w:rsid w:val="00C064DE"/>
    <w:rsid w:val="00C06F39"/>
    <w:rsid w:val="00C07577"/>
    <w:rsid w:val="00C075C4"/>
    <w:rsid w:val="00C10138"/>
    <w:rsid w:val="00C12B5F"/>
    <w:rsid w:val="00C1445E"/>
    <w:rsid w:val="00C14757"/>
    <w:rsid w:val="00C15119"/>
    <w:rsid w:val="00C1601A"/>
    <w:rsid w:val="00C16411"/>
    <w:rsid w:val="00C20B66"/>
    <w:rsid w:val="00C21FAB"/>
    <w:rsid w:val="00C23660"/>
    <w:rsid w:val="00C23A4E"/>
    <w:rsid w:val="00C24C15"/>
    <w:rsid w:val="00C254E3"/>
    <w:rsid w:val="00C3160F"/>
    <w:rsid w:val="00C34428"/>
    <w:rsid w:val="00C349E2"/>
    <w:rsid w:val="00C35F4D"/>
    <w:rsid w:val="00C376C8"/>
    <w:rsid w:val="00C4252E"/>
    <w:rsid w:val="00C43B98"/>
    <w:rsid w:val="00C45654"/>
    <w:rsid w:val="00C460D5"/>
    <w:rsid w:val="00C463F2"/>
    <w:rsid w:val="00C4659A"/>
    <w:rsid w:val="00C47A94"/>
    <w:rsid w:val="00C52753"/>
    <w:rsid w:val="00C542AC"/>
    <w:rsid w:val="00C54406"/>
    <w:rsid w:val="00C60E14"/>
    <w:rsid w:val="00C618AA"/>
    <w:rsid w:val="00C61C0F"/>
    <w:rsid w:val="00C63DFE"/>
    <w:rsid w:val="00C6448D"/>
    <w:rsid w:val="00C65039"/>
    <w:rsid w:val="00C65CEF"/>
    <w:rsid w:val="00C66D4B"/>
    <w:rsid w:val="00C67373"/>
    <w:rsid w:val="00C67898"/>
    <w:rsid w:val="00C67C70"/>
    <w:rsid w:val="00C70CF2"/>
    <w:rsid w:val="00C73DF9"/>
    <w:rsid w:val="00C74EAE"/>
    <w:rsid w:val="00C7506E"/>
    <w:rsid w:val="00C751DE"/>
    <w:rsid w:val="00C75472"/>
    <w:rsid w:val="00C75614"/>
    <w:rsid w:val="00C762BE"/>
    <w:rsid w:val="00C76D25"/>
    <w:rsid w:val="00C808C0"/>
    <w:rsid w:val="00C81228"/>
    <w:rsid w:val="00C81659"/>
    <w:rsid w:val="00C82F61"/>
    <w:rsid w:val="00C83B49"/>
    <w:rsid w:val="00C877D4"/>
    <w:rsid w:val="00C87B0C"/>
    <w:rsid w:val="00C87DBA"/>
    <w:rsid w:val="00C94B3A"/>
    <w:rsid w:val="00C975F0"/>
    <w:rsid w:val="00C97AD1"/>
    <w:rsid w:val="00CA2222"/>
    <w:rsid w:val="00CA24DF"/>
    <w:rsid w:val="00CA3599"/>
    <w:rsid w:val="00CA3FF3"/>
    <w:rsid w:val="00CA4DE8"/>
    <w:rsid w:val="00CA67DF"/>
    <w:rsid w:val="00CA7759"/>
    <w:rsid w:val="00CB0B62"/>
    <w:rsid w:val="00CB1671"/>
    <w:rsid w:val="00CB2992"/>
    <w:rsid w:val="00CB3058"/>
    <w:rsid w:val="00CB305D"/>
    <w:rsid w:val="00CB40C7"/>
    <w:rsid w:val="00CB421D"/>
    <w:rsid w:val="00CB4D8C"/>
    <w:rsid w:val="00CB5338"/>
    <w:rsid w:val="00CB5F3E"/>
    <w:rsid w:val="00CB7472"/>
    <w:rsid w:val="00CB7EF8"/>
    <w:rsid w:val="00CC2F75"/>
    <w:rsid w:val="00CC5922"/>
    <w:rsid w:val="00CC66FB"/>
    <w:rsid w:val="00CD283D"/>
    <w:rsid w:val="00CD2B19"/>
    <w:rsid w:val="00CD3795"/>
    <w:rsid w:val="00CD4DB6"/>
    <w:rsid w:val="00CD4F11"/>
    <w:rsid w:val="00CD5BCF"/>
    <w:rsid w:val="00CD7E56"/>
    <w:rsid w:val="00CE0033"/>
    <w:rsid w:val="00CE03C9"/>
    <w:rsid w:val="00CE0C6A"/>
    <w:rsid w:val="00CE25BC"/>
    <w:rsid w:val="00CE34F2"/>
    <w:rsid w:val="00CE50C5"/>
    <w:rsid w:val="00CE5376"/>
    <w:rsid w:val="00CE54DF"/>
    <w:rsid w:val="00CE650E"/>
    <w:rsid w:val="00CF12BB"/>
    <w:rsid w:val="00CF1502"/>
    <w:rsid w:val="00CF19E6"/>
    <w:rsid w:val="00CF1ED5"/>
    <w:rsid w:val="00CF3497"/>
    <w:rsid w:val="00CF3B62"/>
    <w:rsid w:val="00CF6105"/>
    <w:rsid w:val="00CF7649"/>
    <w:rsid w:val="00D01DC3"/>
    <w:rsid w:val="00D022DB"/>
    <w:rsid w:val="00D029D3"/>
    <w:rsid w:val="00D045AE"/>
    <w:rsid w:val="00D04629"/>
    <w:rsid w:val="00D0462D"/>
    <w:rsid w:val="00D06617"/>
    <w:rsid w:val="00D07905"/>
    <w:rsid w:val="00D10ED7"/>
    <w:rsid w:val="00D11593"/>
    <w:rsid w:val="00D13AD5"/>
    <w:rsid w:val="00D15108"/>
    <w:rsid w:val="00D157A7"/>
    <w:rsid w:val="00D17A6C"/>
    <w:rsid w:val="00D17E3A"/>
    <w:rsid w:val="00D24D09"/>
    <w:rsid w:val="00D25198"/>
    <w:rsid w:val="00D2673F"/>
    <w:rsid w:val="00D27A50"/>
    <w:rsid w:val="00D31F65"/>
    <w:rsid w:val="00D323AC"/>
    <w:rsid w:val="00D35487"/>
    <w:rsid w:val="00D40663"/>
    <w:rsid w:val="00D4227B"/>
    <w:rsid w:val="00D435A8"/>
    <w:rsid w:val="00D44CF9"/>
    <w:rsid w:val="00D453CE"/>
    <w:rsid w:val="00D45566"/>
    <w:rsid w:val="00D458DB"/>
    <w:rsid w:val="00D4597C"/>
    <w:rsid w:val="00D45AB1"/>
    <w:rsid w:val="00D50B2B"/>
    <w:rsid w:val="00D52C5E"/>
    <w:rsid w:val="00D54E6B"/>
    <w:rsid w:val="00D55A39"/>
    <w:rsid w:val="00D56698"/>
    <w:rsid w:val="00D612AD"/>
    <w:rsid w:val="00D62917"/>
    <w:rsid w:val="00D62DD6"/>
    <w:rsid w:val="00D631D4"/>
    <w:rsid w:val="00D63F86"/>
    <w:rsid w:val="00D66798"/>
    <w:rsid w:val="00D66FD0"/>
    <w:rsid w:val="00D709E6"/>
    <w:rsid w:val="00D70E04"/>
    <w:rsid w:val="00D713F4"/>
    <w:rsid w:val="00D71EFA"/>
    <w:rsid w:val="00D74E5A"/>
    <w:rsid w:val="00D75AB5"/>
    <w:rsid w:val="00D7712B"/>
    <w:rsid w:val="00D77EF4"/>
    <w:rsid w:val="00D80458"/>
    <w:rsid w:val="00D8092C"/>
    <w:rsid w:val="00D80FB7"/>
    <w:rsid w:val="00D82B8D"/>
    <w:rsid w:val="00D82E4A"/>
    <w:rsid w:val="00D841A1"/>
    <w:rsid w:val="00D865DC"/>
    <w:rsid w:val="00D905BD"/>
    <w:rsid w:val="00D9061B"/>
    <w:rsid w:val="00D91B77"/>
    <w:rsid w:val="00D93589"/>
    <w:rsid w:val="00D9392C"/>
    <w:rsid w:val="00D93A3E"/>
    <w:rsid w:val="00D93B37"/>
    <w:rsid w:val="00D958D0"/>
    <w:rsid w:val="00D97F9C"/>
    <w:rsid w:val="00DA05B9"/>
    <w:rsid w:val="00DA1BDA"/>
    <w:rsid w:val="00DA1D5D"/>
    <w:rsid w:val="00DA28FD"/>
    <w:rsid w:val="00DA4A9F"/>
    <w:rsid w:val="00DA5087"/>
    <w:rsid w:val="00DA579D"/>
    <w:rsid w:val="00DA710D"/>
    <w:rsid w:val="00DB0DD7"/>
    <w:rsid w:val="00DB0E33"/>
    <w:rsid w:val="00DB28C8"/>
    <w:rsid w:val="00DB2E04"/>
    <w:rsid w:val="00DB3311"/>
    <w:rsid w:val="00DB36CB"/>
    <w:rsid w:val="00DB555A"/>
    <w:rsid w:val="00DB7D2E"/>
    <w:rsid w:val="00DC1B7A"/>
    <w:rsid w:val="00DC2D74"/>
    <w:rsid w:val="00DC398E"/>
    <w:rsid w:val="00DC572F"/>
    <w:rsid w:val="00DC66FD"/>
    <w:rsid w:val="00DD0403"/>
    <w:rsid w:val="00DD0DDC"/>
    <w:rsid w:val="00DD2DEB"/>
    <w:rsid w:val="00DD3AD3"/>
    <w:rsid w:val="00DD60DD"/>
    <w:rsid w:val="00DD6CD6"/>
    <w:rsid w:val="00DD6E05"/>
    <w:rsid w:val="00DE0C39"/>
    <w:rsid w:val="00DE1C50"/>
    <w:rsid w:val="00DE5F4E"/>
    <w:rsid w:val="00DE6957"/>
    <w:rsid w:val="00DE7263"/>
    <w:rsid w:val="00DE79F2"/>
    <w:rsid w:val="00DE7C65"/>
    <w:rsid w:val="00DF11A5"/>
    <w:rsid w:val="00DF1EC1"/>
    <w:rsid w:val="00DF29A9"/>
    <w:rsid w:val="00DF4875"/>
    <w:rsid w:val="00DF4EF6"/>
    <w:rsid w:val="00DF4F6D"/>
    <w:rsid w:val="00DF72A5"/>
    <w:rsid w:val="00E00175"/>
    <w:rsid w:val="00E00371"/>
    <w:rsid w:val="00E00727"/>
    <w:rsid w:val="00E00ACC"/>
    <w:rsid w:val="00E0187A"/>
    <w:rsid w:val="00E02DF0"/>
    <w:rsid w:val="00E044CC"/>
    <w:rsid w:val="00E0486E"/>
    <w:rsid w:val="00E071B9"/>
    <w:rsid w:val="00E12107"/>
    <w:rsid w:val="00E125EF"/>
    <w:rsid w:val="00E12E74"/>
    <w:rsid w:val="00E13677"/>
    <w:rsid w:val="00E13C4D"/>
    <w:rsid w:val="00E1699E"/>
    <w:rsid w:val="00E17463"/>
    <w:rsid w:val="00E17871"/>
    <w:rsid w:val="00E252E4"/>
    <w:rsid w:val="00E26F56"/>
    <w:rsid w:val="00E275FD"/>
    <w:rsid w:val="00E30502"/>
    <w:rsid w:val="00E310E8"/>
    <w:rsid w:val="00E31573"/>
    <w:rsid w:val="00E3196C"/>
    <w:rsid w:val="00E31AF0"/>
    <w:rsid w:val="00E34759"/>
    <w:rsid w:val="00E352EA"/>
    <w:rsid w:val="00E35DE2"/>
    <w:rsid w:val="00E3797B"/>
    <w:rsid w:val="00E4377C"/>
    <w:rsid w:val="00E43F0B"/>
    <w:rsid w:val="00E444A6"/>
    <w:rsid w:val="00E467D4"/>
    <w:rsid w:val="00E51316"/>
    <w:rsid w:val="00E513A4"/>
    <w:rsid w:val="00E51441"/>
    <w:rsid w:val="00E516E4"/>
    <w:rsid w:val="00E52138"/>
    <w:rsid w:val="00E52709"/>
    <w:rsid w:val="00E52B50"/>
    <w:rsid w:val="00E53281"/>
    <w:rsid w:val="00E53BDE"/>
    <w:rsid w:val="00E548B0"/>
    <w:rsid w:val="00E54B27"/>
    <w:rsid w:val="00E56947"/>
    <w:rsid w:val="00E56C12"/>
    <w:rsid w:val="00E575CF"/>
    <w:rsid w:val="00E609FC"/>
    <w:rsid w:val="00E61628"/>
    <w:rsid w:val="00E62B93"/>
    <w:rsid w:val="00E63ACF"/>
    <w:rsid w:val="00E64424"/>
    <w:rsid w:val="00E6485A"/>
    <w:rsid w:val="00E6501C"/>
    <w:rsid w:val="00E65427"/>
    <w:rsid w:val="00E70C46"/>
    <w:rsid w:val="00E70EBB"/>
    <w:rsid w:val="00E71237"/>
    <w:rsid w:val="00E74AF0"/>
    <w:rsid w:val="00E76CB5"/>
    <w:rsid w:val="00E76DCC"/>
    <w:rsid w:val="00E77508"/>
    <w:rsid w:val="00E800D5"/>
    <w:rsid w:val="00E8184E"/>
    <w:rsid w:val="00E81E71"/>
    <w:rsid w:val="00E82625"/>
    <w:rsid w:val="00E82A4D"/>
    <w:rsid w:val="00E843F2"/>
    <w:rsid w:val="00E84F43"/>
    <w:rsid w:val="00E91851"/>
    <w:rsid w:val="00E943BD"/>
    <w:rsid w:val="00E9454E"/>
    <w:rsid w:val="00E94D0A"/>
    <w:rsid w:val="00E952A7"/>
    <w:rsid w:val="00E97FCC"/>
    <w:rsid w:val="00EA0656"/>
    <w:rsid w:val="00EA3D1B"/>
    <w:rsid w:val="00EA417C"/>
    <w:rsid w:val="00EA5C26"/>
    <w:rsid w:val="00EA6DCF"/>
    <w:rsid w:val="00EA703D"/>
    <w:rsid w:val="00EA78D1"/>
    <w:rsid w:val="00EB0BD7"/>
    <w:rsid w:val="00EB121E"/>
    <w:rsid w:val="00EB13BB"/>
    <w:rsid w:val="00EB14D0"/>
    <w:rsid w:val="00EB2850"/>
    <w:rsid w:val="00EB59BD"/>
    <w:rsid w:val="00EB5BC8"/>
    <w:rsid w:val="00EB607F"/>
    <w:rsid w:val="00EB6490"/>
    <w:rsid w:val="00EB65AC"/>
    <w:rsid w:val="00EB716A"/>
    <w:rsid w:val="00EB7252"/>
    <w:rsid w:val="00EB7A18"/>
    <w:rsid w:val="00EC3C59"/>
    <w:rsid w:val="00EC3E6B"/>
    <w:rsid w:val="00EC4743"/>
    <w:rsid w:val="00EC4966"/>
    <w:rsid w:val="00EC49F7"/>
    <w:rsid w:val="00EC4E05"/>
    <w:rsid w:val="00EC6361"/>
    <w:rsid w:val="00EC6B8B"/>
    <w:rsid w:val="00EC74A0"/>
    <w:rsid w:val="00ED108C"/>
    <w:rsid w:val="00ED2100"/>
    <w:rsid w:val="00ED3E9B"/>
    <w:rsid w:val="00ED4EBD"/>
    <w:rsid w:val="00ED665E"/>
    <w:rsid w:val="00EE04B5"/>
    <w:rsid w:val="00EE1C11"/>
    <w:rsid w:val="00EE5C9A"/>
    <w:rsid w:val="00EE69E1"/>
    <w:rsid w:val="00EE6D0B"/>
    <w:rsid w:val="00EE7166"/>
    <w:rsid w:val="00EF0709"/>
    <w:rsid w:val="00EF38FA"/>
    <w:rsid w:val="00F010D6"/>
    <w:rsid w:val="00F037A2"/>
    <w:rsid w:val="00F03A39"/>
    <w:rsid w:val="00F04E74"/>
    <w:rsid w:val="00F06409"/>
    <w:rsid w:val="00F0732E"/>
    <w:rsid w:val="00F07A2B"/>
    <w:rsid w:val="00F07E15"/>
    <w:rsid w:val="00F10A54"/>
    <w:rsid w:val="00F10F08"/>
    <w:rsid w:val="00F11CA5"/>
    <w:rsid w:val="00F12BD3"/>
    <w:rsid w:val="00F130FB"/>
    <w:rsid w:val="00F1352B"/>
    <w:rsid w:val="00F15453"/>
    <w:rsid w:val="00F1670E"/>
    <w:rsid w:val="00F219C3"/>
    <w:rsid w:val="00F22780"/>
    <w:rsid w:val="00F24598"/>
    <w:rsid w:val="00F24C17"/>
    <w:rsid w:val="00F323F5"/>
    <w:rsid w:val="00F327CE"/>
    <w:rsid w:val="00F335DE"/>
    <w:rsid w:val="00F34434"/>
    <w:rsid w:val="00F41C1C"/>
    <w:rsid w:val="00F41FFC"/>
    <w:rsid w:val="00F42C5D"/>
    <w:rsid w:val="00F42D73"/>
    <w:rsid w:val="00F43140"/>
    <w:rsid w:val="00F43859"/>
    <w:rsid w:val="00F44615"/>
    <w:rsid w:val="00F45B9E"/>
    <w:rsid w:val="00F47833"/>
    <w:rsid w:val="00F478A6"/>
    <w:rsid w:val="00F50BCB"/>
    <w:rsid w:val="00F50C59"/>
    <w:rsid w:val="00F52386"/>
    <w:rsid w:val="00F52E84"/>
    <w:rsid w:val="00F55E0A"/>
    <w:rsid w:val="00F60759"/>
    <w:rsid w:val="00F6164A"/>
    <w:rsid w:val="00F61AD0"/>
    <w:rsid w:val="00F61EF6"/>
    <w:rsid w:val="00F62326"/>
    <w:rsid w:val="00F6261E"/>
    <w:rsid w:val="00F62F00"/>
    <w:rsid w:val="00F63FC2"/>
    <w:rsid w:val="00F72737"/>
    <w:rsid w:val="00F73AE5"/>
    <w:rsid w:val="00F74452"/>
    <w:rsid w:val="00F77309"/>
    <w:rsid w:val="00F77DE9"/>
    <w:rsid w:val="00F805B6"/>
    <w:rsid w:val="00F80CB2"/>
    <w:rsid w:val="00F83D7A"/>
    <w:rsid w:val="00F83DE4"/>
    <w:rsid w:val="00F853F4"/>
    <w:rsid w:val="00F86F3F"/>
    <w:rsid w:val="00F911A2"/>
    <w:rsid w:val="00F9276C"/>
    <w:rsid w:val="00F943C3"/>
    <w:rsid w:val="00F943F6"/>
    <w:rsid w:val="00F961CE"/>
    <w:rsid w:val="00FA412C"/>
    <w:rsid w:val="00FA5D3A"/>
    <w:rsid w:val="00FA7645"/>
    <w:rsid w:val="00FA7C9B"/>
    <w:rsid w:val="00FB16EC"/>
    <w:rsid w:val="00FB2F4F"/>
    <w:rsid w:val="00FB372B"/>
    <w:rsid w:val="00FB3BD0"/>
    <w:rsid w:val="00FB5C80"/>
    <w:rsid w:val="00FB7EA8"/>
    <w:rsid w:val="00FC1BB8"/>
    <w:rsid w:val="00FC45BE"/>
    <w:rsid w:val="00FC45E9"/>
    <w:rsid w:val="00FC4763"/>
    <w:rsid w:val="00FC6B35"/>
    <w:rsid w:val="00FC6EC6"/>
    <w:rsid w:val="00FC717F"/>
    <w:rsid w:val="00FC721A"/>
    <w:rsid w:val="00FC7288"/>
    <w:rsid w:val="00FC772D"/>
    <w:rsid w:val="00FD0CF0"/>
    <w:rsid w:val="00FD0E2F"/>
    <w:rsid w:val="00FD2753"/>
    <w:rsid w:val="00FD29A3"/>
    <w:rsid w:val="00FD2FC5"/>
    <w:rsid w:val="00FD40D0"/>
    <w:rsid w:val="00FE053C"/>
    <w:rsid w:val="00FE50DF"/>
    <w:rsid w:val="00FE714D"/>
    <w:rsid w:val="00FF0193"/>
    <w:rsid w:val="00FF0F0F"/>
    <w:rsid w:val="00FF26A5"/>
    <w:rsid w:val="00FF3033"/>
    <w:rsid w:val="00FF3D1D"/>
    <w:rsid w:val="00FF426A"/>
    <w:rsid w:val="00FF4D75"/>
    <w:rsid w:val="00FF5AA6"/>
    <w:rsid w:val="00FF6195"/>
    <w:rsid w:val="00FF7988"/>
    <w:rsid w:val="00FF7B31"/>
    <w:rsid w:val="05B3193E"/>
    <w:rsid w:val="083F06B3"/>
    <w:rsid w:val="09CB7AC0"/>
    <w:rsid w:val="0A1D797D"/>
    <w:rsid w:val="0D4854FE"/>
    <w:rsid w:val="0EDC5CB3"/>
    <w:rsid w:val="10D52B88"/>
    <w:rsid w:val="13301C10"/>
    <w:rsid w:val="16D10B60"/>
    <w:rsid w:val="170A4DF1"/>
    <w:rsid w:val="1816671D"/>
    <w:rsid w:val="1BFE6842"/>
    <w:rsid w:val="1C9B387A"/>
    <w:rsid w:val="1FB17679"/>
    <w:rsid w:val="28091535"/>
    <w:rsid w:val="28CF5004"/>
    <w:rsid w:val="2A296B67"/>
    <w:rsid w:val="2BA54004"/>
    <w:rsid w:val="2BC44270"/>
    <w:rsid w:val="2CC15D95"/>
    <w:rsid w:val="2FD621A6"/>
    <w:rsid w:val="3098505F"/>
    <w:rsid w:val="32752DE8"/>
    <w:rsid w:val="33D962A3"/>
    <w:rsid w:val="359F539D"/>
    <w:rsid w:val="36EA0EAE"/>
    <w:rsid w:val="3825367C"/>
    <w:rsid w:val="3A533203"/>
    <w:rsid w:val="409475F1"/>
    <w:rsid w:val="40F323FB"/>
    <w:rsid w:val="442519AA"/>
    <w:rsid w:val="442944F4"/>
    <w:rsid w:val="4AAE51C7"/>
    <w:rsid w:val="4C3414C4"/>
    <w:rsid w:val="530B2683"/>
    <w:rsid w:val="59806509"/>
    <w:rsid w:val="599E6905"/>
    <w:rsid w:val="59F41DB5"/>
    <w:rsid w:val="5A825B68"/>
    <w:rsid w:val="5B46288C"/>
    <w:rsid w:val="5C270EC2"/>
    <w:rsid w:val="5C7D5DA6"/>
    <w:rsid w:val="5CE202C4"/>
    <w:rsid w:val="5FC70FE6"/>
    <w:rsid w:val="617B5E8A"/>
    <w:rsid w:val="64BB76A1"/>
    <w:rsid w:val="654E5A1C"/>
    <w:rsid w:val="675515A3"/>
    <w:rsid w:val="67A3104D"/>
    <w:rsid w:val="6C2004DF"/>
    <w:rsid w:val="6C765C5D"/>
    <w:rsid w:val="6C9376DB"/>
    <w:rsid w:val="6D6E6325"/>
    <w:rsid w:val="70E43CB6"/>
    <w:rsid w:val="70F61156"/>
    <w:rsid w:val="72E70F82"/>
    <w:rsid w:val="73800ED5"/>
    <w:rsid w:val="73870187"/>
    <w:rsid w:val="74B80DF9"/>
    <w:rsid w:val="75681C81"/>
    <w:rsid w:val="764F410D"/>
    <w:rsid w:val="7BF01F8D"/>
    <w:rsid w:val="7D28101F"/>
    <w:rsid w:val="7EB137B0"/>
    <w:rsid w:val="7FD023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qFormat="1" w:unhideWhenUsed="0" w:uiPriority="0"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iPriority="35" w:name="caption"/>
    <w:lsdException w:qFormat="1" w:uiPriority="0" w:semiHidden="0"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iPriority="0" w:semiHidden="0" w:name="Body Text First Indent"/>
    <w:lsdException w:qFormat="1"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iPriority="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qFormat="1" w:unhideWhenUsed="0" w:uiPriority="0" w:semiHidden="0"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7"/>
    <w:qFormat/>
    <w:uiPriority w:val="0"/>
    <w:pPr>
      <w:keepNext/>
      <w:keepLines/>
      <w:spacing w:before="340" w:after="330" w:line="576" w:lineRule="auto"/>
      <w:outlineLvl w:val="0"/>
    </w:pPr>
    <w:rPr>
      <w:rFonts w:ascii="Times New Roman" w:hAnsi="Times New Roman" w:eastAsia="宋体" w:cs="Times New Roman"/>
      <w:b/>
      <w:bCs/>
      <w:kern w:val="44"/>
      <w:sz w:val="44"/>
      <w:szCs w:val="44"/>
    </w:rPr>
  </w:style>
  <w:style w:type="paragraph" w:styleId="3">
    <w:name w:val="heading 2"/>
    <w:basedOn w:val="1"/>
    <w:next w:val="1"/>
    <w:link w:val="48"/>
    <w:qFormat/>
    <w:uiPriority w:val="0"/>
    <w:pPr>
      <w:keepNext/>
      <w:keepLines/>
      <w:spacing w:before="260" w:after="260" w:line="413" w:lineRule="auto"/>
      <w:outlineLvl w:val="1"/>
    </w:pPr>
    <w:rPr>
      <w:rFonts w:ascii="Cambria" w:hAnsi="Cambria" w:eastAsia="宋体" w:cs="Times New Roman"/>
      <w:b/>
      <w:bCs/>
      <w:sz w:val="32"/>
      <w:szCs w:val="32"/>
    </w:rPr>
  </w:style>
  <w:style w:type="paragraph" w:styleId="4">
    <w:name w:val="heading 3"/>
    <w:basedOn w:val="1"/>
    <w:next w:val="1"/>
    <w:link w:val="49"/>
    <w:unhideWhenUsed/>
    <w:qFormat/>
    <w:uiPriority w:val="0"/>
    <w:pPr>
      <w:keepNext/>
      <w:keepLines/>
      <w:spacing w:before="260" w:after="260" w:line="416" w:lineRule="auto"/>
      <w:outlineLvl w:val="2"/>
    </w:pPr>
    <w:rPr>
      <w:b/>
      <w:bCs/>
      <w:sz w:val="32"/>
      <w:szCs w:val="32"/>
    </w:rPr>
  </w:style>
  <w:style w:type="paragraph" w:styleId="5">
    <w:name w:val="heading 4"/>
    <w:basedOn w:val="1"/>
    <w:next w:val="1"/>
    <w:link w:val="128"/>
    <w:qFormat/>
    <w:uiPriority w:val="0"/>
    <w:pPr>
      <w:keepNext/>
      <w:keepLines/>
      <w:tabs>
        <w:tab w:val="left" w:pos="1134"/>
        <w:tab w:val="right" w:pos="7371"/>
      </w:tabs>
      <w:overflowPunct w:val="0"/>
      <w:adjustRightInd w:val="0"/>
      <w:spacing w:beforeLines="50" w:line="440" w:lineRule="exact"/>
      <w:jc w:val="left"/>
      <w:textAlignment w:val="baseline"/>
      <w:outlineLvl w:val="3"/>
    </w:pPr>
    <w:rPr>
      <w:rFonts w:ascii="Times New Roman" w:hAnsi="Times New Roman" w:eastAsia="宋体" w:cs="Times New Roman"/>
      <w:b/>
      <w:bCs/>
      <w:kern w:val="0"/>
      <w:sz w:val="24"/>
      <w:szCs w:val="20"/>
    </w:rPr>
  </w:style>
  <w:style w:type="paragraph" w:styleId="6">
    <w:name w:val="heading 5"/>
    <w:basedOn w:val="1"/>
    <w:next w:val="1"/>
    <w:link w:val="129"/>
    <w:qFormat/>
    <w:uiPriority w:val="0"/>
    <w:pPr>
      <w:keepNext/>
      <w:keepLines/>
      <w:numPr>
        <w:ilvl w:val="4"/>
        <w:numId w:val="1"/>
      </w:numPr>
      <w:adjustRightInd w:val="0"/>
      <w:spacing w:before="280" w:after="290" w:line="376" w:lineRule="atLeast"/>
      <w:jc w:val="left"/>
      <w:textAlignment w:val="baseline"/>
      <w:outlineLvl w:val="4"/>
    </w:pPr>
    <w:rPr>
      <w:rFonts w:ascii="Times New Roman" w:hAnsi="Times New Roman" w:eastAsia="宋体" w:cs="Times New Roman"/>
      <w:b/>
      <w:kern w:val="0"/>
      <w:sz w:val="28"/>
      <w:szCs w:val="20"/>
    </w:rPr>
  </w:style>
  <w:style w:type="paragraph" w:styleId="7">
    <w:name w:val="heading 6"/>
    <w:basedOn w:val="1"/>
    <w:next w:val="1"/>
    <w:link w:val="130"/>
    <w:qFormat/>
    <w:uiPriority w:val="0"/>
    <w:pPr>
      <w:keepNext/>
      <w:keepLines/>
      <w:numPr>
        <w:ilvl w:val="5"/>
        <w:numId w:val="1"/>
      </w:numPr>
      <w:adjustRightInd w:val="0"/>
      <w:spacing w:before="240" w:after="64" w:line="320" w:lineRule="atLeast"/>
      <w:jc w:val="left"/>
      <w:textAlignment w:val="baseline"/>
      <w:outlineLvl w:val="5"/>
    </w:pPr>
    <w:rPr>
      <w:rFonts w:ascii="Arial" w:hAnsi="Arial" w:eastAsia="黑体" w:cs="Times New Roman"/>
      <w:b/>
      <w:kern w:val="0"/>
      <w:sz w:val="24"/>
      <w:szCs w:val="20"/>
    </w:rPr>
  </w:style>
  <w:style w:type="paragraph" w:styleId="8">
    <w:name w:val="heading 7"/>
    <w:basedOn w:val="1"/>
    <w:next w:val="1"/>
    <w:link w:val="131"/>
    <w:qFormat/>
    <w:uiPriority w:val="0"/>
    <w:pPr>
      <w:keepNext/>
      <w:keepLines/>
      <w:numPr>
        <w:ilvl w:val="6"/>
        <w:numId w:val="1"/>
      </w:numPr>
      <w:adjustRightInd w:val="0"/>
      <w:spacing w:before="240" w:after="64" w:line="320" w:lineRule="atLeast"/>
      <w:jc w:val="left"/>
      <w:textAlignment w:val="baseline"/>
      <w:outlineLvl w:val="6"/>
    </w:pPr>
    <w:rPr>
      <w:rFonts w:ascii="Times New Roman" w:hAnsi="Times New Roman" w:eastAsia="宋体" w:cs="Times New Roman"/>
      <w:b/>
      <w:kern w:val="0"/>
      <w:sz w:val="24"/>
      <w:szCs w:val="20"/>
    </w:rPr>
  </w:style>
  <w:style w:type="paragraph" w:styleId="9">
    <w:name w:val="heading 8"/>
    <w:basedOn w:val="1"/>
    <w:next w:val="1"/>
    <w:link w:val="132"/>
    <w:qFormat/>
    <w:uiPriority w:val="0"/>
    <w:pPr>
      <w:keepNext/>
      <w:keepLines/>
      <w:numPr>
        <w:ilvl w:val="7"/>
        <w:numId w:val="1"/>
      </w:numPr>
      <w:adjustRightInd w:val="0"/>
      <w:spacing w:before="240" w:after="64" w:line="320" w:lineRule="atLeast"/>
      <w:jc w:val="left"/>
      <w:textAlignment w:val="baseline"/>
      <w:outlineLvl w:val="7"/>
    </w:pPr>
    <w:rPr>
      <w:rFonts w:ascii="Arial" w:hAnsi="Arial" w:eastAsia="黑体" w:cs="Times New Roman"/>
      <w:kern w:val="0"/>
      <w:sz w:val="24"/>
      <w:szCs w:val="20"/>
    </w:rPr>
  </w:style>
  <w:style w:type="paragraph" w:styleId="10">
    <w:name w:val="heading 9"/>
    <w:basedOn w:val="1"/>
    <w:next w:val="1"/>
    <w:link w:val="133"/>
    <w:qFormat/>
    <w:uiPriority w:val="0"/>
    <w:pPr>
      <w:keepNext/>
      <w:keepLines/>
      <w:numPr>
        <w:ilvl w:val="8"/>
        <w:numId w:val="1"/>
      </w:numPr>
      <w:adjustRightInd w:val="0"/>
      <w:spacing w:before="240" w:after="64" w:line="320" w:lineRule="atLeast"/>
      <w:jc w:val="left"/>
      <w:textAlignment w:val="baseline"/>
      <w:outlineLvl w:val="8"/>
    </w:pPr>
    <w:rPr>
      <w:rFonts w:ascii="Arial" w:hAnsi="Arial" w:eastAsia="黑体" w:cs="Times New Roman"/>
      <w:kern w:val="0"/>
      <w:sz w:val="24"/>
      <w:szCs w:val="20"/>
    </w:rPr>
  </w:style>
  <w:style w:type="character" w:default="1" w:styleId="42">
    <w:name w:val="Default Paragraph Font"/>
    <w:semiHidden/>
    <w:unhideWhenUsed/>
    <w:uiPriority w:val="1"/>
  </w:style>
  <w:style w:type="table" w:default="1" w:styleId="39">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rPr>
      <w:rFonts w:ascii="Times New Roman" w:hAnsi="Times New Roman" w:eastAsia="宋体" w:cs="Times New Roman"/>
      <w:szCs w:val="24"/>
    </w:rPr>
  </w:style>
  <w:style w:type="paragraph" w:styleId="12">
    <w:name w:val="Normal Indent"/>
    <w:basedOn w:val="1"/>
    <w:link w:val="61"/>
    <w:qFormat/>
    <w:uiPriority w:val="0"/>
    <w:pPr>
      <w:spacing w:line="360" w:lineRule="auto"/>
      <w:ind w:firstLine="480" w:firstLineChars="200"/>
    </w:pPr>
    <w:rPr>
      <w:rFonts w:eastAsia="宋体"/>
      <w:color w:val="000000"/>
      <w:sz w:val="24"/>
      <w:szCs w:val="18"/>
    </w:rPr>
  </w:style>
  <w:style w:type="paragraph" w:styleId="13">
    <w:name w:val="Document Map"/>
    <w:basedOn w:val="1"/>
    <w:link w:val="110"/>
    <w:semiHidden/>
    <w:unhideWhenUsed/>
    <w:qFormat/>
    <w:uiPriority w:val="0"/>
    <w:rPr>
      <w:rFonts w:ascii="宋体" w:eastAsia="宋体"/>
      <w:sz w:val="18"/>
      <w:szCs w:val="18"/>
    </w:rPr>
  </w:style>
  <w:style w:type="paragraph" w:styleId="14">
    <w:name w:val="annotation text"/>
    <w:basedOn w:val="1"/>
    <w:link w:val="190"/>
    <w:unhideWhenUsed/>
    <w:qFormat/>
    <w:uiPriority w:val="99"/>
    <w:pPr>
      <w:jc w:val="left"/>
    </w:pPr>
  </w:style>
  <w:style w:type="paragraph" w:styleId="15">
    <w:name w:val="Body Text"/>
    <w:basedOn w:val="1"/>
    <w:link w:val="72"/>
    <w:unhideWhenUsed/>
    <w:qFormat/>
    <w:uiPriority w:val="0"/>
    <w:pPr>
      <w:spacing w:after="120"/>
    </w:pPr>
  </w:style>
  <w:style w:type="paragraph" w:styleId="16">
    <w:name w:val="Body Text Indent"/>
    <w:basedOn w:val="1"/>
    <w:link w:val="69"/>
    <w:qFormat/>
    <w:uiPriority w:val="0"/>
    <w:pPr>
      <w:ind w:firstLine="480" w:firstLineChars="200"/>
    </w:pPr>
    <w:rPr>
      <w:rFonts w:ascii="宋体" w:hAnsi="宋体" w:eastAsia="宋体"/>
      <w:sz w:val="24"/>
      <w:szCs w:val="24"/>
    </w:rPr>
  </w:style>
  <w:style w:type="paragraph" w:styleId="17">
    <w:name w:val="toc 5"/>
    <w:basedOn w:val="1"/>
    <w:next w:val="1"/>
    <w:qFormat/>
    <w:uiPriority w:val="39"/>
    <w:pPr>
      <w:ind w:left="1680" w:leftChars="800"/>
    </w:pPr>
    <w:rPr>
      <w:rFonts w:ascii="Times New Roman" w:hAnsi="Times New Roman" w:eastAsia="宋体" w:cs="Times New Roman"/>
      <w:szCs w:val="24"/>
    </w:rPr>
  </w:style>
  <w:style w:type="paragraph" w:styleId="18">
    <w:name w:val="toc 3"/>
    <w:basedOn w:val="1"/>
    <w:next w:val="1"/>
    <w:unhideWhenUsed/>
    <w:qFormat/>
    <w:uiPriority w:val="39"/>
    <w:pPr>
      <w:ind w:left="840" w:leftChars="400"/>
    </w:pPr>
  </w:style>
  <w:style w:type="paragraph" w:styleId="19">
    <w:name w:val="Plain Text"/>
    <w:basedOn w:val="1"/>
    <w:link w:val="84"/>
    <w:qFormat/>
    <w:uiPriority w:val="0"/>
    <w:rPr>
      <w:rFonts w:ascii="宋体" w:hAnsi="Courier New" w:eastAsia="宋体" w:cs="Courier New"/>
      <w:szCs w:val="21"/>
    </w:rPr>
  </w:style>
  <w:style w:type="paragraph" w:styleId="20">
    <w:name w:val="toc 8"/>
    <w:basedOn w:val="1"/>
    <w:next w:val="1"/>
    <w:qFormat/>
    <w:uiPriority w:val="39"/>
    <w:pPr>
      <w:ind w:left="2940" w:leftChars="1400"/>
    </w:pPr>
    <w:rPr>
      <w:rFonts w:ascii="Times New Roman" w:hAnsi="Times New Roman" w:eastAsia="宋体" w:cs="Times New Roman"/>
      <w:szCs w:val="24"/>
    </w:rPr>
  </w:style>
  <w:style w:type="paragraph" w:styleId="21">
    <w:name w:val="index 3"/>
    <w:basedOn w:val="1"/>
    <w:next w:val="1"/>
    <w:semiHidden/>
    <w:qFormat/>
    <w:uiPriority w:val="0"/>
    <w:pPr>
      <w:spacing w:beforeLines="50" w:line="360" w:lineRule="exact"/>
    </w:pPr>
    <w:rPr>
      <w:rFonts w:ascii="Times New Roman" w:hAnsi="Times New Roman" w:eastAsia="宋体" w:cs="Times New Roman"/>
      <w:szCs w:val="24"/>
    </w:rPr>
  </w:style>
  <w:style w:type="paragraph" w:styleId="22">
    <w:name w:val="Date"/>
    <w:basedOn w:val="1"/>
    <w:next w:val="1"/>
    <w:link w:val="56"/>
    <w:unhideWhenUsed/>
    <w:qFormat/>
    <w:uiPriority w:val="0"/>
    <w:pPr>
      <w:ind w:left="100" w:leftChars="2500"/>
    </w:pPr>
  </w:style>
  <w:style w:type="paragraph" w:styleId="23">
    <w:name w:val="Body Text Indent 2"/>
    <w:basedOn w:val="1"/>
    <w:link w:val="86"/>
    <w:qFormat/>
    <w:uiPriority w:val="0"/>
    <w:pPr>
      <w:spacing w:after="120" w:line="480" w:lineRule="auto"/>
      <w:ind w:left="420" w:leftChars="200"/>
    </w:pPr>
    <w:rPr>
      <w:szCs w:val="24"/>
    </w:rPr>
  </w:style>
  <w:style w:type="paragraph" w:styleId="24">
    <w:name w:val="Balloon Text"/>
    <w:basedOn w:val="1"/>
    <w:link w:val="82"/>
    <w:semiHidden/>
    <w:unhideWhenUsed/>
    <w:qFormat/>
    <w:uiPriority w:val="0"/>
    <w:rPr>
      <w:sz w:val="18"/>
      <w:szCs w:val="18"/>
    </w:rPr>
  </w:style>
  <w:style w:type="paragraph" w:styleId="25">
    <w:name w:val="footer"/>
    <w:basedOn w:val="1"/>
    <w:link w:val="53"/>
    <w:unhideWhenUsed/>
    <w:qFormat/>
    <w:uiPriority w:val="99"/>
    <w:pPr>
      <w:tabs>
        <w:tab w:val="center" w:pos="4153"/>
        <w:tab w:val="right" w:pos="8306"/>
      </w:tabs>
      <w:snapToGrid w:val="0"/>
      <w:jc w:val="left"/>
    </w:pPr>
    <w:rPr>
      <w:sz w:val="18"/>
      <w:szCs w:val="18"/>
    </w:rPr>
  </w:style>
  <w:style w:type="paragraph" w:styleId="26">
    <w:name w:val="header"/>
    <w:basedOn w:val="1"/>
    <w:link w:val="52"/>
    <w:unhideWhenUsed/>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unhideWhenUsed/>
    <w:qFormat/>
    <w:uiPriority w:val="39"/>
  </w:style>
  <w:style w:type="paragraph" w:styleId="28">
    <w:name w:val="toc 4"/>
    <w:basedOn w:val="1"/>
    <w:next w:val="1"/>
    <w:qFormat/>
    <w:uiPriority w:val="39"/>
    <w:pPr>
      <w:ind w:left="1260" w:leftChars="600"/>
    </w:pPr>
    <w:rPr>
      <w:rFonts w:ascii="Times New Roman" w:hAnsi="Times New Roman" w:eastAsia="宋体" w:cs="Times New Roman"/>
      <w:szCs w:val="24"/>
    </w:rPr>
  </w:style>
  <w:style w:type="paragraph" w:styleId="29">
    <w:name w:val="toc 6"/>
    <w:basedOn w:val="1"/>
    <w:next w:val="1"/>
    <w:qFormat/>
    <w:uiPriority w:val="39"/>
    <w:pPr>
      <w:ind w:left="2100" w:leftChars="1000"/>
    </w:pPr>
    <w:rPr>
      <w:rFonts w:ascii="Times New Roman" w:hAnsi="Times New Roman" w:eastAsia="宋体" w:cs="Times New Roman"/>
      <w:szCs w:val="24"/>
    </w:rPr>
  </w:style>
  <w:style w:type="paragraph" w:styleId="30">
    <w:name w:val="Body Text Indent 3"/>
    <w:basedOn w:val="1"/>
    <w:link w:val="80"/>
    <w:semiHidden/>
    <w:unhideWhenUsed/>
    <w:qFormat/>
    <w:uiPriority w:val="99"/>
    <w:pPr>
      <w:spacing w:after="120"/>
      <w:ind w:left="420" w:leftChars="200"/>
    </w:pPr>
    <w:rPr>
      <w:sz w:val="16"/>
      <w:szCs w:val="16"/>
    </w:rPr>
  </w:style>
  <w:style w:type="paragraph" w:styleId="31">
    <w:name w:val="table of figures"/>
    <w:basedOn w:val="1"/>
    <w:next w:val="1"/>
    <w:link w:val="216"/>
    <w:unhideWhenUsed/>
    <w:qFormat/>
    <w:uiPriority w:val="0"/>
    <w:pPr>
      <w:widowControl/>
      <w:ind w:left="200" w:leftChars="200" w:hanging="200" w:hangingChars="200"/>
      <w:jc w:val="left"/>
    </w:pPr>
    <w:rPr>
      <w:rFonts w:ascii="宋体" w:hAnsi="宋体" w:eastAsia="宋体" w:cs="宋体"/>
      <w:kern w:val="0"/>
      <w:sz w:val="24"/>
      <w:szCs w:val="24"/>
    </w:rPr>
  </w:style>
  <w:style w:type="paragraph" w:styleId="32">
    <w:name w:val="toc 2"/>
    <w:basedOn w:val="1"/>
    <w:next w:val="1"/>
    <w:qFormat/>
    <w:uiPriority w:val="39"/>
    <w:pPr>
      <w:widowControl/>
      <w:ind w:left="420" w:leftChars="200"/>
      <w:jc w:val="left"/>
    </w:pPr>
    <w:rPr>
      <w:rFonts w:ascii="宋体" w:hAnsi="宋体" w:eastAsia="宋体" w:cs="宋体"/>
      <w:kern w:val="0"/>
      <w:sz w:val="24"/>
      <w:szCs w:val="24"/>
    </w:rPr>
  </w:style>
  <w:style w:type="paragraph" w:styleId="33">
    <w:name w:val="toc 9"/>
    <w:basedOn w:val="1"/>
    <w:next w:val="1"/>
    <w:qFormat/>
    <w:uiPriority w:val="39"/>
    <w:pPr>
      <w:ind w:left="3360" w:leftChars="1600"/>
    </w:pPr>
    <w:rPr>
      <w:rFonts w:ascii="Times New Roman" w:hAnsi="Times New Roman" w:eastAsia="宋体" w:cs="Times New Roman"/>
      <w:szCs w:val="24"/>
    </w:rPr>
  </w:style>
  <w:style w:type="paragraph" w:styleId="34">
    <w:name w:val="Normal (Web)"/>
    <w:basedOn w:val="1"/>
    <w:qFormat/>
    <w:uiPriority w:val="0"/>
    <w:pPr>
      <w:widowControl/>
      <w:spacing w:before="100" w:beforeAutospacing="1" w:after="100" w:afterAutospacing="1"/>
      <w:jc w:val="left"/>
    </w:pPr>
    <w:rPr>
      <w:rFonts w:ascii="宋体" w:hAnsi="宋体" w:eastAsia="宋体" w:cs="Times New Roman"/>
      <w:kern w:val="0"/>
      <w:szCs w:val="24"/>
    </w:rPr>
  </w:style>
  <w:style w:type="paragraph" w:styleId="35">
    <w:name w:val="Title"/>
    <w:basedOn w:val="1"/>
    <w:next w:val="1"/>
    <w:link w:val="134"/>
    <w:qFormat/>
    <w:uiPriority w:val="0"/>
    <w:pPr>
      <w:jc w:val="center"/>
    </w:pPr>
    <w:rPr>
      <w:rFonts w:ascii="Times New Roman" w:hAnsi="Times New Roman" w:eastAsia="宋体" w:cs="Times New Roman"/>
      <w:b/>
      <w:bCs/>
      <w:szCs w:val="32"/>
    </w:rPr>
  </w:style>
  <w:style w:type="paragraph" w:styleId="36">
    <w:name w:val="annotation subject"/>
    <w:basedOn w:val="14"/>
    <w:next w:val="14"/>
    <w:link w:val="213"/>
    <w:semiHidden/>
    <w:unhideWhenUsed/>
    <w:qFormat/>
    <w:uiPriority w:val="99"/>
    <w:rPr>
      <w:b/>
      <w:bCs/>
    </w:rPr>
  </w:style>
  <w:style w:type="paragraph" w:styleId="37">
    <w:name w:val="Body Text First Indent"/>
    <w:basedOn w:val="15"/>
    <w:link w:val="71"/>
    <w:unhideWhenUsed/>
    <w:qFormat/>
    <w:uiPriority w:val="0"/>
    <w:pPr>
      <w:ind w:firstLine="420" w:firstLineChars="100"/>
    </w:pPr>
    <w:rPr>
      <w:rFonts w:eastAsia="宋体"/>
      <w:sz w:val="24"/>
      <w:szCs w:val="24"/>
    </w:rPr>
  </w:style>
  <w:style w:type="paragraph" w:styleId="38">
    <w:name w:val="Body Text First Indent 2"/>
    <w:basedOn w:val="16"/>
    <w:link w:val="102"/>
    <w:unhideWhenUsed/>
    <w:qFormat/>
    <w:uiPriority w:val="0"/>
    <w:pPr>
      <w:spacing w:after="120"/>
      <w:ind w:left="420" w:leftChars="200" w:firstLine="420"/>
    </w:pPr>
    <w:rPr>
      <w:rFonts w:asciiTheme="minorHAnsi" w:hAnsiTheme="minorHAnsi" w:eastAsiaTheme="minorEastAsia"/>
      <w:sz w:val="21"/>
      <w:szCs w:val="22"/>
    </w:r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1">
    <w:name w:val="Table Grid 2"/>
    <w:basedOn w:val="39"/>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blStylePr>
    <w:tblStylePr w:type="lastCol">
      <w:rPr>
        <w:b/>
        <w:bCs/>
      </w:rPr>
      <w:tblPr/>
    </w:tblStylePr>
  </w:style>
  <w:style w:type="character" w:styleId="43">
    <w:name w:val="page number"/>
    <w:qFormat/>
    <w:uiPriority w:val="0"/>
  </w:style>
  <w:style w:type="character" w:styleId="44">
    <w:name w:val="FollowedHyperlink"/>
    <w:qFormat/>
    <w:uiPriority w:val="0"/>
    <w:rPr>
      <w:color w:val="800080"/>
      <w:u w:val="single"/>
    </w:rPr>
  </w:style>
  <w:style w:type="character" w:styleId="45">
    <w:name w:val="Hyperlink"/>
    <w:basedOn w:val="42"/>
    <w:unhideWhenUsed/>
    <w:qFormat/>
    <w:uiPriority w:val="99"/>
    <w:rPr>
      <w:color w:val="0563C1" w:themeColor="hyperlink"/>
      <w:u w:val="single"/>
      <w14:textFill>
        <w14:solidFill>
          <w14:schemeClr w14:val="hlink"/>
        </w14:solidFill>
      </w14:textFill>
    </w:rPr>
  </w:style>
  <w:style w:type="character" w:styleId="46">
    <w:name w:val="annotation reference"/>
    <w:basedOn w:val="42"/>
    <w:unhideWhenUsed/>
    <w:qFormat/>
    <w:uiPriority w:val="99"/>
    <w:rPr>
      <w:sz w:val="21"/>
      <w:szCs w:val="21"/>
    </w:rPr>
  </w:style>
  <w:style w:type="character" w:customStyle="1" w:styleId="47">
    <w:name w:val="标题 1 字符1"/>
    <w:link w:val="2"/>
    <w:qFormat/>
    <w:uiPriority w:val="0"/>
    <w:rPr>
      <w:rFonts w:ascii="Times New Roman" w:hAnsi="Times New Roman" w:eastAsia="宋体" w:cs="Times New Roman"/>
      <w:b/>
      <w:bCs/>
      <w:kern w:val="44"/>
      <w:sz w:val="44"/>
      <w:szCs w:val="44"/>
    </w:rPr>
  </w:style>
  <w:style w:type="character" w:customStyle="1" w:styleId="48">
    <w:name w:val="标题 2 字符1"/>
    <w:link w:val="3"/>
    <w:qFormat/>
    <w:uiPriority w:val="0"/>
    <w:rPr>
      <w:rFonts w:ascii="Cambria" w:hAnsi="Cambria" w:eastAsia="宋体" w:cs="Times New Roman"/>
      <w:b/>
      <w:bCs/>
      <w:sz w:val="32"/>
      <w:szCs w:val="32"/>
    </w:rPr>
  </w:style>
  <w:style w:type="character" w:customStyle="1" w:styleId="49">
    <w:name w:val="标题 3 字符"/>
    <w:basedOn w:val="42"/>
    <w:link w:val="4"/>
    <w:semiHidden/>
    <w:qFormat/>
    <w:uiPriority w:val="9"/>
    <w:rPr>
      <w:b/>
      <w:bCs/>
      <w:sz w:val="32"/>
      <w:szCs w:val="32"/>
    </w:rPr>
  </w:style>
  <w:style w:type="character" w:customStyle="1" w:styleId="50">
    <w:name w:val="标题 1 字符"/>
    <w:basedOn w:val="42"/>
    <w:qFormat/>
    <w:uiPriority w:val="9"/>
    <w:rPr>
      <w:b/>
      <w:bCs/>
      <w:kern w:val="44"/>
      <w:sz w:val="44"/>
      <w:szCs w:val="44"/>
    </w:rPr>
  </w:style>
  <w:style w:type="character" w:customStyle="1" w:styleId="51">
    <w:name w:val="标题 2 字符"/>
    <w:basedOn w:val="42"/>
    <w:qFormat/>
    <w:uiPriority w:val="0"/>
    <w:rPr>
      <w:rFonts w:asciiTheme="majorHAnsi" w:hAnsiTheme="majorHAnsi" w:eastAsiaTheme="majorEastAsia" w:cstheme="majorBidi"/>
      <w:b/>
      <w:bCs/>
      <w:sz w:val="32"/>
      <w:szCs w:val="32"/>
    </w:rPr>
  </w:style>
  <w:style w:type="character" w:customStyle="1" w:styleId="52">
    <w:name w:val="页眉 字符"/>
    <w:basedOn w:val="42"/>
    <w:link w:val="26"/>
    <w:qFormat/>
    <w:uiPriority w:val="0"/>
    <w:rPr>
      <w:sz w:val="18"/>
      <w:szCs w:val="18"/>
    </w:rPr>
  </w:style>
  <w:style w:type="character" w:customStyle="1" w:styleId="53">
    <w:name w:val="页脚 字符"/>
    <w:basedOn w:val="42"/>
    <w:link w:val="25"/>
    <w:qFormat/>
    <w:uiPriority w:val="99"/>
    <w:rPr>
      <w:sz w:val="18"/>
      <w:szCs w:val="18"/>
    </w:rPr>
  </w:style>
  <w:style w:type="character" w:customStyle="1" w:styleId="54">
    <w:name w:val="样式3 Char"/>
    <w:link w:val="55"/>
    <w:qFormat/>
    <w:uiPriority w:val="0"/>
    <w:rPr>
      <w:rFonts w:eastAsia="宋体"/>
      <w:b/>
      <w:bCs/>
      <w:sz w:val="24"/>
      <w:szCs w:val="24"/>
    </w:rPr>
  </w:style>
  <w:style w:type="paragraph" w:customStyle="1" w:styleId="55">
    <w:name w:val="样式3"/>
    <w:basedOn w:val="4"/>
    <w:link w:val="54"/>
    <w:qFormat/>
    <w:uiPriority w:val="0"/>
    <w:pPr>
      <w:keepLines w:val="0"/>
      <w:widowControl/>
      <w:spacing w:before="0" w:after="0" w:line="520" w:lineRule="exact"/>
      <w:jc w:val="left"/>
    </w:pPr>
    <w:rPr>
      <w:rFonts w:eastAsia="宋体"/>
      <w:sz w:val="24"/>
      <w:szCs w:val="24"/>
    </w:rPr>
  </w:style>
  <w:style w:type="character" w:customStyle="1" w:styleId="56">
    <w:name w:val="日期 字符"/>
    <w:basedOn w:val="42"/>
    <w:link w:val="22"/>
    <w:qFormat/>
    <w:uiPriority w:val="0"/>
  </w:style>
  <w:style w:type="character" w:customStyle="1" w:styleId="57">
    <w:name w:val="正文(首行缩进) Char1"/>
    <w:link w:val="58"/>
    <w:qFormat/>
    <w:uiPriority w:val="0"/>
    <w:rPr>
      <w:rFonts w:ascii="宋体" w:hAnsi="宋体" w:eastAsia="宋体" w:cs="仿宋_GB2312"/>
      <w:bCs/>
      <w:snapToGrid w:val="0"/>
      <w:spacing w:val="2"/>
      <w:sz w:val="24"/>
      <w:szCs w:val="24"/>
    </w:rPr>
  </w:style>
  <w:style w:type="paragraph" w:customStyle="1" w:styleId="58">
    <w:name w:val="正文(首行缩进)"/>
    <w:basedOn w:val="1"/>
    <w:link w:val="57"/>
    <w:qFormat/>
    <w:uiPriority w:val="0"/>
    <w:pPr>
      <w:spacing w:line="360" w:lineRule="auto"/>
    </w:pPr>
    <w:rPr>
      <w:rFonts w:ascii="宋体" w:hAnsi="宋体" w:eastAsia="宋体" w:cs="仿宋_GB2312"/>
      <w:bCs/>
      <w:snapToGrid w:val="0"/>
      <w:spacing w:val="2"/>
      <w:sz w:val="24"/>
      <w:szCs w:val="24"/>
    </w:rPr>
  </w:style>
  <w:style w:type="paragraph" w:customStyle="1" w:styleId="59">
    <w:name w:val="表格文字"/>
    <w:basedOn w:val="1"/>
    <w:link w:val="60"/>
    <w:qFormat/>
    <w:uiPriority w:val="0"/>
    <w:pPr>
      <w:snapToGrid w:val="0"/>
      <w:jc w:val="center"/>
      <w:textAlignment w:val="center"/>
    </w:pPr>
    <w:rPr>
      <w:rFonts w:ascii="Times New Roman" w:hAnsi="Times New Roman" w:eastAsia="宋体" w:cs="Times New Roman"/>
      <w:kern w:val="0"/>
      <w:szCs w:val="21"/>
    </w:rPr>
  </w:style>
  <w:style w:type="character" w:customStyle="1" w:styleId="60">
    <w:name w:val="表格文字 Char"/>
    <w:link w:val="59"/>
    <w:qFormat/>
    <w:locked/>
    <w:uiPriority w:val="0"/>
    <w:rPr>
      <w:rFonts w:ascii="Times New Roman" w:hAnsi="Times New Roman" w:eastAsia="宋体" w:cs="Times New Roman"/>
      <w:kern w:val="0"/>
      <w:szCs w:val="21"/>
    </w:rPr>
  </w:style>
  <w:style w:type="character" w:customStyle="1" w:styleId="61">
    <w:name w:val="正文缩进 字符"/>
    <w:link w:val="12"/>
    <w:qFormat/>
    <w:uiPriority w:val="0"/>
    <w:rPr>
      <w:rFonts w:eastAsia="宋体"/>
      <w:color w:val="000000"/>
      <w:sz w:val="24"/>
      <w:szCs w:val="18"/>
    </w:rPr>
  </w:style>
  <w:style w:type="paragraph" w:customStyle="1" w:styleId="62">
    <w:name w:val="样式5"/>
    <w:basedOn w:val="1"/>
    <w:link w:val="63"/>
    <w:qFormat/>
    <w:uiPriority w:val="0"/>
    <w:pPr>
      <w:snapToGrid w:val="0"/>
      <w:spacing w:line="360" w:lineRule="auto"/>
      <w:ind w:firstLine="510"/>
    </w:pPr>
    <w:rPr>
      <w:rFonts w:ascii="Times New Roman" w:hAnsi="Times New Roman" w:eastAsia="宋体" w:cs="Times New Roman"/>
      <w:sz w:val="24"/>
      <w:szCs w:val="24"/>
    </w:rPr>
  </w:style>
  <w:style w:type="character" w:customStyle="1" w:styleId="63">
    <w:name w:val="样式5 Char2"/>
    <w:link w:val="62"/>
    <w:qFormat/>
    <w:uiPriority w:val="0"/>
    <w:rPr>
      <w:rFonts w:ascii="Times New Roman" w:hAnsi="Times New Roman" w:eastAsia="宋体" w:cs="Times New Roman"/>
      <w:sz w:val="24"/>
      <w:szCs w:val="24"/>
    </w:rPr>
  </w:style>
  <w:style w:type="paragraph" w:customStyle="1" w:styleId="64">
    <w:name w:val="表文字xxxxxxxx"/>
    <w:basedOn w:val="1"/>
    <w:link w:val="65"/>
    <w:qFormat/>
    <w:uiPriority w:val="0"/>
    <w:pPr>
      <w:topLinePunct/>
      <w:adjustRightInd w:val="0"/>
      <w:spacing w:line="360" w:lineRule="exact"/>
      <w:jc w:val="center"/>
      <w:textAlignment w:val="baseline"/>
    </w:pPr>
    <w:rPr>
      <w:rFonts w:ascii="Times New Roman" w:hAnsi="Times New Roman" w:eastAsia="宋体" w:cs="Times New Roman"/>
      <w:szCs w:val="21"/>
    </w:rPr>
  </w:style>
  <w:style w:type="character" w:customStyle="1" w:styleId="65">
    <w:name w:val="表文字xxxxxxxx Char"/>
    <w:link w:val="64"/>
    <w:qFormat/>
    <w:uiPriority w:val="0"/>
    <w:rPr>
      <w:rFonts w:ascii="Times New Roman" w:hAnsi="Times New Roman" w:eastAsia="宋体" w:cs="Times New Roman"/>
      <w:szCs w:val="21"/>
    </w:rPr>
  </w:style>
  <w:style w:type="paragraph" w:customStyle="1" w:styleId="66">
    <w:name w:val="表格"/>
    <w:basedOn w:val="1"/>
    <w:next w:val="1"/>
    <w:link w:val="67"/>
    <w:qFormat/>
    <w:uiPriority w:val="0"/>
    <w:pPr>
      <w:adjustRightInd w:val="0"/>
      <w:snapToGrid w:val="0"/>
      <w:jc w:val="center"/>
    </w:pPr>
    <w:rPr>
      <w:rFonts w:ascii="Times New Roman" w:hAnsi="Times New Roman" w:eastAsia="仿宋_GB2312" w:cs="Times New Roman"/>
      <w:szCs w:val="24"/>
    </w:rPr>
  </w:style>
  <w:style w:type="character" w:customStyle="1" w:styleId="67">
    <w:name w:val="表格 Char"/>
    <w:link w:val="66"/>
    <w:qFormat/>
    <w:locked/>
    <w:uiPriority w:val="0"/>
    <w:rPr>
      <w:rFonts w:ascii="Times New Roman" w:hAnsi="Times New Roman" w:eastAsia="仿宋_GB2312" w:cs="Times New Roman"/>
      <w:szCs w:val="24"/>
    </w:rPr>
  </w:style>
  <w:style w:type="character" w:customStyle="1" w:styleId="68">
    <w:name w:val="标题 2 Char1"/>
    <w:qFormat/>
    <w:uiPriority w:val="0"/>
    <w:rPr>
      <w:rFonts w:ascii="Cambria" w:hAnsi="Cambria" w:eastAsia="宋体"/>
      <w:b/>
      <w:bCs/>
      <w:kern w:val="2"/>
      <w:sz w:val="32"/>
      <w:szCs w:val="32"/>
      <w:lang w:val="en-US" w:eastAsia="zh-CN" w:bidi="ar-SA"/>
    </w:rPr>
  </w:style>
  <w:style w:type="character" w:customStyle="1" w:styleId="69">
    <w:name w:val="正文文本缩进 字符1"/>
    <w:link w:val="16"/>
    <w:qFormat/>
    <w:uiPriority w:val="0"/>
    <w:rPr>
      <w:rFonts w:ascii="宋体" w:hAnsi="宋体" w:eastAsia="宋体"/>
      <w:sz w:val="24"/>
      <w:szCs w:val="24"/>
    </w:rPr>
  </w:style>
  <w:style w:type="character" w:customStyle="1" w:styleId="70">
    <w:name w:val="正文文本缩进 字符"/>
    <w:basedOn w:val="42"/>
    <w:semiHidden/>
    <w:qFormat/>
    <w:uiPriority w:val="99"/>
  </w:style>
  <w:style w:type="character" w:customStyle="1" w:styleId="71">
    <w:name w:val="正文文本首行缩进 字符1"/>
    <w:link w:val="37"/>
    <w:qFormat/>
    <w:uiPriority w:val="0"/>
    <w:rPr>
      <w:rFonts w:eastAsia="宋体"/>
      <w:kern w:val="2"/>
      <w:sz w:val="24"/>
      <w:szCs w:val="24"/>
      <w:lang w:val="en-US" w:eastAsia="zh-CN" w:bidi="ar-SA"/>
    </w:rPr>
  </w:style>
  <w:style w:type="character" w:customStyle="1" w:styleId="72">
    <w:name w:val="正文文本 字符"/>
    <w:basedOn w:val="42"/>
    <w:link w:val="15"/>
    <w:semiHidden/>
    <w:qFormat/>
    <w:uiPriority w:val="99"/>
  </w:style>
  <w:style w:type="paragraph" w:customStyle="1" w:styleId="73">
    <w:name w:val="3"/>
    <w:basedOn w:val="15"/>
    <w:next w:val="37"/>
    <w:qFormat/>
    <w:uiPriority w:val="0"/>
    <w:pPr>
      <w:ind w:firstLine="420" w:firstLineChars="100"/>
    </w:pPr>
    <w:rPr>
      <w:rFonts w:ascii="Times New Roman" w:hAnsi="Times New Roman" w:eastAsia="宋体" w:cs="Times New Roman"/>
      <w:sz w:val="24"/>
      <w:szCs w:val="24"/>
    </w:rPr>
  </w:style>
  <w:style w:type="paragraph" w:customStyle="1" w:styleId="74">
    <w:name w:val="段落"/>
    <w:basedOn w:val="1"/>
    <w:qFormat/>
    <w:uiPriority w:val="0"/>
    <w:pPr>
      <w:adjustRightInd w:val="0"/>
      <w:spacing w:line="400" w:lineRule="atLeast"/>
      <w:ind w:firstLine="482"/>
      <w:textAlignment w:val="baseline"/>
    </w:pPr>
    <w:rPr>
      <w:rFonts w:ascii="Times New Roman" w:hAnsi="Times New Roman" w:eastAsia="宋体" w:cs="Times New Roman"/>
      <w:kern w:val="0"/>
      <w:sz w:val="24"/>
      <w:szCs w:val="20"/>
    </w:rPr>
  </w:style>
  <w:style w:type="paragraph" w:customStyle="1" w:styleId="75">
    <w:name w:val="正文（首行缩进）"/>
    <w:basedOn w:val="1"/>
    <w:link w:val="76"/>
    <w:qFormat/>
    <w:uiPriority w:val="0"/>
    <w:pPr>
      <w:widowControl/>
      <w:spacing w:line="360" w:lineRule="auto"/>
      <w:ind w:firstLine="200" w:firstLineChars="200"/>
      <w:jc w:val="left"/>
    </w:pPr>
    <w:rPr>
      <w:rFonts w:ascii="宋体" w:hAnsi="宋体" w:eastAsia="宋体" w:cs="Times New Roman"/>
      <w:snapToGrid w:val="0"/>
      <w:color w:val="000000"/>
      <w:sz w:val="24"/>
      <w:szCs w:val="20"/>
      <w:lang w:val="zh-CN"/>
    </w:rPr>
  </w:style>
  <w:style w:type="character" w:customStyle="1" w:styleId="76">
    <w:name w:val="正文（首行缩进） Char1"/>
    <w:link w:val="75"/>
    <w:qFormat/>
    <w:uiPriority w:val="0"/>
    <w:rPr>
      <w:rFonts w:ascii="宋体" w:hAnsi="宋体" w:eastAsia="宋体" w:cs="Times New Roman"/>
      <w:snapToGrid w:val="0"/>
      <w:color w:val="000000"/>
      <w:sz w:val="24"/>
      <w:szCs w:val="20"/>
      <w:lang w:val="zh-CN" w:eastAsia="zh-CN"/>
    </w:rPr>
  </w:style>
  <w:style w:type="character" w:customStyle="1" w:styleId="77">
    <w:name w:val="正文文本首行缩进 字符"/>
    <w:basedOn w:val="72"/>
    <w:semiHidden/>
    <w:qFormat/>
    <w:uiPriority w:val="99"/>
  </w:style>
  <w:style w:type="character" w:customStyle="1" w:styleId="78">
    <w:name w:val="6表格 Char"/>
    <w:link w:val="79"/>
    <w:qFormat/>
    <w:uiPriority w:val="0"/>
    <w:rPr>
      <w:szCs w:val="21"/>
    </w:rPr>
  </w:style>
  <w:style w:type="paragraph" w:customStyle="1" w:styleId="79">
    <w:name w:val="6表格"/>
    <w:basedOn w:val="1"/>
    <w:link w:val="78"/>
    <w:qFormat/>
    <w:uiPriority w:val="0"/>
    <w:pPr>
      <w:jc w:val="center"/>
    </w:pPr>
    <w:rPr>
      <w:szCs w:val="21"/>
    </w:rPr>
  </w:style>
  <w:style w:type="character" w:customStyle="1" w:styleId="80">
    <w:name w:val="正文文本缩进 3 字符"/>
    <w:basedOn w:val="42"/>
    <w:link w:val="30"/>
    <w:semiHidden/>
    <w:qFormat/>
    <w:uiPriority w:val="99"/>
    <w:rPr>
      <w:sz w:val="16"/>
      <w:szCs w:val="16"/>
    </w:rPr>
  </w:style>
  <w:style w:type="paragraph" w:customStyle="1" w:styleId="81">
    <w:name w:val="Char"/>
    <w:basedOn w:val="1"/>
    <w:qFormat/>
    <w:uiPriority w:val="0"/>
    <w:rPr>
      <w:rFonts w:ascii="Times New Roman" w:hAnsi="Times New Roman" w:eastAsia="宋体" w:cs="Times New Roman"/>
      <w:szCs w:val="24"/>
    </w:rPr>
  </w:style>
  <w:style w:type="character" w:customStyle="1" w:styleId="82">
    <w:name w:val="批注框文本 字符"/>
    <w:basedOn w:val="42"/>
    <w:link w:val="24"/>
    <w:semiHidden/>
    <w:qFormat/>
    <w:uiPriority w:val="99"/>
    <w:rPr>
      <w:sz w:val="18"/>
      <w:szCs w:val="18"/>
    </w:rPr>
  </w:style>
  <w:style w:type="paragraph" w:customStyle="1" w:styleId="83">
    <w:name w:val="Table Paragraph"/>
    <w:basedOn w:val="1"/>
    <w:qFormat/>
    <w:uiPriority w:val="1"/>
    <w:pPr>
      <w:spacing w:line="360" w:lineRule="auto"/>
      <w:ind w:firstLine="600" w:firstLineChars="200"/>
    </w:pPr>
    <w:rPr>
      <w:rFonts w:ascii="宋体" w:hAnsi="宋体" w:eastAsia="宋体" w:cs="宋体"/>
      <w:sz w:val="28"/>
      <w:szCs w:val="20"/>
      <w:lang w:val="zh-CN" w:bidi="zh-CN"/>
    </w:rPr>
  </w:style>
  <w:style w:type="character" w:customStyle="1" w:styleId="84">
    <w:name w:val="纯文本 字符1"/>
    <w:link w:val="19"/>
    <w:qFormat/>
    <w:uiPriority w:val="0"/>
    <w:rPr>
      <w:rFonts w:ascii="宋体" w:hAnsi="Courier New" w:eastAsia="宋体" w:cs="Courier New"/>
      <w:szCs w:val="21"/>
    </w:rPr>
  </w:style>
  <w:style w:type="character" w:customStyle="1" w:styleId="85">
    <w:name w:val="纯文本 字符"/>
    <w:basedOn w:val="42"/>
    <w:qFormat/>
    <w:uiPriority w:val="0"/>
    <w:rPr>
      <w:rFonts w:hAnsi="Courier New" w:cs="Courier New" w:asciiTheme="minorEastAsia"/>
    </w:rPr>
  </w:style>
  <w:style w:type="character" w:customStyle="1" w:styleId="86">
    <w:name w:val="正文文本缩进 2 字符1"/>
    <w:basedOn w:val="42"/>
    <w:link w:val="23"/>
    <w:qFormat/>
    <w:uiPriority w:val="0"/>
    <w:rPr>
      <w:szCs w:val="24"/>
    </w:rPr>
  </w:style>
  <w:style w:type="character" w:customStyle="1" w:styleId="87">
    <w:name w:val="正文文本缩进 2 字符"/>
    <w:basedOn w:val="42"/>
    <w:semiHidden/>
    <w:qFormat/>
    <w:uiPriority w:val="99"/>
  </w:style>
  <w:style w:type="paragraph" w:customStyle="1" w:styleId="88">
    <w:name w:val="正文文字"/>
    <w:basedOn w:val="1"/>
    <w:qFormat/>
    <w:uiPriority w:val="0"/>
    <w:pPr>
      <w:widowControl/>
      <w:spacing w:line="360" w:lineRule="auto"/>
      <w:ind w:firstLine="200" w:firstLineChars="200"/>
      <w:jc w:val="left"/>
    </w:pPr>
    <w:rPr>
      <w:rFonts w:ascii="Times New Roman" w:hAnsi="Times New Roman" w:eastAsia="宋体" w:cs="宋体"/>
      <w:kern w:val="0"/>
      <w:sz w:val="24"/>
      <w:szCs w:val="21"/>
    </w:rPr>
  </w:style>
  <w:style w:type="paragraph" w:customStyle="1" w:styleId="89">
    <w:name w:val="样式 居中"/>
    <w:basedOn w:val="1"/>
    <w:link w:val="90"/>
    <w:qFormat/>
    <w:uiPriority w:val="0"/>
    <w:pPr>
      <w:spacing w:line="560" w:lineRule="exact"/>
      <w:jc w:val="center"/>
    </w:pPr>
    <w:rPr>
      <w:rFonts w:ascii="Times New Roman" w:hAnsi="Times New Roman" w:eastAsia="宋体" w:cs="Times New Roman"/>
      <w:b/>
      <w:sz w:val="24"/>
      <w:szCs w:val="24"/>
      <w:lang w:val="zh-CN"/>
    </w:rPr>
  </w:style>
  <w:style w:type="character" w:customStyle="1" w:styleId="90">
    <w:name w:val="样式 居中 Char"/>
    <w:link w:val="89"/>
    <w:qFormat/>
    <w:uiPriority w:val="0"/>
    <w:rPr>
      <w:rFonts w:ascii="Times New Roman" w:hAnsi="Times New Roman" w:eastAsia="宋体" w:cs="Times New Roman"/>
      <w:b/>
      <w:sz w:val="24"/>
      <w:szCs w:val="24"/>
      <w:lang w:val="zh-CN" w:eastAsia="zh-CN"/>
    </w:rPr>
  </w:style>
  <w:style w:type="paragraph" w:customStyle="1" w:styleId="91">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92">
    <w:name w:val="未处理的提及1"/>
    <w:basedOn w:val="42"/>
    <w:semiHidden/>
    <w:unhideWhenUsed/>
    <w:qFormat/>
    <w:uiPriority w:val="99"/>
    <w:rPr>
      <w:color w:val="605E5C"/>
      <w:shd w:val="clear" w:color="auto" w:fill="E1DFDD"/>
    </w:rPr>
  </w:style>
  <w:style w:type="character" w:customStyle="1" w:styleId="93">
    <w:name w:val="高-正文 Char"/>
    <w:link w:val="94"/>
    <w:qFormat/>
    <w:locked/>
    <w:uiPriority w:val="0"/>
    <w:rPr>
      <w:sz w:val="24"/>
      <w:szCs w:val="24"/>
    </w:rPr>
  </w:style>
  <w:style w:type="paragraph" w:customStyle="1" w:styleId="94">
    <w:name w:val="高-正文"/>
    <w:basedOn w:val="1"/>
    <w:link w:val="93"/>
    <w:qFormat/>
    <w:uiPriority w:val="0"/>
    <w:pPr>
      <w:topLinePunct/>
      <w:adjustRightInd w:val="0"/>
      <w:snapToGrid w:val="0"/>
      <w:spacing w:line="480" w:lineRule="exact"/>
      <w:ind w:firstLine="600" w:firstLineChars="200"/>
    </w:pPr>
    <w:rPr>
      <w:sz w:val="24"/>
      <w:szCs w:val="24"/>
    </w:rPr>
  </w:style>
  <w:style w:type="character" w:customStyle="1" w:styleId="95">
    <w:name w:val="高-表格 Char"/>
    <w:link w:val="96"/>
    <w:qFormat/>
    <w:locked/>
    <w:uiPriority w:val="0"/>
  </w:style>
  <w:style w:type="paragraph" w:customStyle="1" w:styleId="96">
    <w:name w:val="高-表格"/>
    <w:basedOn w:val="1"/>
    <w:link w:val="95"/>
    <w:qFormat/>
    <w:uiPriority w:val="0"/>
    <w:pPr>
      <w:spacing w:line="360" w:lineRule="exact"/>
      <w:jc w:val="center"/>
    </w:pPr>
  </w:style>
  <w:style w:type="paragraph" w:customStyle="1" w:styleId="97">
    <w:name w:val="4"/>
    <w:basedOn w:val="1"/>
    <w:next w:val="98"/>
    <w:qFormat/>
    <w:uiPriority w:val="1"/>
    <w:pPr>
      <w:ind w:firstLine="420" w:firstLineChars="200"/>
    </w:pPr>
    <w:rPr>
      <w:rFonts w:ascii="Calibri" w:hAnsi="Calibri" w:eastAsia="宋体" w:cs="Times New Roman"/>
    </w:rPr>
  </w:style>
  <w:style w:type="paragraph" w:styleId="98">
    <w:name w:val="List Paragraph"/>
    <w:basedOn w:val="1"/>
    <w:qFormat/>
    <w:uiPriority w:val="34"/>
    <w:pPr>
      <w:ind w:firstLine="420" w:firstLineChars="200"/>
    </w:pPr>
  </w:style>
  <w:style w:type="paragraph" w:customStyle="1" w:styleId="99">
    <w:name w:val="表中正文"/>
    <w:basedOn w:val="1"/>
    <w:qFormat/>
    <w:uiPriority w:val="0"/>
    <w:pPr>
      <w:adjustRightInd w:val="0"/>
      <w:snapToGrid w:val="0"/>
      <w:jc w:val="center"/>
    </w:pPr>
    <w:rPr>
      <w:rFonts w:ascii="Times New Roman" w:hAnsi="Times New Roman" w:eastAsia="宋体" w:cs="Times New Roman"/>
      <w:spacing w:val="-8"/>
      <w:kern w:val="0"/>
      <w:lang w:eastAsia="en-US" w:bidi="en-US"/>
    </w:rPr>
  </w:style>
  <w:style w:type="table" w:customStyle="1" w:styleId="100">
    <w:name w:val="网格型1"/>
    <w:basedOn w:val="3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1">
    <w:name w:val="font01"/>
    <w:basedOn w:val="42"/>
    <w:qFormat/>
    <w:uiPriority w:val="0"/>
    <w:rPr>
      <w:rFonts w:hint="eastAsia" w:ascii="宋体" w:hAnsi="宋体" w:eastAsia="宋体" w:cs="宋体"/>
      <w:color w:val="000000"/>
      <w:sz w:val="20"/>
      <w:szCs w:val="20"/>
      <w:u w:val="none"/>
    </w:rPr>
  </w:style>
  <w:style w:type="character" w:customStyle="1" w:styleId="102">
    <w:name w:val="正文文本首行缩进 2 字符"/>
    <w:basedOn w:val="69"/>
    <w:link w:val="38"/>
    <w:semiHidden/>
    <w:qFormat/>
    <w:uiPriority w:val="99"/>
    <w:rPr>
      <w:rFonts w:ascii="宋体" w:hAnsi="宋体" w:eastAsia="宋体"/>
      <w:sz w:val="24"/>
      <w:szCs w:val="24"/>
    </w:rPr>
  </w:style>
  <w:style w:type="character" w:customStyle="1" w:styleId="103">
    <w:name w:val="font21"/>
    <w:basedOn w:val="42"/>
    <w:qFormat/>
    <w:uiPriority w:val="0"/>
    <w:rPr>
      <w:rFonts w:hint="default" w:ascii="Times New Roman" w:hAnsi="Times New Roman" w:cs="Times New Roman"/>
      <w:color w:val="000000"/>
      <w:sz w:val="20"/>
      <w:szCs w:val="20"/>
      <w:u w:val="none"/>
    </w:rPr>
  </w:style>
  <w:style w:type="character" w:customStyle="1" w:styleId="104">
    <w:name w:val="font11"/>
    <w:basedOn w:val="42"/>
    <w:qFormat/>
    <w:uiPriority w:val="0"/>
    <w:rPr>
      <w:rFonts w:hint="eastAsia" w:ascii="宋体" w:hAnsi="宋体" w:eastAsia="宋体" w:cs="宋体"/>
      <w:color w:val="000000"/>
      <w:sz w:val="20"/>
      <w:szCs w:val="20"/>
      <w:u w:val="none"/>
    </w:rPr>
  </w:style>
  <w:style w:type="character" w:customStyle="1" w:styleId="105">
    <w:name w:val="font51"/>
    <w:basedOn w:val="42"/>
    <w:qFormat/>
    <w:uiPriority w:val="0"/>
    <w:rPr>
      <w:rFonts w:hint="default" w:ascii="Microsoft YaHei ΢ȭхڢ ڌ墠 ˎ̥" w:hAnsi="Microsoft YaHei ΢ȭхڢ ڌ墠 ˎ̥" w:eastAsia="Microsoft YaHei ΢ȭхڢ ڌ墠 ˎ̥" w:cs="Microsoft YaHei ΢ȭхڢ ڌ墠 ˎ̥"/>
      <w:color w:val="333333"/>
      <w:sz w:val="20"/>
      <w:szCs w:val="20"/>
      <w:u w:val="none"/>
    </w:rPr>
  </w:style>
  <w:style w:type="paragraph" w:customStyle="1" w:styleId="106">
    <w:name w:val="列出段落3"/>
    <w:basedOn w:val="1"/>
    <w:qFormat/>
    <w:uiPriority w:val="34"/>
    <w:pPr>
      <w:ind w:firstLine="420" w:firstLineChars="200"/>
    </w:pPr>
    <w:rPr>
      <w:rFonts w:ascii="Calibri" w:hAnsi="Calibri" w:eastAsia="宋体" w:cs="Times New Roman"/>
    </w:rPr>
  </w:style>
  <w:style w:type="paragraph" w:customStyle="1" w:styleId="107">
    <w:name w:val="我的表格"/>
    <w:basedOn w:val="1"/>
    <w:qFormat/>
    <w:uiPriority w:val="0"/>
    <w:pPr>
      <w:autoSpaceDE w:val="0"/>
      <w:autoSpaceDN w:val="0"/>
      <w:adjustRightInd w:val="0"/>
      <w:jc w:val="center"/>
    </w:pPr>
    <w:rPr>
      <w:rFonts w:ascii="Times New Roman" w:hAnsi="Times New Roman" w:eastAsia="宋体" w:cs="Times New Roman"/>
      <w:kern w:val="0"/>
      <w:szCs w:val="21"/>
    </w:rPr>
  </w:style>
  <w:style w:type="paragraph" w:customStyle="1" w:styleId="108">
    <w:name w:val="Char1"/>
    <w:basedOn w:val="1"/>
    <w:qFormat/>
    <w:uiPriority w:val="0"/>
    <w:pPr>
      <w:spacing w:line="360" w:lineRule="auto"/>
      <w:ind w:firstLine="600" w:firstLineChars="200"/>
    </w:pPr>
    <w:rPr>
      <w:rFonts w:ascii="Times New Roman" w:hAnsi="Times New Roman" w:eastAsia="宋体" w:cs="Times New Roman"/>
      <w:sz w:val="28"/>
      <w:szCs w:val="20"/>
    </w:rPr>
  </w:style>
  <w:style w:type="paragraph" w:customStyle="1" w:styleId="109">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110">
    <w:name w:val="文档结构图 字符"/>
    <w:basedOn w:val="42"/>
    <w:link w:val="13"/>
    <w:semiHidden/>
    <w:qFormat/>
    <w:uiPriority w:val="99"/>
    <w:rPr>
      <w:rFonts w:ascii="宋体" w:eastAsia="宋体"/>
      <w:kern w:val="2"/>
      <w:sz w:val="18"/>
      <w:szCs w:val="18"/>
    </w:rPr>
  </w:style>
  <w:style w:type="paragraph" w:customStyle="1" w:styleId="111">
    <w:name w:val="标正"/>
    <w:basedOn w:val="1"/>
    <w:link w:val="112"/>
    <w:qFormat/>
    <w:uiPriority w:val="0"/>
    <w:pPr>
      <w:spacing w:line="480" w:lineRule="exact"/>
      <w:ind w:firstLine="560" w:firstLineChars="200"/>
      <w:jc w:val="left"/>
    </w:pPr>
    <w:rPr>
      <w:rFonts w:ascii="仿宋_GB2312" w:hAnsi="Times New Roman" w:eastAsia="仿宋_GB2312" w:cs="Times New Roman"/>
      <w:kern w:val="0"/>
      <w:sz w:val="28"/>
      <w:szCs w:val="24"/>
    </w:rPr>
  </w:style>
  <w:style w:type="character" w:customStyle="1" w:styleId="112">
    <w:name w:val="标正 Char"/>
    <w:basedOn w:val="42"/>
    <w:link w:val="111"/>
    <w:qFormat/>
    <w:uiPriority w:val="0"/>
    <w:rPr>
      <w:rFonts w:ascii="仿宋_GB2312" w:hAnsi="Times New Roman" w:eastAsia="仿宋_GB2312" w:cs="Times New Roman"/>
      <w:sz w:val="28"/>
      <w:szCs w:val="24"/>
    </w:rPr>
  </w:style>
  <w:style w:type="paragraph" w:customStyle="1" w:styleId="113">
    <w:name w:val="标表名"/>
    <w:basedOn w:val="1"/>
    <w:link w:val="114"/>
    <w:qFormat/>
    <w:uiPriority w:val="0"/>
    <w:pPr>
      <w:wordWrap w:val="0"/>
      <w:spacing w:line="480" w:lineRule="exact"/>
      <w:jc w:val="center"/>
    </w:pPr>
    <w:rPr>
      <w:rFonts w:eastAsia="宋体" w:cs="Times New Roman" w:asciiTheme="minorEastAsia" w:hAnsiTheme="minorEastAsia"/>
      <w:bCs/>
      <w:sz w:val="28"/>
      <w:szCs w:val="28"/>
      <w:lang w:val="en-GB"/>
    </w:rPr>
  </w:style>
  <w:style w:type="character" w:customStyle="1" w:styleId="114">
    <w:name w:val="标表名 Char"/>
    <w:basedOn w:val="42"/>
    <w:link w:val="113"/>
    <w:qFormat/>
    <w:uiPriority w:val="0"/>
    <w:rPr>
      <w:rFonts w:eastAsia="宋体" w:cs="Times New Roman" w:asciiTheme="minorEastAsia" w:hAnsiTheme="minorEastAsia"/>
      <w:bCs/>
      <w:kern w:val="2"/>
      <w:sz w:val="28"/>
      <w:szCs w:val="28"/>
      <w:lang w:val="en-GB"/>
    </w:rPr>
  </w:style>
  <w:style w:type="paragraph" w:customStyle="1" w:styleId="115">
    <w:name w:val="表内容"/>
    <w:basedOn w:val="1"/>
    <w:link w:val="116"/>
    <w:qFormat/>
    <w:uiPriority w:val="0"/>
    <w:pPr>
      <w:widowControl/>
      <w:jc w:val="center"/>
    </w:pPr>
    <w:rPr>
      <w:rFonts w:ascii="仿宋" w:hAnsi="仿宋" w:eastAsia="仿宋" w:cs="宋体"/>
      <w:kern w:val="0"/>
      <w:sz w:val="24"/>
      <w:szCs w:val="24"/>
    </w:rPr>
  </w:style>
  <w:style w:type="character" w:customStyle="1" w:styleId="116">
    <w:name w:val="表内容 Char"/>
    <w:basedOn w:val="42"/>
    <w:link w:val="115"/>
    <w:qFormat/>
    <w:uiPriority w:val="0"/>
    <w:rPr>
      <w:rFonts w:ascii="仿宋" w:hAnsi="仿宋" w:eastAsia="仿宋" w:cs="宋体"/>
      <w:sz w:val="24"/>
      <w:szCs w:val="24"/>
    </w:rPr>
  </w:style>
  <w:style w:type="paragraph" w:customStyle="1" w:styleId="117">
    <w:name w:val="Char Char1 Char Char Char Char Char Char Char Char Char Char Char Char Char Char"/>
    <w:basedOn w:val="1"/>
    <w:qFormat/>
    <w:uiPriority w:val="0"/>
    <w:pPr>
      <w:widowControl/>
      <w:spacing w:after="160" w:line="240" w:lineRule="exact"/>
      <w:jc w:val="left"/>
    </w:pPr>
    <w:rPr>
      <w:rFonts w:ascii="Times New Roman" w:hAnsi="Times New Roman" w:eastAsia="宋体" w:cs="Times New Roman"/>
      <w:szCs w:val="24"/>
    </w:rPr>
  </w:style>
  <w:style w:type="paragraph" w:customStyle="1" w:styleId="118">
    <w:name w:val="标4"/>
    <w:basedOn w:val="1"/>
    <w:link w:val="119"/>
    <w:qFormat/>
    <w:uiPriority w:val="0"/>
    <w:pPr>
      <w:spacing w:line="480" w:lineRule="exact"/>
      <w:ind w:firstLine="280" w:firstLineChars="100"/>
      <w:outlineLvl w:val="3"/>
    </w:pPr>
    <w:rPr>
      <w:rFonts w:ascii="仿宋_GB2312" w:hAnsi="Calibri" w:eastAsia="仿宋_GB2312" w:cs="Times New Roman"/>
      <w:sz w:val="28"/>
      <w:szCs w:val="28"/>
    </w:rPr>
  </w:style>
  <w:style w:type="character" w:customStyle="1" w:styleId="119">
    <w:name w:val="标4 Char"/>
    <w:link w:val="118"/>
    <w:qFormat/>
    <w:uiPriority w:val="0"/>
    <w:rPr>
      <w:rFonts w:ascii="仿宋_GB2312" w:hAnsi="Calibri" w:eastAsia="仿宋_GB2312" w:cs="Times New Roman"/>
      <w:kern w:val="2"/>
      <w:sz w:val="28"/>
      <w:szCs w:val="28"/>
    </w:rPr>
  </w:style>
  <w:style w:type="paragraph" w:customStyle="1" w:styleId="120">
    <w:name w:val="目录 11"/>
    <w:basedOn w:val="1"/>
    <w:next w:val="1"/>
    <w:qFormat/>
    <w:uiPriority w:val="39"/>
    <w:pPr>
      <w:tabs>
        <w:tab w:val="right" w:leader="dot" w:pos="8296"/>
      </w:tabs>
      <w:spacing w:before="120" w:after="120" w:line="480" w:lineRule="exact"/>
      <w:jc w:val="left"/>
    </w:pPr>
    <w:rPr>
      <w:rFonts w:ascii="仿宋" w:hAnsi="仿宋" w:eastAsia="仿宋" w:cs="宋体"/>
      <w:b/>
      <w:bCs/>
      <w:iCs/>
      <w:caps/>
      <w:kern w:val="44"/>
      <w:sz w:val="28"/>
      <w:szCs w:val="28"/>
      <w:lang w:bidi="en-US"/>
    </w:rPr>
  </w:style>
  <w:style w:type="paragraph" w:customStyle="1" w:styleId="121">
    <w:name w:val="正文王"/>
    <w:basedOn w:val="19"/>
    <w:qFormat/>
    <w:uiPriority w:val="0"/>
    <w:pPr>
      <w:spacing w:line="440" w:lineRule="exact"/>
    </w:pPr>
    <w:rPr>
      <w:rFonts w:ascii="Arial" w:hAnsi="Arial" w:cs="Times New Roman"/>
      <w:snapToGrid w:val="0"/>
      <w:kern w:val="0"/>
      <w:sz w:val="24"/>
    </w:rPr>
  </w:style>
  <w:style w:type="character" w:customStyle="1" w:styleId="122">
    <w:name w:val="正文样式 Char1"/>
    <w:link w:val="123"/>
    <w:qFormat/>
    <w:uiPriority w:val="0"/>
    <w:rPr>
      <w:rFonts w:ascii="宋体" w:hAnsi="宋体" w:eastAsia="宋体"/>
      <w:kern w:val="2"/>
      <w:sz w:val="24"/>
      <w:szCs w:val="24"/>
    </w:rPr>
  </w:style>
  <w:style w:type="paragraph" w:customStyle="1" w:styleId="123">
    <w:name w:val="正文样式"/>
    <w:basedOn w:val="1"/>
    <w:link w:val="122"/>
    <w:qFormat/>
    <w:uiPriority w:val="0"/>
    <w:pPr>
      <w:spacing w:line="460" w:lineRule="exact"/>
      <w:ind w:firstLine="200" w:firstLineChars="200"/>
    </w:pPr>
    <w:rPr>
      <w:rFonts w:ascii="宋体" w:hAnsi="宋体" w:eastAsia="宋体"/>
      <w:sz w:val="24"/>
      <w:szCs w:val="24"/>
    </w:rPr>
  </w:style>
  <w:style w:type="character" w:customStyle="1" w:styleId="124">
    <w:name w:val="正文首行缩进 2 + Times New Roman Char"/>
    <w:link w:val="125"/>
    <w:qFormat/>
    <w:uiPriority w:val="0"/>
    <w:rPr>
      <w:rFonts w:ascii="Times New Roman" w:hAnsi="Times New Roman"/>
      <w:color w:val="000000"/>
      <w:kern w:val="2"/>
      <w:sz w:val="24"/>
      <w:szCs w:val="24"/>
    </w:rPr>
  </w:style>
  <w:style w:type="paragraph" w:customStyle="1" w:styleId="125">
    <w:name w:val="正文首行缩进 2 + Times New Roman"/>
    <w:basedOn w:val="1"/>
    <w:link w:val="124"/>
    <w:qFormat/>
    <w:uiPriority w:val="0"/>
    <w:pPr>
      <w:tabs>
        <w:tab w:val="left" w:pos="0"/>
        <w:tab w:val="left" w:pos="870"/>
        <w:tab w:val="left" w:pos="3150"/>
      </w:tabs>
      <w:autoSpaceDE w:val="0"/>
      <w:autoSpaceDN w:val="0"/>
      <w:spacing w:before="50" w:beforeLines="50" w:after="160" w:line="259" w:lineRule="auto"/>
      <w:ind w:right="210" w:rightChars="100" w:firstLine="480"/>
      <w:jc w:val="left"/>
    </w:pPr>
    <w:rPr>
      <w:rFonts w:ascii="Times New Roman" w:hAnsi="Times New Roman"/>
      <w:color w:val="000000"/>
      <w:sz w:val="24"/>
      <w:szCs w:val="24"/>
    </w:rPr>
  </w:style>
  <w:style w:type="paragraph" w:customStyle="1" w:styleId="126">
    <w:name w:val="4刘群正文*"/>
    <w:basedOn w:val="1"/>
    <w:qFormat/>
    <w:uiPriority w:val="0"/>
    <w:pPr>
      <w:spacing w:line="520" w:lineRule="exact"/>
      <w:ind w:firstLine="480" w:firstLineChars="200"/>
    </w:pPr>
    <w:rPr>
      <w:rFonts w:ascii="Times New Roman" w:hAnsi="Times New Roman" w:eastAsia="宋体" w:cs="Times New Roman"/>
      <w:spacing w:val="5"/>
      <w:sz w:val="24"/>
      <w:szCs w:val="24"/>
      <w:lang w:val="zh-CN"/>
    </w:rPr>
  </w:style>
  <w:style w:type="character" w:customStyle="1" w:styleId="127">
    <w:name w:val="未处理的提及2"/>
    <w:basedOn w:val="42"/>
    <w:semiHidden/>
    <w:unhideWhenUsed/>
    <w:qFormat/>
    <w:uiPriority w:val="99"/>
    <w:rPr>
      <w:color w:val="605E5C"/>
      <w:shd w:val="clear" w:color="auto" w:fill="E1DFDD"/>
    </w:rPr>
  </w:style>
  <w:style w:type="character" w:customStyle="1" w:styleId="128">
    <w:name w:val="标题 4 字符"/>
    <w:basedOn w:val="42"/>
    <w:link w:val="5"/>
    <w:qFormat/>
    <w:uiPriority w:val="0"/>
    <w:rPr>
      <w:rFonts w:ascii="Times New Roman" w:hAnsi="Times New Roman" w:eastAsia="宋体" w:cs="Times New Roman"/>
      <w:b/>
      <w:bCs/>
      <w:sz w:val="24"/>
    </w:rPr>
  </w:style>
  <w:style w:type="character" w:customStyle="1" w:styleId="129">
    <w:name w:val="标题 5 字符"/>
    <w:basedOn w:val="42"/>
    <w:link w:val="6"/>
    <w:qFormat/>
    <w:uiPriority w:val="0"/>
    <w:rPr>
      <w:rFonts w:ascii="Times New Roman" w:hAnsi="Times New Roman" w:eastAsia="宋体" w:cs="Times New Roman"/>
      <w:b/>
      <w:sz w:val="28"/>
    </w:rPr>
  </w:style>
  <w:style w:type="character" w:customStyle="1" w:styleId="130">
    <w:name w:val="标题 6 字符"/>
    <w:basedOn w:val="42"/>
    <w:link w:val="7"/>
    <w:qFormat/>
    <w:uiPriority w:val="0"/>
    <w:rPr>
      <w:rFonts w:ascii="Arial" w:hAnsi="Arial" w:eastAsia="黑体" w:cs="Times New Roman"/>
      <w:b/>
      <w:sz w:val="24"/>
    </w:rPr>
  </w:style>
  <w:style w:type="character" w:customStyle="1" w:styleId="131">
    <w:name w:val="标题 7 字符"/>
    <w:basedOn w:val="42"/>
    <w:link w:val="8"/>
    <w:qFormat/>
    <w:uiPriority w:val="0"/>
    <w:rPr>
      <w:rFonts w:ascii="Times New Roman" w:hAnsi="Times New Roman" w:eastAsia="宋体" w:cs="Times New Roman"/>
      <w:b/>
      <w:sz w:val="24"/>
    </w:rPr>
  </w:style>
  <w:style w:type="character" w:customStyle="1" w:styleId="132">
    <w:name w:val="标题 8 字符"/>
    <w:basedOn w:val="42"/>
    <w:link w:val="9"/>
    <w:qFormat/>
    <w:uiPriority w:val="0"/>
    <w:rPr>
      <w:rFonts w:ascii="Arial" w:hAnsi="Arial" w:eastAsia="黑体" w:cs="Times New Roman"/>
      <w:sz w:val="24"/>
    </w:rPr>
  </w:style>
  <w:style w:type="character" w:customStyle="1" w:styleId="133">
    <w:name w:val="标题 9 字符"/>
    <w:basedOn w:val="42"/>
    <w:link w:val="10"/>
    <w:qFormat/>
    <w:uiPriority w:val="0"/>
    <w:rPr>
      <w:rFonts w:ascii="Arial" w:hAnsi="Arial" w:eastAsia="黑体" w:cs="Times New Roman"/>
      <w:sz w:val="24"/>
    </w:rPr>
  </w:style>
  <w:style w:type="character" w:customStyle="1" w:styleId="134">
    <w:name w:val="标题 字符"/>
    <w:basedOn w:val="42"/>
    <w:link w:val="35"/>
    <w:qFormat/>
    <w:uiPriority w:val="0"/>
    <w:rPr>
      <w:rFonts w:ascii="Times New Roman" w:hAnsi="Times New Roman" w:eastAsia="宋体" w:cs="Times New Roman"/>
      <w:b/>
      <w:bCs/>
      <w:kern w:val="2"/>
      <w:sz w:val="21"/>
      <w:szCs w:val="32"/>
    </w:rPr>
  </w:style>
  <w:style w:type="character" w:customStyle="1" w:styleId="135">
    <w:name w:val="fontstyle01"/>
    <w:qFormat/>
    <w:uiPriority w:val="0"/>
    <w:rPr>
      <w:rFonts w:hint="eastAsia" w:ascii="宋体" w:hAnsi="宋体" w:eastAsia="宋体"/>
      <w:color w:val="000000"/>
      <w:sz w:val="24"/>
      <w:szCs w:val="24"/>
    </w:rPr>
  </w:style>
  <w:style w:type="character" w:customStyle="1" w:styleId="136">
    <w:name w:val="标题 3 Char"/>
    <w:qFormat/>
    <w:uiPriority w:val="0"/>
    <w:rPr>
      <w:rFonts w:eastAsia="宋体"/>
      <w:b/>
      <w:bCs/>
      <w:kern w:val="2"/>
      <w:sz w:val="32"/>
      <w:szCs w:val="32"/>
      <w:lang w:val="en-US" w:eastAsia="zh-CN" w:bidi="ar-SA"/>
    </w:rPr>
  </w:style>
  <w:style w:type="character" w:customStyle="1" w:styleId="137">
    <w:name w:val="postbody1"/>
    <w:qFormat/>
    <w:uiPriority w:val="0"/>
    <w:rPr>
      <w:spacing w:val="301"/>
      <w:sz w:val="20"/>
      <w:szCs w:val="20"/>
    </w:rPr>
  </w:style>
  <w:style w:type="character" w:customStyle="1" w:styleId="138">
    <w:name w:val="111111正文 Char Char"/>
    <w:link w:val="139"/>
    <w:qFormat/>
    <w:uiPriority w:val="0"/>
    <w:rPr>
      <w:kern w:val="2"/>
      <w:sz w:val="24"/>
      <w:szCs w:val="24"/>
    </w:rPr>
  </w:style>
  <w:style w:type="paragraph" w:customStyle="1" w:styleId="139">
    <w:name w:val="111111正文"/>
    <w:basedOn w:val="1"/>
    <w:link w:val="138"/>
    <w:qFormat/>
    <w:uiPriority w:val="0"/>
    <w:pPr>
      <w:spacing w:line="360" w:lineRule="auto"/>
      <w:ind w:firstLine="200" w:firstLineChars="200"/>
    </w:pPr>
    <w:rPr>
      <w:sz w:val="24"/>
      <w:szCs w:val="24"/>
    </w:rPr>
  </w:style>
  <w:style w:type="character" w:customStyle="1" w:styleId="140">
    <w:name w:val="样式5 Char1"/>
    <w:qFormat/>
    <w:uiPriority w:val="0"/>
    <w:rPr>
      <w:rFonts w:eastAsia="宋体"/>
      <w:kern w:val="2"/>
      <w:sz w:val="24"/>
      <w:szCs w:val="24"/>
      <w:lang w:val="en-US" w:eastAsia="zh-CN" w:bidi="ar-SA"/>
    </w:rPr>
  </w:style>
  <w:style w:type="character" w:customStyle="1" w:styleId="141">
    <w:name w:val="无间隔 Char"/>
    <w:link w:val="142"/>
    <w:qFormat/>
    <w:uiPriority w:val="1"/>
    <w:rPr>
      <w:kern w:val="2"/>
      <w:sz w:val="21"/>
      <w:szCs w:val="24"/>
    </w:rPr>
  </w:style>
  <w:style w:type="paragraph" w:customStyle="1" w:styleId="142">
    <w:name w:val="无间隔1"/>
    <w:link w:val="141"/>
    <w:qFormat/>
    <w:uiPriority w:val="1"/>
    <w:pPr>
      <w:widowControl w:val="0"/>
      <w:jc w:val="both"/>
    </w:pPr>
    <w:rPr>
      <w:rFonts w:asciiTheme="minorHAnsi" w:hAnsiTheme="minorHAnsi" w:eastAsiaTheme="minorEastAsia" w:cstheme="minorBidi"/>
      <w:kern w:val="2"/>
      <w:sz w:val="21"/>
      <w:szCs w:val="24"/>
      <w:lang w:val="en-US" w:eastAsia="zh-CN" w:bidi="ar-SA"/>
    </w:rPr>
  </w:style>
  <w:style w:type="paragraph" w:customStyle="1" w:styleId="143">
    <w:name w:val="T表格"/>
    <w:qFormat/>
    <w:uiPriority w:val="0"/>
    <w:pPr>
      <w:jc w:val="center"/>
    </w:pPr>
    <w:rPr>
      <w:rFonts w:ascii="Times New Roman" w:hAnsi="Times New Roman" w:eastAsia="宋体" w:cs="Times New Roman"/>
      <w:sz w:val="21"/>
      <w:lang w:val="en-US" w:eastAsia="zh-CN" w:bidi="ar-SA"/>
    </w:rPr>
  </w:style>
  <w:style w:type="paragraph" w:customStyle="1" w:styleId="144">
    <w:name w:val="样式3（代正文）"/>
    <w:qFormat/>
    <w:uiPriority w:val="0"/>
    <w:pPr>
      <w:widowControl w:val="0"/>
      <w:tabs>
        <w:tab w:val="left" w:pos="1134"/>
      </w:tabs>
      <w:adjustRightInd w:val="0"/>
      <w:snapToGrid w:val="0"/>
      <w:spacing w:line="360" w:lineRule="auto"/>
      <w:ind w:left="70" w:firstLine="560" w:firstLineChars="200"/>
    </w:pPr>
    <w:rPr>
      <w:rFonts w:ascii="Times New Roman" w:hAnsi="Times New Roman" w:eastAsia="宋体" w:cs="Times New Roman"/>
      <w:snapToGrid w:val="0"/>
      <w:sz w:val="28"/>
      <w:lang w:val="en-US" w:eastAsia="zh-CN" w:bidi="ar-SA"/>
    </w:rPr>
  </w:style>
  <w:style w:type="paragraph" w:customStyle="1" w:styleId="145">
    <w:name w:val="图标题"/>
    <w:basedOn w:val="1"/>
    <w:qFormat/>
    <w:uiPriority w:val="0"/>
    <w:pPr>
      <w:jc w:val="center"/>
    </w:pPr>
    <w:rPr>
      <w:rFonts w:ascii="Times New Roman" w:hAnsi="Times New Roman" w:eastAsia="宋体" w:cs="Times New Roman"/>
      <w:b/>
      <w:bCs/>
      <w:color w:val="000000"/>
      <w:szCs w:val="24"/>
      <w:lang w:val="zh-CN"/>
    </w:rPr>
  </w:style>
  <w:style w:type="paragraph" w:customStyle="1" w:styleId="146">
    <w:name w:val="正文1"/>
    <w:basedOn w:val="1"/>
    <w:qFormat/>
    <w:uiPriority w:val="3"/>
    <w:pPr>
      <w:spacing w:line="480" w:lineRule="exact"/>
      <w:ind w:firstLine="200"/>
    </w:pPr>
    <w:rPr>
      <w:rFonts w:ascii="Times New Roman" w:hAnsi="Times New Roman" w:eastAsia="宋体" w:cs="Times New Roman"/>
      <w:kern w:val="1"/>
      <w:sz w:val="24"/>
      <w:szCs w:val="24"/>
    </w:rPr>
  </w:style>
  <w:style w:type="paragraph" w:customStyle="1" w:styleId="147">
    <w:name w:val="样式4"/>
    <w:basedOn w:val="1"/>
    <w:qFormat/>
    <w:uiPriority w:val="0"/>
    <w:pPr>
      <w:tabs>
        <w:tab w:val="left" w:pos="987"/>
        <w:tab w:val="left" w:pos="1086"/>
      </w:tabs>
      <w:adjustRightInd w:val="0"/>
      <w:snapToGrid w:val="0"/>
      <w:spacing w:beforeLines="50" w:afterLines="50" w:line="360" w:lineRule="auto"/>
      <w:ind w:left="1088" w:hanging="578"/>
      <w:jc w:val="left"/>
      <w:outlineLvl w:val="1"/>
    </w:pPr>
    <w:rPr>
      <w:rFonts w:ascii="Times New Roman" w:hAnsi="Times New Roman" w:eastAsia="黑体" w:cs="Times New Roman"/>
      <w:b/>
      <w:sz w:val="24"/>
      <w:szCs w:val="24"/>
    </w:rPr>
  </w:style>
  <w:style w:type="paragraph" w:customStyle="1" w:styleId="148">
    <w:name w:val="样式1"/>
    <w:basedOn w:val="1"/>
    <w:qFormat/>
    <w:uiPriority w:val="0"/>
    <w:pPr>
      <w:tabs>
        <w:tab w:val="left" w:pos="360"/>
        <w:tab w:val="left" w:pos="840"/>
      </w:tabs>
      <w:adjustRightInd w:val="0"/>
      <w:snapToGrid w:val="0"/>
      <w:spacing w:after="100" w:afterAutospacing="1" w:line="360" w:lineRule="auto"/>
      <w:ind w:firstLine="510"/>
      <w:jc w:val="left"/>
      <w:outlineLvl w:val="0"/>
    </w:pPr>
    <w:rPr>
      <w:rFonts w:ascii="黑体" w:hAnsi="Times New Roman" w:eastAsia="黑体" w:cs="Times New Roman"/>
      <w:b/>
      <w:sz w:val="28"/>
      <w:szCs w:val="24"/>
    </w:rPr>
  </w:style>
  <w:style w:type="paragraph" w:customStyle="1" w:styleId="149">
    <w:name w:val="表文字"/>
    <w:basedOn w:val="1"/>
    <w:qFormat/>
    <w:uiPriority w:val="0"/>
    <w:pPr>
      <w:topLinePunct/>
      <w:adjustRightInd w:val="0"/>
      <w:spacing w:line="240" w:lineRule="exact"/>
      <w:textAlignment w:val="baseline"/>
    </w:pPr>
    <w:rPr>
      <w:rFonts w:ascii="Times New Roman" w:hAnsi="Times New Roman" w:eastAsia="汉鼎简书宋" w:cs="Times New Roman"/>
      <w:szCs w:val="21"/>
    </w:rPr>
  </w:style>
  <w:style w:type="paragraph" w:customStyle="1" w:styleId="150">
    <w:name w:val="Char Char Char2 Char"/>
    <w:basedOn w:val="1"/>
    <w:next w:val="1"/>
    <w:qFormat/>
    <w:uiPriority w:val="0"/>
    <w:pPr>
      <w:keepNext/>
      <w:keepLines/>
      <w:widowControl/>
      <w:adjustRightInd w:val="0"/>
      <w:spacing w:line="360" w:lineRule="auto"/>
      <w:ind w:firstLine="200" w:firstLineChars="200"/>
      <w:jc w:val="left"/>
      <w:textAlignment w:val="baseline"/>
    </w:pPr>
    <w:rPr>
      <w:rFonts w:ascii="宋体" w:hAnsi="宋体" w:eastAsia="宋体" w:cs="宋体"/>
      <w:bCs/>
      <w:kern w:val="0"/>
      <w:sz w:val="24"/>
      <w:szCs w:val="24"/>
    </w:rPr>
  </w:style>
  <w:style w:type="paragraph" w:customStyle="1" w:styleId="151">
    <w:name w:val="Char Char Char Char Char Char Char Char"/>
    <w:basedOn w:val="1"/>
    <w:next w:val="1"/>
    <w:semiHidden/>
    <w:qFormat/>
    <w:uiPriority w:val="0"/>
    <w:pPr>
      <w:keepNext/>
      <w:keepLines/>
      <w:widowControl/>
      <w:adjustRightInd w:val="0"/>
      <w:spacing w:before="360" w:after="480" w:line="360" w:lineRule="auto"/>
      <w:ind w:firstLine="200" w:firstLineChars="200"/>
      <w:jc w:val="left"/>
      <w:textAlignment w:val="baseline"/>
      <w:outlineLvl w:val="1"/>
    </w:pPr>
    <w:rPr>
      <w:rFonts w:ascii="宋体" w:hAnsi="宋体" w:eastAsia="宋体" w:cs="宋体"/>
      <w:b/>
      <w:bCs/>
      <w:kern w:val="0"/>
      <w:sz w:val="30"/>
      <w:szCs w:val="28"/>
    </w:rPr>
  </w:style>
  <w:style w:type="paragraph" w:customStyle="1" w:styleId="152">
    <w:name w:val="xl27"/>
    <w:basedOn w:val="1"/>
    <w:qFormat/>
    <w:uiPriority w:val="0"/>
    <w:pPr>
      <w:widowControl/>
      <w:pBdr>
        <w:left w:val="single" w:color="auto" w:sz="4" w:space="0"/>
        <w:bottom w:val="single" w:color="auto" w:sz="4" w:space="0"/>
        <w:right w:val="single" w:color="auto" w:sz="4" w:space="0"/>
      </w:pBdr>
      <w:spacing w:before="100" w:after="100"/>
      <w:jc w:val="center"/>
    </w:pPr>
    <w:rPr>
      <w:rFonts w:ascii="Times New Roman" w:hAnsi="Times New Roman" w:eastAsia="宋体" w:cs="Times New Roman"/>
      <w:kern w:val="0"/>
      <w:sz w:val="24"/>
      <w:szCs w:val="20"/>
    </w:rPr>
  </w:style>
  <w:style w:type="paragraph" w:customStyle="1" w:styleId="153">
    <w:name w:val="表号"/>
    <w:qFormat/>
    <w:uiPriority w:val="0"/>
    <w:pPr>
      <w:adjustRightInd w:val="0"/>
      <w:snapToGrid w:val="0"/>
      <w:spacing w:line="240" w:lineRule="atLeast"/>
      <w:jc w:val="both"/>
      <w:outlineLvl w:val="4"/>
    </w:pPr>
    <w:rPr>
      <w:rFonts w:ascii="Times New Roman" w:hAnsi="Times New Roman" w:eastAsia="宋体" w:cs="Times New Roman"/>
      <w:sz w:val="24"/>
      <w:szCs w:val="24"/>
      <w:lang w:val="en-US" w:eastAsia="zh-CN" w:bidi="ar-SA"/>
    </w:rPr>
  </w:style>
  <w:style w:type="paragraph" w:customStyle="1" w:styleId="154">
    <w:name w:val="Char Char Char Char Char Char Char Char1"/>
    <w:basedOn w:val="1"/>
    <w:next w:val="1"/>
    <w:semiHidden/>
    <w:qFormat/>
    <w:uiPriority w:val="0"/>
    <w:pPr>
      <w:keepNext/>
      <w:keepLines/>
      <w:widowControl/>
      <w:adjustRightInd w:val="0"/>
      <w:spacing w:before="360" w:after="480" w:line="360" w:lineRule="auto"/>
      <w:ind w:firstLine="200" w:firstLineChars="200"/>
      <w:jc w:val="left"/>
      <w:textAlignment w:val="baseline"/>
      <w:outlineLvl w:val="1"/>
    </w:pPr>
    <w:rPr>
      <w:rFonts w:ascii="宋体" w:hAnsi="宋体" w:eastAsia="宋体" w:cs="宋体"/>
      <w:b/>
      <w:bCs/>
      <w:kern w:val="0"/>
      <w:sz w:val="30"/>
      <w:szCs w:val="28"/>
    </w:rPr>
  </w:style>
  <w:style w:type="paragraph" w:customStyle="1" w:styleId="155">
    <w:name w:val="正文文本 21"/>
    <w:basedOn w:val="1"/>
    <w:qFormat/>
    <w:uiPriority w:val="0"/>
    <w:pPr>
      <w:adjustRightInd w:val="0"/>
      <w:spacing w:line="360" w:lineRule="auto"/>
      <w:ind w:firstLine="480"/>
      <w:textAlignment w:val="baseline"/>
    </w:pPr>
    <w:rPr>
      <w:rFonts w:ascii="Times New Roman" w:hAnsi="Times New Roman" w:eastAsia="宋体" w:cs="Times New Roman"/>
      <w:sz w:val="24"/>
      <w:szCs w:val="20"/>
    </w:rPr>
  </w:style>
  <w:style w:type="paragraph" w:customStyle="1" w:styleId="156">
    <w:name w:val="z-窗体顶端1"/>
    <w:link w:val="157"/>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7">
    <w:name w:val="z-窗体顶端 字符"/>
    <w:basedOn w:val="42"/>
    <w:link w:val="156"/>
    <w:qFormat/>
    <w:uiPriority w:val="0"/>
    <w:rPr>
      <w:rFonts w:ascii="Times New Roman" w:hAnsi="Times New Roman" w:eastAsia="宋体" w:cs="Times New Roman"/>
      <w:kern w:val="2"/>
      <w:sz w:val="21"/>
      <w:szCs w:val="24"/>
    </w:rPr>
  </w:style>
  <w:style w:type="paragraph" w:customStyle="1" w:styleId="158">
    <w:name w:val="fu正文"/>
    <w:basedOn w:val="1"/>
    <w:qFormat/>
    <w:uiPriority w:val="0"/>
    <w:rPr>
      <w:rFonts w:ascii="宋体" w:hAnsi="宋体" w:eastAsia="宋体" w:cs="Times New Roman"/>
      <w:color w:val="000000"/>
      <w:szCs w:val="24"/>
    </w:rPr>
  </w:style>
  <w:style w:type="paragraph" w:customStyle="1" w:styleId="159">
    <w:name w:val="样式 标题 2 + 段前: 7.8 磅 段后: 7.8 磅 行距: 1.5 倍行距"/>
    <w:basedOn w:val="3"/>
    <w:qFormat/>
    <w:uiPriority w:val="0"/>
    <w:pPr>
      <w:spacing w:before="156" w:after="156" w:line="360" w:lineRule="auto"/>
    </w:pPr>
    <w:rPr>
      <w:rFonts w:ascii="Times New Roman" w:hAnsi="Times New Roman" w:eastAsia="黑体" w:cs="宋体"/>
      <w:b w:val="0"/>
      <w:sz w:val="30"/>
      <w:szCs w:val="20"/>
    </w:rPr>
  </w:style>
  <w:style w:type="paragraph" w:customStyle="1" w:styleId="160">
    <w:name w:val="样式 表文字 + 字符缩放: 90%"/>
    <w:basedOn w:val="1"/>
    <w:qFormat/>
    <w:uiPriority w:val="0"/>
    <w:pPr>
      <w:keepNext/>
      <w:adjustRightInd w:val="0"/>
      <w:spacing w:line="240" w:lineRule="exact"/>
      <w:ind w:left="-50" w:leftChars="-50" w:right="-50" w:rightChars="-50"/>
      <w:jc w:val="center"/>
      <w:textAlignment w:val="baseline"/>
    </w:pPr>
    <w:rPr>
      <w:rFonts w:ascii="Times New Roman" w:hAnsi="Times New Roman" w:eastAsia="宋体" w:cs="宋体"/>
      <w:kern w:val="0"/>
      <w:sz w:val="18"/>
      <w:szCs w:val="18"/>
    </w:rPr>
  </w:style>
  <w:style w:type="paragraph" w:customStyle="1" w:styleId="161">
    <w:name w:val="ALT+C"/>
    <w:basedOn w:val="1"/>
    <w:qFormat/>
    <w:uiPriority w:val="0"/>
    <w:pPr>
      <w:keepNext/>
      <w:spacing w:line="360" w:lineRule="auto"/>
      <w:ind w:firstLine="480" w:firstLineChars="200"/>
    </w:pPr>
    <w:rPr>
      <w:rFonts w:ascii="Times New Roman" w:hAnsi="Times New Roman" w:eastAsia="宋体" w:cs="Times New Roman"/>
      <w:sz w:val="24"/>
      <w:szCs w:val="24"/>
    </w:rPr>
  </w:style>
  <w:style w:type="paragraph" w:customStyle="1" w:styleId="162">
    <w:name w:val="Ay正文"/>
    <w:basedOn w:val="1"/>
    <w:qFormat/>
    <w:uiPriority w:val="0"/>
    <w:pPr>
      <w:adjustRightInd w:val="0"/>
      <w:snapToGrid w:val="0"/>
      <w:spacing w:line="360" w:lineRule="auto"/>
      <w:ind w:firstLine="200" w:firstLineChars="200"/>
    </w:pPr>
    <w:rPr>
      <w:rFonts w:ascii="Times New Roman" w:hAnsi="Times New Roman" w:eastAsia="宋体" w:cs="Times New Roman"/>
      <w:sz w:val="24"/>
      <w:szCs w:val="20"/>
    </w:rPr>
  </w:style>
  <w:style w:type="paragraph" w:customStyle="1" w:styleId="163">
    <w:name w:val="样式 宋体 小四 黑色 行距: 1.5 倍行距"/>
    <w:basedOn w:val="1"/>
    <w:qFormat/>
    <w:uiPriority w:val="0"/>
    <w:pPr>
      <w:spacing w:line="360" w:lineRule="auto"/>
      <w:ind w:firstLine="480" w:firstLineChars="200"/>
    </w:pPr>
    <w:rPr>
      <w:rFonts w:ascii="宋体" w:hAnsi="宋体" w:eastAsia="宋体" w:cs="Times New Roman"/>
      <w:color w:val="000000"/>
      <w:sz w:val="24"/>
      <w:szCs w:val="20"/>
    </w:rPr>
  </w:style>
  <w:style w:type="paragraph" w:customStyle="1" w:styleId="164">
    <w:name w:val="表格标题s"/>
    <w:basedOn w:val="1"/>
    <w:qFormat/>
    <w:uiPriority w:val="0"/>
    <w:pPr>
      <w:jc w:val="center"/>
    </w:pPr>
    <w:rPr>
      <w:rFonts w:ascii="Times New Roman" w:hAnsi="Times New Roman" w:eastAsia="宋体" w:cs="Times New Roman"/>
      <w:b/>
      <w:bCs/>
      <w:color w:val="000000"/>
      <w:szCs w:val="24"/>
      <w:lang w:val="zh-CN"/>
    </w:rPr>
  </w:style>
  <w:style w:type="paragraph" w:customStyle="1" w:styleId="165">
    <w:name w:val="标题 3 + 四号"/>
    <w:basedOn w:val="4"/>
    <w:qFormat/>
    <w:uiPriority w:val="0"/>
    <w:pPr>
      <w:adjustRightInd w:val="0"/>
      <w:snapToGrid w:val="0"/>
      <w:spacing w:before="0" w:after="0" w:line="700" w:lineRule="exact"/>
      <w:ind w:left="769" w:leftChars="257" w:hanging="229" w:hangingChars="76"/>
    </w:pPr>
    <w:rPr>
      <w:rFonts w:ascii="Times New Roman" w:hAnsi="Times New Roman" w:eastAsia="楷体_GB2312" w:cs="Times New Roman"/>
      <w:sz w:val="30"/>
      <w:szCs w:val="30"/>
    </w:rPr>
  </w:style>
  <w:style w:type="paragraph" w:customStyle="1" w:styleId="166">
    <w:name w:val="样式 标题4"/>
    <w:basedOn w:val="5"/>
    <w:qFormat/>
    <w:uiPriority w:val="0"/>
    <w:pPr>
      <w:spacing w:beforeLines="0" w:line="360" w:lineRule="auto"/>
    </w:pPr>
    <w:rPr>
      <w:szCs w:val="24"/>
    </w:rPr>
  </w:style>
  <w:style w:type="paragraph" w:customStyle="1" w:styleId="167">
    <w:name w:val="样式6"/>
    <w:basedOn w:val="147"/>
    <w:qFormat/>
    <w:uiPriority w:val="0"/>
    <w:pPr>
      <w:tabs>
        <w:tab w:val="left" w:pos="360"/>
        <w:tab w:val="left" w:pos="1092"/>
        <w:tab w:val="clear" w:pos="987"/>
        <w:tab w:val="clear" w:pos="1086"/>
      </w:tabs>
      <w:ind w:left="840" w:hanging="270"/>
      <w:outlineLvl w:val="2"/>
    </w:pPr>
    <w:rPr>
      <w:rFonts w:eastAsia="宋体"/>
      <w:b w:val="0"/>
    </w:rPr>
  </w:style>
  <w:style w:type="paragraph" w:customStyle="1" w:styleId="168">
    <w:name w:val="正文样式1"/>
    <w:basedOn w:val="19"/>
    <w:qFormat/>
    <w:uiPriority w:val="0"/>
    <w:pPr>
      <w:widowControl/>
      <w:spacing w:line="360" w:lineRule="auto"/>
      <w:ind w:firstLine="560" w:firstLineChars="200"/>
      <w:jc w:val="left"/>
    </w:pPr>
    <w:rPr>
      <w:rFonts w:cs="Times New Roman"/>
      <w:kern w:val="0"/>
      <w:sz w:val="24"/>
    </w:rPr>
  </w:style>
  <w:style w:type="paragraph" w:customStyle="1" w:styleId="169">
    <w:name w:val="xl26"/>
    <w:basedOn w:val="1"/>
    <w:qFormat/>
    <w:uiPriority w:val="0"/>
    <w:pPr>
      <w:widowControl/>
      <w:pBdr>
        <w:bottom w:val="single" w:color="auto" w:sz="4" w:space="0"/>
        <w:right w:val="single" w:color="auto" w:sz="4" w:space="0"/>
      </w:pBdr>
      <w:spacing w:before="100" w:after="100"/>
      <w:jc w:val="center"/>
      <w:textAlignment w:val="top"/>
    </w:pPr>
    <w:rPr>
      <w:rFonts w:ascii="宋体" w:hAnsi="宋体" w:eastAsia="宋体" w:cs="Times New Roman"/>
      <w:kern w:val="0"/>
      <w:szCs w:val="20"/>
    </w:rPr>
  </w:style>
  <w:style w:type="paragraph" w:customStyle="1" w:styleId="170">
    <w:name w:val="正文样式100"/>
    <w:basedOn w:val="168"/>
    <w:qFormat/>
    <w:uiPriority w:val="0"/>
    <w:pPr>
      <w:widowControl w:val="0"/>
      <w:autoSpaceDE w:val="0"/>
      <w:autoSpaceDN w:val="0"/>
      <w:adjustRightInd w:val="0"/>
      <w:spacing w:line="400" w:lineRule="exact"/>
      <w:ind w:firstLine="480"/>
      <w:jc w:val="both"/>
    </w:pPr>
    <w:rPr>
      <w:rFonts w:ascii="Times New Roman" w:hAnsi="Times New Roman"/>
      <w:kern w:val="2"/>
      <w:szCs w:val="24"/>
    </w:rPr>
  </w:style>
  <w:style w:type="paragraph" w:customStyle="1" w:styleId="171">
    <w:name w:val="样式25"/>
    <w:basedOn w:val="1"/>
    <w:qFormat/>
    <w:uiPriority w:val="0"/>
    <w:pPr>
      <w:adjustRightInd w:val="0"/>
      <w:snapToGrid w:val="0"/>
      <w:spacing w:line="560" w:lineRule="exact"/>
      <w:ind w:firstLine="540" w:firstLineChars="225"/>
      <w:jc w:val="left"/>
    </w:pPr>
    <w:rPr>
      <w:rFonts w:ascii="宋体" w:hAnsi="宋体" w:eastAsia="宋体" w:cs="Times New Roman"/>
      <w:kern w:val="0"/>
      <w:sz w:val="24"/>
      <w:szCs w:val="24"/>
    </w:rPr>
  </w:style>
  <w:style w:type="paragraph" w:customStyle="1" w:styleId="172">
    <w:name w:val="简单回函地址"/>
    <w:basedOn w:val="1"/>
    <w:qFormat/>
    <w:uiPriority w:val="0"/>
    <w:rPr>
      <w:rFonts w:ascii="Times New Roman" w:hAnsi="Times New Roman" w:eastAsia="宋体" w:cs="Times New Roman"/>
      <w:szCs w:val="20"/>
    </w:rPr>
  </w:style>
  <w:style w:type="paragraph" w:customStyle="1" w:styleId="173">
    <w:name w:val="_Style 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4">
    <w:name w:val="xl29"/>
    <w:basedOn w:val="1"/>
    <w:qFormat/>
    <w:uiPriority w:val="0"/>
    <w:pPr>
      <w:widowControl/>
      <w:pBdr>
        <w:left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Cs w:val="21"/>
    </w:rPr>
  </w:style>
  <w:style w:type="paragraph" w:customStyle="1" w:styleId="175">
    <w:name w:val="默认段落字体 Para Char"/>
    <w:basedOn w:val="1"/>
    <w:next w:val="1"/>
    <w:qFormat/>
    <w:uiPriority w:val="0"/>
    <w:pPr>
      <w:keepNext/>
      <w:keepLines/>
      <w:widowControl/>
      <w:adjustRightInd w:val="0"/>
      <w:spacing w:line="360" w:lineRule="auto"/>
      <w:ind w:firstLine="480" w:firstLineChars="200"/>
      <w:jc w:val="left"/>
      <w:textAlignment w:val="baseline"/>
      <w:outlineLvl w:val="1"/>
    </w:pPr>
    <w:rPr>
      <w:rFonts w:ascii="宋体" w:hAnsi="宋体" w:eastAsia="宋体" w:cs="宋体"/>
      <w:bCs/>
      <w:kern w:val="0"/>
      <w:sz w:val="24"/>
      <w:szCs w:val="24"/>
    </w:rPr>
  </w:style>
  <w:style w:type="paragraph" w:customStyle="1" w:styleId="176">
    <w:name w:val="hb22"/>
    <w:basedOn w:val="3"/>
    <w:qFormat/>
    <w:uiPriority w:val="0"/>
    <w:pPr>
      <w:keepLines w:val="0"/>
      <w:topLinePunct/>
      <w:spacing w:before="120" w:after="120" w:line="240" w:lineRule="atLeast"/>
      <w:jc w:val="left"/>
      <w:textAlignment w:val="baseline"/>
    </w:pPr>
    <w:rPr>
      <w:rFonts w:ascii="Times New Roman" w:hAnsi="Times New Roman" w:cs="Arial"/>
      <w:kern w:val="0"/>
    </w:rPr>
  </w:style>
  <w:style w:type="paragraph" w:customStyle="1" w:styleId="177">
    <w:name w:val="表格样式3"/>
    <w:basedOn w:val="1"/>
    <w:qFormat/>
    <w:uiPriority w:val="0"/>
    <w:pPr>
      <w:ind w:left="-105" w:leftChars="-50" w:right="-105" w:rightChars="-50"/>
      <w:jc w:val="center"/>
    </w:pPr>
    <w:rPr>
      <w:rFonts w:ascii="宋体" w:hAnsi="宋体" w:eastAsia="宋体" w:cs="Times New Roman"/>
      <w:szCs w:val="21"/>
    </w:rPr>
  </w:style>
  <w:style w:type="paragraph" w:customStyle="1" w:styleId="178">
    <w:name w:val="王正文"/>
    <w:basedOn w:val="1"/>
    <w:qFormat/>
    <w:uiPriority w:val="0"/>
    <w:pPr>
      <w:spacing w:line="560" w:lineRule="exact"/>
      <w:ind w:firstLine="200" w:firstLineChars="200"/>
    </w:pPr>
    <w:rPr>
      <w:rFonts w:ascii="Times New Roman" w:hAnsi="Times New Roman" w:eastAsia="宋体" w:cs="宋体"/>
      <w:kern w:val="0"/>
      <w:sz w:val="28"/>
      <w:szCs w:val="20"/>
      <w:lang w:val="zh-CN"/>
    </w:rPr>
  </w:style>
  <w:style w:type="paragraph" w:customStyle="1" w:styleId="179">
    <w:name w:val="样式7"/>
    <w:basedOn w:val="62"/>
    <w:qFormat/>
    <w:uiPriority w:val="0"/>
    <w:pPr>
      <w:tabs>
        <w:tab w:val="left" w:pos="360"/>
      </w:tabs>
      <w:ind w:left="360" w:hanging="360"/>
      <w:outlineLvl w:val="3"/>
    </w:pPr>
  </w:style>
  <w:style w:type="paragraph" w:customStyle="1" w:styleId="180">
    <w:name w:val="样式 正文文本缩进特点标题 + 黑色"/>
    <w:basedOn w:val="16"/>
    <w:qFormat/>
    <w:uiPriority w:val="0"/>
    <w:pPr>
      <w:tabs>
        <w:tab w:val="left" w:pos="5250"/>
      </w:tabs>
      <w:spacing w:line="360" w:lineRule="auto"/>
    </w:pPr>
    <w:rPr>
      <w:rFonts w:cs="Times New Roman"/>
      <w:color w:val="000000"/>
      <w:sz w:val="21"/>
    </w:rPr>
  </w:style>
  <w:style w:type="paragraph" w:customStyle="1" w:styleId="181">
    <w:name w:val="表格1111"/>
    <w:basedOn w:val="1"/>
    <w:qFormat/>
    <w:uiPriority w:val="0"/>
    <w:pPr>
      <w:spacing w:line="360" w:lineRule="exact"/>
      <w:jc w:val="center"/>
    </w:pPr>
    <w:rPr>
      <w:rFonts w:ascii="宋体" w:hAnsi="宋体" w:eastAsia="宋体" w:cs="Times New Roman"/>
      <w:szCs w:val="21"/>
    </w:rPr>
  </w:style>
  <w:style w:type="paragraph" w:customStyle="1" w:styleId="182">
    <w:name w:val="xxxxx正文"/>
    <w:basedOn w:val="1"/>
    <w:link w:val="198"/>
    <w:qFormat/>
    <w:uiPriority w:val="0"/>
    <w:pPr>
      <w:topLinePunct/>
      <w:spacing w:line="360" w:lineRule="auto"/>
      <w:ind w:firstLine="200" w:firstLineChars="200"/>
    </w:pPr>
    <w:rPr>
      <w:rFonts w:ascii="宋体" w:hAnsi="Times New Roman" w:eastAsia="Times New Roman" w:cs="Times New Roman"/>
      <w:sz w:val="24"/>
      <w:szCs w:val="24"/>
      <w:lang w:val="zh-CN"/>
    </w:rPr>
  </w:style>
  <w:style w:type="paragraph" w:customStyle="1" w:styleId="183">
    <w:name w:val="样式 hb33 + 段后: 0.5 行"/>
    <w:basedOn w:val="1"/>
    <w:qFormat/>
    <w:uiPriority w:val="0"/>
    <w:pPr>
      <w:keepNext/>
      <w:spacing w:line="240" w:lineRule="atLeast"/>
      <w:jc w:val="left"/>
      <w:textAlignment w:val="baseline"/>
      <w:outlineLvl w:val="2"/>
    </w:pPr>
    <w:rPr>
      <w:rFonts w:ascii="Times New Roman" w:hAnsi="Times New Roman" w:eastAsia="宋体" w:cs="宋体"/>
      <w:b/>
      <w:bCs/>
      <w:kern w:val="0"/>
      <w:sz w:val="28"/>
      <w:szCs w:val="20"/>
    </w:rPr>
  </w:style>
  <w:style w:type="paragraph" w:customStyle="1" w:styleId="184">
    <w:name w:val="样式2"/>
    <w:basedOn w:val="1"/>
    <w:qFormat/>
    <w:uiPriority w:val="0"/>
    <w:pPr>
      <w:adjustRightInd w:val="0"/>
      <w:spacing w:line="360" w:lineRule="auto"/>
      <w:jc w:val="center"/>
      <w:outlineLvl w:val="0"/>
    </w:pPr>
    <w:rPr>
      <w:rFonts w:ascii="Times New Roman" w:hAnsi="Times New Roman" w:eastAsia="宋体" w:cs="Times New Roman"/>
      <w:kern w:val="0"/>
      <w:szCs w:val="20"/>
    </w:rPr>
  </w:style>
  <w:style w:type="paragraph" w:customStyle="1" w:styleId="185">
    <w:name w:val="Char Char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186">
    <w:name w:val="000标题3"/>
    <w:basedOn w:val="1"/>
    <w:qFormat/>
    <w:uiPriority w:val="99"/>
    <w:pPr>
      <w:keepNext/>
      <w:spacing w:line="240" w:lineRule="atLeast"/>
      <w:jc w:val="left"/>
      <w:textAlignment w:val="baseline"/>
      <w:outlineLvl w:val="2"/>
    </w:pPr>
    <w:rPr>
      <w:rFonts w:ascii="Times New Roman" w:hAnsi="Times New Roman" w:eastAsia="宋体" w:cs="宋体"/>
      <w:b/>
      <w:bCs/>
      <w:kern w:val="0"/>
      <w:sz w:val="28"/>
      <w:szCs w:val="20"/>
    </w:rPr>
  </w:style>
  <w:style w:type="paragraph" w:customStyle="1" w:styleId="187">
    <w:name w:val="表格15"/>
    <w:basedOn w:val="1"/>
    <w:qFormat/>
    <w:uiPriority w:val="0"/>
    <w:pPr>
      <w:widowControl/>
      <w:spacing w:line="300" w:lineRule="exact"/>
      <w:jc w:val="center"/>
    </w:pPr>
    <w:rPr>
      <w:rFonts w:ascii="宋体" w:hAnsi="Times New Roman" w:eastAsia="宋体" w:cs="Times New Roman"/>
      <w:color w:val="000000"/>
      <w:szCs w:val="20"/>
    </w:rPr>
  </w:style>
  <w:style w:type="paragraph" w:customStyle="1" w:styleId="188">
    <w:name w:val="马环境评价正文"/>
    <w:basedOn w:val="1"/>
    <w:qFormat/>
    <w:uiPriority w:val="0"/>
    <w:pPr>
      <w:adjustRightInd w:val="0"/>
      <w:spacing w:line="360" w:lineRule="auto"/>
      <w:ind w:firstLine="200" w:firstLineChars="200"/>
    </w:pPr>
    <w:rPr>
      <w:rFonts w:ascii="Times New Roman" w:hAnsi="Times New Roman" w:eastAsia="宋体" w:cs="Times New Roman"/>
      <w:sz w:val="24"/>
      <w:szCs w:val="24"/>
    </w:rPr>
  </w:style>
  <w:style w:type="paragraph" w:customStyle="1" w:styleId="189">
    <w:name w:val="正文样式11"/>
    <w:basedOn w:val="1"/>
    <w:qFormat/>
    <w:uiPriority w:val="0"/>
    <w:pPr>
      <w:topLinePunct/>
      <w:spacing w:line="360" w:lineRule="auto"/>
      <w:ind w:right="44" w:rightChars="21" w:firstLine="560" w:firstLineChars="200"/>
      <w:contextualSpacing/>
    </w:pPr>
    <w:rPr>
      <w:rFonts w:ascii="Times New Roman" w:hAnsi="Times New Roman" w:eastAsia="宋体" w:cs="Times New Roman"/>
      <w:bCs/>
      <w:kern w:val="0"/>
      <w:sz w:val="28"/>
      <w:szCs w:val="28"/>
    </w:rPr>
  </w:style>
  <w:style w:type="character" w:customStyle="1" w:styleId="190">
    <w:name w:val="批注文字 字符"/>
    <w:basedOn w:val="42"/>
    <w:link w:val="14"/>
    <w:qFormat/>
    <w:uiPriority w:val="99"/>
    <w:rPr>
      <w:kern w:val="2"/>
      <w:sz w:val="21"/>
      <w:szCs w:val="22"/>
    </w:rPr>
  </w:style>
  <w:style w:type="paragraph" w:customStyle="1" w:styleId="191">
    <w:name w:val="SLL-表格"/>
    <w:basedOn w:val="1"/>
    <w:next w:val="1"/>
    <w:link w:val="192"/>
    <w:qFormat/>
    <w:uiPriority w:val="0"/>
    <w:pPr>
      <w:jc w:val="center"/>
    </w:pPr>
    <w:rPr>
      <w:rFonts w:ascii="Times New Roman" w:hAnsi="Times New Roman" w:eastAsia="宋体"/>
      <w:szCs w:val="24"/>
    </w:rPr>
  </w:style>
  <w:style w:type="character" w:customStyle="1" w:styleId="192">
    <w:name w:val="SLL-表格 Char"/>
    <w:link w:val="191"/>
    <w:qFormat/>
    <w:uiPriority w:val="0"/>
    <w:rPr>
      <w:rFonts w:ascii="Times New Roman" w:hAnsi="Times New Roman" w:eastAsia="宋体"/>
      <w:kern w:val="2"/>
      <w:sz w:val="21"/>
      <w:szCs w:val="24"/>
    </w:rPr>
  </w:style>
  <w:style w:type="paragraph" w:customStyle="1" w:styleId="193">
    <w:name w:val="SLL-表头"/>
    <w:basedOn w:val="1"/>
    <w:next w:val="1"/>
    <w:link w:val="194"/>
    <w:qFormat/>
    <w:uiPriority w:val="0"/>
    <w:pPr>
      <w:spacing w:line="360" w:lineRule="auto"/>
      <w:jc w:val="center"/>
    </w:pPr>
    <w:rPr>
      <w:rFonts w:ascii="Times New Roman" w:hAnsi="Times New Roman"/>
      <w:b/>
      <w:kern w:val="0"/>
      <w:sz w:val="24"/>
      <w:szCs w:val="20"/>
    </w:rPr>
  </w:style>
  <w:style w:type="character" w:customStyle="1" w:styleId="194">
    <w:name w:val="SLL-表头 Char"/>
    <w:link w:val="193"/>
    <w:qFormat/>
    <w:uiPriority w:val="0"/>
    <w:rPr>
      <w:rFonts w:ascii="Times New Roman" w:hAnsi="Times New Roman"/>
      <w:b/>
      <w:sz w:val="24"/>
    </w:rPr>
  </w:style>
  <w:style w:type="paragraph" w:customStyle="1" w:styleId="195">
    <w:name w:val="表头--兰"/>
    <w:basedOn w:val="1"/>
    <w:qFormat/>
    <w:uiPriority w:val="0"/>
    <w:pPr>
      <w:spacing w:line="360" w:lineRule="auto"/>
      <w:ind w:firstLine="964" w:firstLineChars="200"/>
      <w:jc w:val="center"/>
    </w:pPr>
    <w:rPr>
      <w:rFonts w:ascii="Times New Roman" w:hAnsi="Times New Roman" w:eastAsia="宋体"/>
      <w:b/>
      <w:snapToGrid w:val="0"/>
      <w:kern w:val="0"/>
      <w:sz w:val="24"/>
      <w:szCs w:val="24"/>
    </w:rPr>
  </w:style>
  <w:style w:type="table" w:customStyle="1" w:styleId="196">
    <w:name w:val="Table Normal"/>
    <w:semiHidden/>
    <w:unhideWhenUsed/>
    <w:qFormat/>
    <w:uiPriority w:val="0"/>
    <w:rPr>
      <w:rFonts w:ascii="Arial" w:hAnsi="Arial" w:cs="Arial"/>
      <w:snapToGrid w:val="0"/>
      <w:color w:val="000000"/>
      <w:sz w:val="21"/>
      <w:szCs w:val="21"/>
      <w:lang w:eastAsia="en-US"/>
    </w:rPr>
    <w:tblPr>
      <w:tblCellMar>
        <w:top w:w="0" w:type="dxa"/>
        <w:left w:w="0" w:type="dxa"/>
        <w:bottom w:w="0" w:type="dxa"/>
        <w:right w:w="0" w:type="dxa"/>
      </w:tblCellMar>
    </w:tblPr>
  </w:style>
  <w:style w:type="paragraph" w:customStyle="1" w:styleId="197">
    <w:name w:val="Table Text"/>
    <w:basedOn w:val="1"/>
    <w:semiHidden/>
    <w:qFormat/>
    <w:uiPriority w:val="0"/>
    <w:pPr>
      <w:widowControl/>
      <w:kinsoku w:val="0"/>
      <w:autoSpaceDE w:val="0"/>
      <w:autoSpaceDN w:val="0"/>
      <w:adjustRightInd w:val="0"/>
      <w:snapToGrid w:val="0"/>
      <w:jc w:val="left"/>
      <w:textAlignment w:val="baseline"/>
    </w:pPr>
    <w:rPr>
      <w:rFonts w:ascii="宋体" w:hAnsi="宋体" w:eastAsia="宋体" w:cs="宋体"/>
      <w:snapToGrid w:val="0"/>
      <w:color w:val="000000"/>
      <w:kern w:val="0"/>
      <w:szCs w:val="21"/>
      <w:lang w:eastAsia="en-US"/>
    </w:rPr>
  </w:style>
  <w:style w:type="character" w:customStyle="1" w:styleId="198">
    <w:name w:val="xxxxx正文 Char"/>
    <w:link w:val="182"/>
    <w:qFormat/>
    <w:uiPriority w:val="0"/>
    <w:rPr>
      <w:rFonts w:ascii="宋体" w:hAnsi="Times New Roman" w:eastAsia="Times New Roman" w:cs="Times New Roman"/>
      <w:kern w:val="2"/>
      <w:sz w:val="24"/>
      <w:szCs w:val="24"/>
      <w:lang w:val="zh-CN"/>
    </w:rPr>
  </w:style>
  <w:style w:type="paragraph" w:customStyle="1" w:styleId="199">
    <w:name w:val="新正文"/>
    <w:basedOn w:val="1"/>
    <w:link w:val="210"/>
    <w:qFormat/>
    <w:uiPriority w:val="0"/>
    <w:pPr>
      <w:adjustRightInd w:val="0"/>
      <w:snapToGrid w:val="0"/>
      <w:spacing w:line="440" w:lineRule="atLeast"/>
    </w:pPr>
    <w:rPr>
      <w:rFonts w:ascii="宋体" w:hAnsi="宋体"/>
      <w:snapToGrid w:val="0"/>
      <w:color w:val="000000"/>
      <w:sz w:val="24"/>
    </w:rPr>
  </w:style>
  <w:style w:type="paragraph" w:customStyle="1" w:styleId="200">
    <w:name w:val="新标题3"/>
    <w:basedOn w:val="1"/>
    <w:qFormat/>
    <w:uiPriority w:val="0"/>
    <w:pPr>
      <w:keepNext/>
      <w:autoSpaceDE w:val="0"/>
      <w:autoSpaceDN w:val="0"/>
      <w:adjustRightInd w:val="0"/>
      <w:spacing w:before="120" w:after="120" w:line="460" w:lineRule="exact"/>
      <w:outlineLvl w:val="2"/>
    </w:pPr>
    <w:rPr>
      <w:rFonts w:ascii="黑体" w:hAnsi="宋体" w:eastAsia="黑体" w:cs="宋体"/>
      <w:b/>
      <w:bCs/>
      <w:sz w:val="24"/>
      <w:szCs w:val="24"/>
      <w:lang w:val="zh-CN"/>
    </w:rPr>
  </w:style>
  <w:style w:type="paragraph" w:customStyle="1" w:styleId="201">
    <w:name w:val="BYH"/>
    <w:basedOn w:val="199"/>
    <w:qFormat/>
    <w:uiPriority w:val="0"/>
    <w:rPr>
      <w:rFonts w:cs="宋体"/>
      <w:szCs w:val="20"/>
    </w:rPr>
  </w:style>
  <w:style w:type="paragraph" w:customStyle="1" w:styleId="202">
    <w:name w:val="BYH表格用"/>
    <w:basedOn w:val="15"/>
    <w:qFormat/>
    <w:uiPriority w:val="0"/>
    <w:pPr>
      <w:adjustRightInd w:val="0"/>
      <w:snapToGrid w:val="0"/>
      <w:spacing w:after="0"/>
      <w:ind w:firstLine="79" w:firstLineChars="33"/>
      <w:jc w:val="center"/>
    </w:pPr>
    <w:rPr>
      <w:rFonts w:ascii="宋体" w:hAnsi="宋体" w:cs="宋体"/>
      <w:snapToGrid w:val="0"/>
      <w:color w:val="000000"/>
      <w:kern w:val="0"/>
      <w:sz w:val="24"/>
    </w:rPr>
  </w:style>
  <w:style w:type="paragraph" w:customStyle="1" w:styleId="203">
    <w:name w:val="新标题1"/>
    <w:basedOn w:val="1"/>
    <w:qFormat/>
    <w:uiPriority w:val="0"/>
    <w:pPr>
      <w:keepNext/>
      <w:autoSpaceDE w:val="0"/>
      <w:autoSpaceDN w:val="0"/>
      <w:adjustRightInd w:val="0"/>
      <w:spacing w:before="120" w:after="120" w:line="460" w:lineRule="exact"/>
      <w:outlineLvl w:val="0"/>
    </w:pPr>
    <w:rPr>
      <w:rFonts w:ascii="黑体" w:hAnsi="宋体" w:eastAsia="黑体" w:cs="宋体"/>
      <w:b/>
      <w:bCs/>
      <w:sz w:val="28"/>
      <w:szCs w:val="28"/>
      <w:lang w:val="zh-CN"/>
    </w:rPr>
  </w:style>
  <w:style w:type="paragraph" w:customStyle="1" w:styleId="204">
    <w:name w:val="新标题2"/>
    <w:basedOn w:val="1"/>
    <w:qFormat/>
    <w:uiPriority w:val="0"/>
    <w:pPr>
      <w:keepNext/>
      <w:autoSpaceDE w:val="0"/>
      <w:autoSpaceDN w:val="0"/>
      <w:adjustRightInd w:val="0"/>
      <w:spacing w:before="120" w:after="120" w:line="460" w:lineRule="exact"/>
      <w:ind w:left="826" w:hanging="826" w:hangingChars="343"/>
      <w:outlineLvl w:val="1"/>
    </w:pPr>
    <w:rPr>
      <w:rFonts w:ascii="黑体" w:hAnsi="宋体" w:eastAsia="黑体" w:cs="宋体"/>
      <w:b/>
      <w:bCs/>
      <w:kern w:val="0"/>
      <w:sz w:val="24"/>
      <w:szCs w:val="24"/>
      <w:lang w:val="zh-CN"/>
    </w:rPr>
  </w:style>
  <w:style w:type="paragraph" w:customStyle="1" w:styleId="205">
    <w:name w:val="表体"/>
    <w:basedOn w:val="15"/>
    <w:qFormat/>
    <w:uiPriority w:val="0"/>
    <w:pPr>
      <w:spacing w:line="280" w:lineRule="exact"/>
      <w:jc w:val="center"/>
    </w:pPr>
    <w:rPr>
      <w:rFonts w:cs="Times New Roman"/>
      <w:sz w:val="18"/>
    </w:rPr>
  </w:style>
  <w:style w:type="paragraph" w:customStyle="1" w:styleId="206">
    <w:name w:val="S正文S"/>
    <w:basedOn w:val="1"/>
    <w:qFormat/>
    <w:uiPriority w:val="0"/>
    <w:pPr>
      <w:adjustRightInd w:val="0"/>
      <w:snapToGrid w:val="0"/>
      <w:spacing w:line="360" w:lineRule="auto"/>
      <w:ind w:firstLine="480" w:firstLineChars="200"/>
    </w:pPr>
    <w:rPr>
      <w:rFonts w:ascii="Times New Roman" w:hAnsi="Times New Roman" w:eastAsia="宋体" w:cs="Times New Roman"/>
      <w:snapToGrid w:val="0"/>
      <w:kern w:val="0"/>
      <w:sz w:val="24"/>
      <w:szCs w:val="24"/>
    </w:rPr>
  </w:style>
  <w:style w:type="paragraph" w:customStyle="1" w:styleId="207">
    <w:name w:val="A=表名"/>
    <w:basedOn w:val="1"/>
    <w:qFormat/>
    <w:uiPriority w:val="0"/>
    <w:pPr>
      <w:jc w:val="center"/>
    </w:pPr>
    <w:rPr>
      <w:rFonts w:ascii="宋体" w:hAnsi="宋体" w:eastAsia="宋体" w:cs="黑体"/>
      <w:color w:val="000000" w:themeColor="text1"/>
      <w:spacing w:val="-1"/>
      <w:sz w:val="24"/>
      <w:szCs w:val="24"/>
      <w14:textOutline w14:w="3835" w14:cap="flat" w14:cmpd="sng" w14:algn="ctr">
        <w14:solidFill>
          <w14:srgbClr w14:val="000000"/>
        </w14:solidFill>
        <w14:prstDash w14:val="solid"/>
        <w14:miter w14:val="0"/>
      </w14:textOutline>
      <w14:textFill>
        <w14:solidFill>
          <w14:schemeClr w14:val="tx1"/>
        </w14:solidFill>
      </w14:textFill>
    </w:rPr>
  </w:style>
  <w:style w:type="paragraph" w:customStyle="1" w:styleId="208">
    <w:name w:val="A-表格"/>
    <w:basedOn w:val="1"/>
    <w:qFormat/>
    <w:uiPriority w:val="0"/>
    <w:pPr>
      <w:jc w:val="center"/>
    </w:pPr>
    <w:rPr>
      <w:rFonts w:ascii="Times New Roman" w:hAnsi="Times New Roman" w:cs="Times New Roman"/>
      <w:spacing w:val="-1"/>
      <w:szCs w:val="21"/>
      <w:lang w:eastAsia="en-US"/>
    </w:rPr>
  </w:style>
  <w:style w:type="character" w:customStyle="1" w:styleId="209">
    <w:name w:val="hb3 Char Char"/>
    <w:semiHidden/>
    <w:qFormat/>
    <w:uiPriority w:val="0"/>
    <w:rPr>
      <w:rFonts w:ascii="宋体" w:hAnsi="宋体" w:eastAsia="宋体"/>
      <w:b/>
      <w:bCs/>
      <w:sz w:val="24"/>
      <w:szCs w:val="32"/>
      <w:lang w:val="en-US" w:eastAsia="zh-CN" w:bidi="ar-SA"/>
    </w:rPr>
  </w:style>
  <w:style w:type="character" w:customStyle="1" w:styleId="210">
    <w:name w:val="新正文 Char"/>
    <w:link w:val="199"/>
    <w:qFormat/>
    <w:uiPriority w:val="0"/>
    <w:rPr>
      <w:rFonts w:ascii="宋体" w:hAnsi="宋体" w:eastAsiaTheme="minorEastAsia" w:cstheme="minorBidi"/>
      <w:snapToGrid w:val="0"/>
      <w:color w:val="000000"/>
      <w:kern w:val="2"/>
      <w:sz w:val="24"/>
      <w:szCs w:val="22"/>
    </w:rPr>
  </w:style>
  <w:style w:type="character" w:customStyle="1" w:styleId="211">
    <w:name w:val="未处理的提及3"/>
    <w:basedOn w:val="42"/>
    <w:semiHidden/>
    <w:unhideWhenUsed/>
    <w:qFormat/>
    <w:uiPriority w:val="99"/>
    <w:rPr>
      <w:color w:val="605E5C"/>
      <w:shd w:val="clear" w:color="auto" w:fill="E1DFDD"/>
    </w:rPr>
  </w:style>
  <w:style w:type="paragraph" w:customStyle="1" w:styleId="212">
    <w:name w:val="修订1"/>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213">
    <w:name w:val="批注主题 字符"/>
    <w:basedOn w:val="190"/>
    <w:link w:val="36"/>
    <w:semiHidden/>
    <w:qFormat/>
    <w:uiPriority w:val="99"/>
    <w:rPr>
      <w:rFonts w:asciiTheme="minorHAnsi" w:hAnsiTheme="minorHAnsi" w:eastAsiaTheme="minorEastAsia" w:cstheme="minorBidi"/>
      <w:b/>
      <w:bCs/>
      <w:kern w:val="2"/>
      <w:sz w:val="21"/>
      <w:szCs w:val="22"/>
    </w:rPr>
  </w:style>
  <w:style w:type="character" w:customStyle="1" w:styleId="214">
    <w:name w:val="font31"/>
    <w:basedOn w:val="42"/>
    <w:qFormat/>
    <w:uiPriority w:val="0"/>
    <w:rPr>
      <w:rFonts w:hint="eastAsia" w:ascii="宋体" w:hAnsi="宋体" w:eastAsia="宋体" w:cs="宋体"/>
      <w:color w:val="000000"/>
      <w:sz w:val="22"/>
      <w:szCs w:val="22"/>
      <w:u w:val="none"/>
    </w:rPr>
  </w:style>
  <w:style w:type="paragraph" w:customStyle="1" w:styleId="215">
    <w:name w:val="表标题"/>
    <w:basedOn w:val="1"/>
    <w:autoRedefine/>
    <w:qFormat/>
    <w:uiPriority w:val="0"/>
    <w:pPr>
      <w:spacing w:before="50" w:beforeLines="50"/>
      <w:jc w:val="center"/>
    </w:pPr>
    <w:rPr>
      <w:b/>
    </w:rPr>
  </w:style>
  <w:style w:type="character" w:customStyle="1" w:styleId="216">
    <w:name w:val="图表目录 字符"/>
    <w:link w:val="31"/>
    <w:qFormat/>
    <w:uiPriority w:val="0"/>
    <w:rPr>
      <w:rFonts w:ascii="宋体" w:hAnsi="宋体" w:cs="宋体"/>
      <w:sz w:val="24"/>
      <w:szCs w:val="24"/>
    </w:rPr>
  </w:style>
  <w:style w:type="paragraph" w:customStyle="1" w:styleId="217">
    <w:name w:val="正文格式dl"/>
    <w:basedOn w:val="1"/>
    <w:qFormat/>
    <w:uiPriority w:val="0"/>
    <w:pPr>
      <w:spacing w:line="360" w:lineRule="auto"/>
    </w:pPr>
    <w:rPr>
      <w:rFonts w:ascii="Times New Roman" w:hAnsi="Times New Roman" w:eastAsia="宋体" w:cs="宋体"/>
      <w:color w:val="000000"/>
      <w:sz w:val="24"/>
      <w:szCs w:val="24"/>
    </w:rPr>
  </w:style>
  <w:style w:type="paragraph" w:customStyle="1" w:styleId="218">
    <w:name w:val="MEL正文*"/>
    <w:basedOn w:val="1"/>
    <w:link w:val="219"/>
    <w:qFormat/>
    <w:uiPriority w:val="0"/>
    <w:pPr>
      <w:spacing w:line="500" w:lineRule="exact"/>
      <w:ind w:firstLine="200" w:firstLineChars="200"/>
    </w:pPr>
    <w:rPr>
      <w:rFonts w:ascii="宋体" w:hAnsi="宋体" w:eastAsia="宋体" w:cs="Times New Roman"/>
      <w:kern w:val="0"/>
      <w:sz w:val="24"/>
      <w:szCs w:val="24"/>
    </w:rPr>
  </w:style>
  <w:style w:type="character" w:customStyle="1" w:styleId="219">
    <w:name w:val="MEL正文* 字符"/>
    <w:link w:val="218"/>
    <w:qFormat/>
    <w:uiPriority w:val="0"/>
    <w:rPr>
      <w:rFonts w:ascii="宋体" w:hAnsi="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chart" Target="charts/chart7.xml"/><Relationship Id="rId44" Type="http://schemas.openxmlformats.org/officeDocument/2006/relationships/chart" Target="charts/chart6.xml"/><Relationship Id="rId43" Type="http://schemas.openxmlformats.org/officeDocument/2006/relationships/chart" Target="charts/chart5.xml"/><Relationship Id="rId42" Type="http://schemas.openxmlformats.org/officeDocument/2006/relationships/chart" Target="charts/chart4.xml"/><Relationship Id="rId41" Type="http://schemas.openxmlformats.org/officeDocument/2006/relationships/chart" Target="charts/chart3.xml"/><Relationship Id="rId40" Type="http://schemas.openxmlformats.org/officeDocument/2006/relationships/chart" Target="charts/chart2.xml"/><Relationship Id="rId4" Type="http://schemas.openxmlformats.org/officeDocument/2006/relationships/header" Target="header1.xml"/><Relationship Id="rId39" Type="http://schemas.openxmlformats.org/officeDocument/2006/relationships/chart" Target="charts/chart1.xml"/><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wmf"/><Relationship Id="rId13" Type="http://schemas.openxmlformats.org/officeDocument/2006/relationships/image" Target="media/image6.wmf"/><Relationship Id="rId12" Type="http://schemas.openxmlformats.org/officeDocument/2006/relationships/image" Target="media/image5.wmf"/><Relationship Id="rId11" Type="http://schemas.openxmlformats.org/officeDocument/2006/relationships/image" Target="media/image4.wmf"/><Relationship Id="rId10" Type="http://schemas.openxmlformats.org/officeDocument/2006/relationships/image" Target="media/image3.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Workbook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Workbook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Workbook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Workbook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Workbook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925" b="0" i="0" u="none" strike="noStrike" baseline="0">
                <a:solidFill>
                  <a:srgbClr val="000000"/>
                </a:solidFill>
                <a:latin typeface="宋体" panose="02010600030101010101" charset="-122"/>
                <a:ea typeface="宋体" panose="02010600030101010101" charset="-122"/>
              </a:rPr>
              <a:t>春季（</a:t>
            </a:r>
            <a:r>
              <a:rPr lang="zh-CN" altLang="en-US" sz="925" b="0" i="0" u="none" strike="noStrike" baseline="0">
                <a:solidFill>
                  <a:srgbClr val="000000"/>
                </a:solidFill>
                <a:latin typeface="Times New Roman" panose="02020603050405020304" pitchFamily="1"/>
                <a:ea typeface="宋体" panose="02010600030101010101" charset="-122"/>
                <a:cs typeface="Times New Roman" panose="02020603050405020304" pitchFamily="1"/>
              </a:rPr>
              <a:t>c=20.0%</a:t>
            </a:r>
            <a:r>
              <a:rPr lang="zh-CN" altLang="en-US" sz="925" b="0" i="0" u="none" strike="noStrike" baseline="0">
                <a:solidFill>
                  <a:srgbClr val="000000"/>
                </a:solidFill>
                <a:latin typeface="宋体" panose="02010600030101010101" charset="-122"/>
                <a:ea typeface="宋体" panose="02010600030101010101" charset="-122"/>
                <a:cs typeface="Times New Roman" panose="02020603050405020304" pitchFamily="1"/>
              </a:rPr>
              <a:t>）</a:t>
            </a:r>
            <a:endParaRPr lang="zh-CN" altLang="en-US" sz="925" b="0" i="0" u="none" strike="noStrike" baseline="0">
              <a:solidFill>
                <a:srgbClr val="000000"/>
              </a:solidFill>
              <a:latin typeface="宋体" panose="02010600030101010101" charset="-122"/>
              <a:ea typeface="宋体" panose="02010600030101010101" charset="-122"/>
            </a:endParaRPr>
          </a:p>
        </c:rich>
      </c:tx>
      <c:layout>
        <c:manualLayout>
          <c:xMode val="edge"/>
          <c:yMode val="edge"/>
          <c:x val="0.314814543530896"/>
          <c:y val="0.888888888888889"/>
        </c:manualLayout>
      </c:layout>
      <c:overlay val="0"/>
      <c:spPr>
        <a:noFill/>
        <a:ln w="25400">
          <a:noFill/>
        </a:ln>
      </c:spPr>
    </c:title>
    <c:autoTitleDeleted val="0"/>
    <c:plotArea>
      <c:layout>
        <c:manualLayout>
          <c:layoutTarget val="inner"/>
          <c:xMode val="edge"/>
          <c:yMode val="edge"/>
          <c:x val="0.185185185185185"/>
          <c:y val="0.162393162393162"/>
          <c:w val="0.596296296296296"/>
          <c:h val="0.688034188034188"/>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0.0;[Red]0.0</c:formatCode>
                <c:ptCount val="16"/>
                <c:pt idx="0">
                  <c:v>4.66666666666667</c:v>
                </c:pt>
                <c:pt idx="1">
                  <c:v>4</c:v>
                </c:pt>
                <c:pt idx="2">
                  <c:v>1.33333333333333</c:v>
                </c:pt>
                <c:pt idx="3">
                  <c:v>1.33333333333333</c:v>
                </c:pt>
                <c:pt idx="4">
                  <c:v>2.66666666666667</c:v>
                </c:pt>
                <c:pt idx="5">
                  <c:v>2.33333333333333</c:v>
                </c:pt>
                <c:pt idx="6">
                  <c:v>2.33333333333333</c:v>
                </c:pt>
                <c:pt idx="7">
                  <c:v>2.66666666666667</c:v>
                </c:pt>
                <c:pt idx="8">
                  <c:v>1.66666666666667</c:v>
                </c:pt>
                <c:pt idx="9">
                  <c:v>6.66666666666667</c:v>
                </c:pt>
                <c:pt idx="10">
                  <c:v>8.66666666666667</c:v>
                </c:pt>
                <c:pt idx="11">
                  <c:v>14</c:v>
                </c:pt>
                <c:pt idx="12">
                  <c:v>9.33333333333333</c:v>
                </c:pt>
                <c:pt idx="13">
                  <c:v>8.66666666666667</c:v>
                </c:pt>
                <c:pt idx="14">
                  <c:v>7.66666666666667</c:v>
                </c:pt>
                <c:pt idx="15">
                  <c:v>4.33333333333333</c:v>
                </c:pt>
              </c:numCache>
            </c:numRef>
          </c:val>
        </c:ser>
        <c:dLbls>
          <c:showLegendKey val="0"/>
          <c:showVal val="0"/>
          <c:showCatName val="0"/>
          <c:showSerName val="0"/>
          <c:showPercent val="0"/>
          <c:showBubbleSize val="0"/>
        </c:dLbls>
        <c:axId val="265157488"/>
        <c:axId val="1"/>
      </c:radarChart>
      <c:catAx>
        <c:axId val="265157488"/>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15"/>
        </c:scaling>
        <c:delete val="0"/>
        <c:axPos val="l"/>
        <c:majorGridlines>
          <c:spPr>
            <a:ln w="3175" cap="flat" cmpd="sng" algn="ctr">
              <a:solidFill>
                <a:srgbClr val="3366FF"/>
              </a:solidFill>
              <a:prstDash val="sysDash"/>
              <a:round/>
            </a:ln>
          </c:spPr>
        </c:majorGridlines>
        <c:numFmt formatCode="0.0;[Red]0.0"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65157488"/>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1345228c-1bb9-42bb-b936-f0dca0f85aa2}"/>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925" b="0" i="0" u="none" strike="noStrike" baseline="0">
                <a:solidFill>
                  <a:srgbClr val="000000"/>
                </a:solidFill>
                <a:latin typeface="宋体" panose="02010600030101010101" charset="-122"/>
                <a:ea typeface="宋体" panose="02010600030101010101" charset="-122"/>
              </a:rPr>
              <a:t>夏季（</a:t>
            </a:r>
            <a:r>
              <a:rPr lang="zh-CN" altLang="en-US" sz="925" b="0" i="0" u="none" strike="noStrike" baseline="0">
                <a:solidFill>
                  <a:srgbClr val="000000"/>
                </a:solidFill>
                <a:latin typeface="Times New Roman" panose="02020603050405020304" pitchFamily="1"/>
                <a:ea typeface="宋体" panose="02010600030101010101" charset="-122"/>
                <a:cs typeface="Times New Roman" panose="02020603050405020304" pitchFamily="1"/>
              </a:rPr>
              <a:t>c=30.0%</a:t>
            </a:r>
            <a:r>
              <a:rPr lang="zh-CN" altLang="en-US" sz="925" b="0" i="0" u="none" strike="noStrike" baseline="0">
                <a:solidFill>
                  <a:srgbClr val="000000"/>
                </a:solidFill>
                <a:latin typeface="宋体" panose="02010600030101010101" charset="-122"/>
                <a:ea typeface="宋体" panose="02010600030101010101" charset="-122"/>
                <a:cs typeface="Times New Roman" panose="02020603050405020304" pitchFamily="1"/>
              </a:rPr>
              <a:t>）</a:t>
            </a:r>
            <a:endParaRPr lang="zh-CN" altLang="en-US" sz="925" b="0" i="0" u="none" strike="noStrike" baseline="0">
              <a:solidFill>
                <a:srgbClr val="000000"/>
              </a:solidFill>
              <a:latin typeface="宋体" panose="02010600030101010101" charset="-122"/>
              <a:ea typeface="宋体" panose="02010600030101010101" charset="-122"/>
            </a:endParaRPr>
          </a:p>
        </c:rich>
      </c:tx>
      <c:layout>
        <c:manualLayout>
          <c:xMode val="edge"/>
          <c:yMode val="edge"/>
          <c:x val="0.314814859681001"/>
          <c:y val="0.88888874060234"/>
        </c:manualLayout>
      </c:layout>
      <c:overlay val="0"/>
      <c:spPr>
        <a:noFill/>
        <a:ln w="25400">
          <a:noFill/>
        </a:ln>
      </c:spPr>
    </c:title>
    <c:autoTitleDeleted val="0"/>
    <c:plotArea>
      <c:layout>
        <c:manualLayout>
          <c:layoutTarget val="inner"/>
          <c:xMode val="edge"/>
          <c:yMode val="edge"/>
          <c:x val="0.185185185185185"/>
          <c:y val="0.162393162393162"/>
          <c:w val="0.596296296296296"/>
          <c:h val="0.688034188034188"/>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0.0;[Red]0.0</c:formatCode>
                <c:ptCount val="16"/>
                <c:pt idx="0">
                  <c:v>3.66666666666667</c:v>
                </c:pt>
                <c:pt idx="1">
                  <c:v>2.33333333333333</c:v>
                </c:pt>
                <c:pt idx="2">
                  <c:v>1.66666666666667</c:v>
                </c:pt>
                <c:pt idx="3">
                  <c:v>2.33333333333333</c:v>
                </c:pt>
                <c:pt idx="4">
                  <c:v>5.33333333333333</c:v>
                </c:pt>
                <c:pt idx="5">
                  <c:v>6</c:v>
                </c:pt>
                <c:pt idx="6">
                  <c:v>9.66666666666667</c:v>
                </c:pt>
                <c:pt idx="7">
                  <c:v>4.33333333333333</c:v>
                </c:pt>
                <c:pt idx="8">
                  <c:v>2.33333333333333</c:v>
                </c:pt>
                <c:pt idx="9">
                  <c:v>5</c:v>
                </c:pt>
                <c:pt idx="10">
                  <c:v>5.33333333333333</c:v>
                </c:pt>
                <c:pt idx="11">
                  <c:v>5.33333333333333</c:v>
                </c:pt>
                <c:pt idx="12">
                  <c:v>3.33333333333333</c:v>
                </c:pt>
                <c:pt idx="13">
                  <c:v>4.66666666666667</c:v>
                </c:pt>
                <c:pt idx="14">
                  <c:v>6</c:v>
                </c:pt>
                <c:pt idx="15">
                  <c:v>1.66666666666667</c:v>
                </c:pt>
              </c:numCache>
            </c:numRef>
          </c:val>
        </c:ser>
        <c:dLbls>
          <c:showLegendKey val="0"/>
          <c:showVal val="0"/>
          <c:showCatName val="0"/>
          <c:showSerName val="0"/>
          <c:showPercent val="0"/>
          <c:showBubbleSize val="0"/>
        </c:dLbls>
        <c:axId val="167711792"/>
        <c:axId val="1"/>
      </c:radarChart>
      <c:catAx>
        <c:axId val="167711792"/>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10"/>
        </c:scaling>
        <c:delete val="0"/>
        <c:axPos val="l"/>
        <c:majorGridlines>
          <c:spPr>
            <a:ln w="3175" cap="flat" cmpd="sng" algn="ctr">
              <a:solidFill>
                <a:srgbClr val="3366FF"/>
              </a:solidFill>
              <a:prstDash val="sysDash"/>
              <a:round/>
            </a:ln>
          </c:spPr>
        </c:majorGridlines>
        <c:numFmt formatCode="0.0;[Red]0.0"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67711792"/>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32079d2d-11a2-4c0f-a490-456d6187c93a}"/>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925" b="0" i="0" u="none" strike="noStrike" baseline="0">
                <a:solidFill>
                  <a:srgbClr val="000000"/>
                </a:solidFill>
                <a:latin typeface="宋体" panose="02010600030101010101" charset="-122"/>
                <a:ea typeface="宋体" panose="02010600030101010101" charset="-122"/>
              </a:rPr>
              <a:t>秋季（</a:t>
            </a:r>
            <a:r>
              <a:rPr lang="zh-CN" altLang="en-US" sz="925" b="0" i="0" u="none" strike="noStrike" baseline="0">
                <a:solidFill>
                  <a:srgbClr val="000000"/>
                </a:solidFill>
                <a:latin typeface="Times New Roman" panose="02020603050405020304" pitchFamily="1"/>
                <a:ea typeface="宋体" panose="02010600030101010101" charset="-122"/>
                <a:cs typeface="Times New Roman" panose="02020603050405020304" pitchFamily="1"/>
              </a:rPr>
              <a:t>c=32.0%</a:t>
            </a:r>
            <a:r>
              <a:rPr lang="zh-CN" altLang="en-US" sz="925" b="0" i="0" u="none" strike="noStrike" baseline="0">
                <a:solidFill>
                  <a:srgbClr val="000000"/>
                </a:solidFill>
                <a:latin typeface="宋体" panose="02010600030101010101" charset="-122"/>
                <a:ea typeface="宋体" panose="02010600030101010101" charset="-122"/>
                <a:cs typeface="Times New Roman" panose="02020603050405020304" pitchFamily="1"/>
              </a:rPr>
              <a:t>）</a:t>
            </a:r>
            <a:endParaRPr lang="zh-CN" altLang="en-US" sz="925" b="0" i="0" u="none" strike="noStrike" baseline="0">
              <a:solidFill>
                <a:srgbClr val="000000"/>
              </a:solidFill>
              <a:latin typeface="宋体" panose="02010600030101010101" charset="-122"/>
              <a:ea typeface="宋体" panose="02010600030101010101" charset="-122"/>
            </a:endParaRPr>
          </a:p>
        </c:rich>
      </c:tx>
      <c:layout>
        <c:manualLayout>
          <c:xMode val="edge"/>
          <c:yMode val="edge"/>
          <c:x val="0.314814770291118"/>
          <c:y val="0.888889034098953"/>
        </c:manualLayout>
      </c:layout>
      <c:overlay val="0"/>
      <c:spPr>
        <a:noFill/>
        <a:ln w="25400">
          <a:noFill/>
        </a:ln>
      </c:spPr>
    </c:title>
    <c:autoTitleDeleted val="0"/>
    <c:plotArea>
      <c:layout>
        <c:manualLayout>
          <c:layoutTarget val="inner"/>
          <c:xMode val="edge"/>
          <c:yMode val="edge"/>
          <c:x val="0.185185185185185"/>
          <c:y val="0.162393162393162"/>
          <c:w val="0.596296296296296"/>
          <c:h val="0.688034188034188"/>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0.0;[Red]0.0</c:formatCode>
                <c:ptCount val="16"/>
                <c:pt idx="0">
                  <c:v>3.66666666666667</c:v>
                </c:pt>
                <c:pt idx="1">
                  <c:v>2.66666666666667</c:v>
                </c:pt>
                <c:pt idx="2">
                  <c:v>0.666666666666667</c:v>
                </c:pt>
                <c:pt idx="3">
                  <c:v>2.33333333333333</c:v>
                </c:pt>
                <c:pt idx="4">
                  <c:v>3.66666666666667</c:v>
                </c:pt>
                <c:pt idx="5">
                  <c:v>4.33333333333333</c:v>
                </c:pt>
                <c:pt idx="6">
                  <c:v>2.33333333333333</c:v>
                </c:pt>
                <c:pt idx="7">
                  <c:v>1.33333333333333</c:v>
                </c:pt>
                <c:pt idx="8">
                  <c:v>0.666666666666667</c:v>
                </c:pt>
                <c:pt idx="9">
                  <c:v>2.66666666666667</c:v>
                </c:pt>
                <c:pt idx="10">
                  <c:v>11</c:v>
                </c:pt>
                <c:pt idx="11">
                  <c:v>9.33333333333333</c:v>
                </c:pt>
                <c:pt idx="12">
                  <c:v>9.66666666666667</c:v>
                </c:pt>
                <c:pt idx="13">
                  <c:v>7</c:v>
                </c:pt>
                <c:pt idx="14">
                  <c:v>4</c:v>
                </c:pt>
                <c:pt idx="15">
                  <c:v>2.33333333333333</c:v>
                </c:pt>
              </c:numCache>
            </c:numRef>
          </c:val>
        </c:ser>
        <c:dLbls>
          <c:showLegendKey val="0"/>
          <c:showVal val="0"/>
          <c:showCatName val="0"/>
          <c:showSerName val="0"/>
          <c:showPercent val="0"/>
          <c:showBubbleSize val="0"/>
        </c:dLbls>
        <c:axId val="167711792"/>
        <c:axId val="1"/>
      </c:radarChart>
      <c:catAx>
        <c:axId val="167711792"/>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15"/>
        </c:scaling>
        <c:delete val="0"/>
        <c:axPos val="l"/>
        <c:majorGridlines>
          <c:spPr>
            <a:ln w="3175" cap="flat" cmpd="sng" algn="ctr">
              <a:solidFill>
                <a:srgbClr val="3366FF"/>
              </a:solidFill>
              <a:prstDash val="sysDash"/>
              <a:round/>
            </a:ln>
          </c:spPr>
        </c:majorGridlines>
        <c:numFmt formatCode="0.0;[Red]0.0"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67711792"/>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cc8fc98a-dca4-4bff-99a3-587969b64d71}"/>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925" b="0" i="0" u="none" strike="noStrike" baseline="0">
                <a:solidFill>
                  <a:srgbClr val="000000"/>
                </a:solidFill>
                <a:latin typeface="宋体" panose="02010600030101010101" charset="-122"/>
                <a:ea typeface="宋体" panose="02010600030101010101" charset="-122"/>
              </a:rPr>
              <a:t>冬季（</a:t>
            </a:r>
            <a:r>
              <a:rPr lang="zh-CN" altLang="en-US" sz="925" b="0" i="0" u="none" strike="noStrike" baseline="0">
                <a:solidFill>
                  <a:srgbClr val="000000"/>
                </a:solidFill>
                <a:latin typeface="Times New Roman" panose="02020603050405020304" pitchFamily="1"/>
                <a:ea typeface="宋体" panose="02010600030101010101" charset="-122"/>
                <a:cs typeface="Times New Roman" panose="02020603050405020304" pitchFamily="1"/>
              </a:rPr>
              <a:t>c=22.7%</a:t>
            </a:r>
            <a:r>
              <a:rPr lang="zh-CN" altLang="en-US" sz="925" b="0" i="0" u="none" strike="noStrike" baseline="0">
                <a:solidFill>
                  <a:srgbClr val="000000"/>
                </a:solidFill>
                <a:latin typeface="宋体" panose="02010600030101010101" charset="-122"/>
                <a:ea typeface="宋体" panose="02010600030101010101" charset="-122"/>
                <a:cs typeface="Times New Roman" panose="02020603050405020304" pitchFamily="1"/>
              </a:rPr>
              <a:t>）</a:t>
            </a:r>
            <a:endParaRPr lang="zh-CN" altLang="en-US" sz="925" b="0" i="0" u="none" strike="noStrike" baseline="0">
              <a:solidFill>
                <a:srgbClr val="000000"/>
              </a:solidFill>
              <a:latin typeface="宋体" panose="02010600030101010101" charset="-122"/>
              <a:ea typeface="宋体" panose="02010600030101010101" charset="-122"/>
            </a:endParaRPr>
          </a:p>
        </c:rich>
      </c:tx>
      <c:layout>
        <c:manualLayout>
          <c:xMode val="edge"/>
          <c:yMode val="edge"/>
          <c:x val="0.314814682255627"/>
          <c:y val="0.888888746049601"/>
        </c:manualLayout>
      </c:layout>
      <c:overlay val="0"/>
      <c:spPr>
        <a:noFill/>
        <a:ln w="25400">
          <a:noFill/>
        </a:ln>
      </c:spPr>
    </c:title>
    <c:autoTitleDeleted val="0"/>
    <c:plotArea>
      <c:layout>
        <c:manualLayout>
          <c:layoutTarget val="inner"/>
          <c:xMode val="edge"/>
          <c:yMode val="edge"/>
          <c:x val="0.185185185185185"/>
          <c:y val="0.162393162393162"/>
          <c:w val="0.596296296296296"/>
          <c:h val="0.688034188034188"/>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General</c:formatCode>
                <c:ptCount val="16"/>
                <c:pt idx="0">
                  <c:v>2</c:v>
                </c:pt>
                <c:pt idx="1">
                  <c:v>0</c:v>
                </c:pt>
                <c:pt idx="2">
                  <c:v>0.333333333333333</c:v>
                </c:pt>
                <c:pt idx="3">
                  <c:v>0.666666666666667</c:v>
                </c:pt>
                <c:pt idx="4">
                  <c:v>2</c:v>
                </c:pt>
                <c:pt idx="5">
                  <c:v>2</c:v>
                </c:pt>
                <c:pt idx="6">
                  <c:v>3</c:v>
                </c:pt>
                <c:pt idx="7">
                  <c:v>2.33333333333333</c:v>
                </c:pt>
                <c:pt idx="8">
                  <c:v>1.33333333333333</c:v>
                </c:pt>
                <c:pt idx="9">
                  <c:v>1.66666666666667</c:v>
                </c:pt>
                <c:pt idx="10">
                  <c:v>12.6666666666667</c:v>
                </c:pt>
                <c:pt idx="11">
                  <c:v>24.3333333333333</c:v>
                </c:pt>
                <c:pt idx="12">
                  <c:v>14</c:v>
                </c:pt>
                <c:pt idx="13">
                  <c:v>7.66666666666667</c:v>
                </c:pt>
                <c:pt idx="14">
                  <c:v>3</c:v>
                </c:pt>
                <c:pt idx="15">
                  <c:v>1</c:v>
                </c:pt>
              </c:numCache>
            </c:numRef>
          </c:val>
        </c:ser>
        <c:dLbls>
          <c:showLegendKey val="0"/>
          <c:showVal val="0"/>
          <c:showCatName val="0"/>
          <c:showSerName val="0"/>
          <c:showPercent val="0"/>
          <c:showBubbleSize val="0"/>
        </c:dLbls>
        <c:axId val="167710512"/>
        <c:axId val="1"/>
      </c:radarChart>
      <c:catAx>
        <c:axId val="167710512"/>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25"/>
        </c:scaling>
        <c:delete val="0"/>
        <c:axPos val="l"/>
        <c:majorGridlines>
          <c:spPr>
            <a:ln w="3175" cap="flat" cmpd="sng" algn="ctr">
              <a:solidFill>
                <a:srgbClr val="3366FF"/>
              </a:solidFill>
              <a:prstDash val="sysDash"/>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67710512"/>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1d87ab0a-5822-4f90-94c1-dd7fd827804d}"/>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185185185185"/>
          <c:y val="0.162393162393162"/>
          <c:w val="0.596296296296296"/>
          <c:h val="0.688034188034188"/>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0.0;[Red]0.0</c:formatCode>
                <c:ptCount val="16"/>
                <c:pt idx="0">
                  <c:v>3.11111111111111</c:v>
                </c:pt>
                <c:pt idx="1">
                  <c:v>2.77777777777778</c:v>
                </c:pt>
                <c:pt idx="2">
                  <c:v>1.30555555555556</c:v>
                </c:pt>
                <c:pt idx="3">
                  <c:v>1.55555555555556</c:v>
                </c:pt>
                <c:pt idx="4">
                  <c:v>2.27777777777778</c:v>
                </c:pt>
                <c:pt idx="5">
                  <c:v>5.13888888888889</c:v>
                </c:pt>
                <c:pt idx="6">
                  <c:v>4.44444444444444</c:v>
                </c:pt>
                <c:pt idx="7">
                  <c:v>2.86111111111111</c:v>
                </c:pt>
                <c:pt idx="8">
                  <c:v>2.11111111111111</c:v>
                </c:pt>
                <c:pt idx="9">
                  <c:v>3.66666666666667</c:v>
                </c:pt>
                <c:pt idx="10">
                  <c:v>8.88888888888889</c:v>
                </c:pt>
                <c:pt idx="11">
                  <c:v>12.4722222222222</c:v>
                </c:pt>
                <c:pt idx="12">
                  <c:v>8.58333333333333</c:v>
                </c:pt>
                <c:pt idx="13">
                  <c:v>6.52777777777778</c:v>
                </c:pt>
                <c:pt idx="14">
                  <c:v>4.36111111111111</c:v>
                </c:pt>
                <c:pt idx="15">
                  <c:v>2.36111111111111</c:v>
                </c:pt>
              </c:numCache>
            </c:numRef>
          </c:val>
        </c:ser>
        <c:dLbls>
          <c:showLegendKey val="0"/>
          <c:showVal val="0"/>
          <c:showCatName val="0"/>
          <c:showSerName val="0"/>
          <c:showPercent val="0"/>
          <c:showBubbleSize val="0"/>
        </c:dLbls>
        <c:axId val="167709232"/>
        <c:axId val="1"/>
      </c:radarChart>
      <c:catAx>
        <c:axId val="167709232"/>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15"/>
        </c:scaling>
        <c:delete val="0"/>
        <c:axPos val="l"/>
        <c:majorGridlines>
          <c:spPr>
            <a:ln w="3175" cap="flat" cmpd="sng" algn="ctr">
              <a:solidFill>
                <a:srgbClr val="3366FF"/>
              </a:solidFill>
              <a:prstDash val="sysDash"/>
              <a:round/>
            </a:ln>
          </c:spPr>
        </c:majorGridlines>
        <c:numFmt formatCode="0.0;[Red]0.0" sourceLinked="1"/>
        <c:majorTickMark val="cross"/>
        <c:minorTickMark val="none"/>
        <c:tickLblPos val="nextTo"/>
        <c:spPr>
          <a:ln w="3175" cap="flat" cmpd="sng" algn="ctr">
            <a:solidFill>
              <a:srgbClr val="000000"/>
            </a:solidFill>
            <a:prstDash val="solid"/>
            <a:round/>
          </a:ln>
        </c:spPr>
        <c:txPr>
          <a:bodyPr rot="60000" spcFirstLastPara="0" vertOverflow="ellipsis" vert="horz" wrap="square" anchor="b" anchorCtr="0"/>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67709232"/>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9b6770d9-dc41-41d4-9330-f7f5ce0f2f0c}"/>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925" b="0" i="0" u="none" strike="noStrike" baseline="0">
                <a:solidFill>
                  <a:srgbClr val="000000"/>
                </a:solidFill>
                <a:latin typeface="宋体" panose="02010600030101010101" charset="-122"/>
                <a:ea typeface="宋体" panose="02010600030101010101" charset="-122"/>
              </a:rPr>
              <a:t>全年（</a:t>
            </a:r>
            <a:r>
              <a:rPr lang="zh-CN" altLang="en-US" sz="925" b="0" i="0" u="none" strike="noStrike" baseline="0">
                <a:solidFill>
                  <a:srgbClr val="000000"/>
                </a:solidFill>
                <a:latin typeface="Times New Roman" panose="02020603050405020304" pitchFamily="1"/>
                <a:ea typeface="宋体" panose="02010600030101010101" charset="-122"/>
                <a:cs typeface="Times New Roman" panose="02020603050405020304" pitchFamily="1"/>
              </a:rPr>
              <a:t>c=28.4%</a:t>
            </a:r>
            <a:r>
              <a:rPr lang="zh-CN" altLang="en-US" sz="925" b="0" i="0" u="none" strike="noStrike" baseline="0">
                <a:solidFill>
                  <a:srgbClr val="000000"/>
                </a:solidFill>
                <a:latin typeface="宋体" panose="02010600030101010101" charset="-122"/>
                <a:ea typeface="宋体" panose="02010600030101010101" charset="-122"/>
                <a:cs typeface="Times New Roman" panose="02020603050405020304" pitchFamily="1"/>
              </a:rPr>
              <a:t>）</a:t>
            </a:r>
            <a:endParaRPr lang="zh-CN" altLang="en-US" sz="925" b="0" i="0" u="none" strike="noStrike" baseline="0">
              <a:solidFill>
                <a:srgbClr val="000000"/>
              </a:solidFill>
              <a:latin typeface="宋体" panose="02010600030101010101" charset="-122"/>
              <a:ea typeface="宋体" panose="02010600030101010101" charset="-122"/>
            </a:endParaRPr>
          </a:p>
        </c:rich>
      </c:tx>
      <c:layout>
        <c:manualLayout>
          <c:xMode val="edge"/>
          <c:yMode val="edge"/>
          <c:x val="0.31481507993319"/>
          <c:y val="0.888889028871391"/>
        </c:manualLayout>
      </c:layout>
      <c:overlay val="0"/>
      <c:spPr>
        <a:noFill/>
        <a:ln w="25400">
          <a:noFill/>
        </a:ln>
      </c:spPr>
    </c:title>
    <c:autoTitleDeleted val="0"/>
    <c:plotArea>
      <c:layout>
        <c:manualLayout>
          <c:layoutTarget val="inner"/>
          <c:xMode val="edge"/>
          <c:yMode val="edge"/>
          <c:x val="0.230769230769231"/>
          <c:y val="0.099236641221374"/>
          <c:w val="0.453296703296703"/>
          <c:h val="0.755725190839695"/>
        </c:manualLayout>
      </c:layout>
      <c:radarChart>
        <c:radarStyle val="marker"/>
        <c:varyColors val="0"/>
        <c:ser>
          <c:idx val="0"/>
          <c:order val="0"/>
          <c:spPr>
            <a:ln w="12700" cap="rnd" cmpd="sng" algn="ctr">
              <a:solidFill>
                <a:srgbClr val="FF0000"/>
              </a:solidFill>
              <a:prstDash val="solid"/>
              <a:round/>
            </a:ln>
          </c:spPr>
          <c:marker>
            <c:symbol val="none"/>
          </c:marker>
          <c:dLbls>
            <c:delete val="1"/>
          </c:dLbls>
          <c:cat>
            <c:strRef>
              <c:f>Sheet2!$A$2:$A$17</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Sheet2!$B$2:$B$17</c:f>
              <c:numCache>
                <c:formatCode>0.0;[Red]0.0</c:formatCode>
                <c:ptCount val="16"/>
                <c:pt idx="0">
                  <c:v>3.11111111111111</c:v>
                </c:pt>
                <c:pt idx="1">
                  <c:v>2.77777777777778</c:v>
                </c:pt>
                <c:pt idx="2">
                  <c:v>1.30555555555556</c:v>
                </c:pt>
                <c:pt idx="3">
                  <c:v>1.55555555555556</c:v>
                </c:pt>
                <c:pt idx="4">
                  <c:v>2.27777777777778</c:v>
                </c:pt>
                <c:pt idx="5">
                  <c:v>5.13888888888889</c:v>
                </c:pt>
                <c:pt idx="6">
                  <c:v>4.44444444444444</c:v>
                </c:pt>
                <c:pt idx="7">
                  <c:v>2.86111111111111</c:v>
                </c:pt>
                <c:pt idx="8">
                  <c:v>2.11111111111111</c:v>
                </c:pt>
                <c:pt idx="9">
                  <c:v>3.66666666666667</c:v>
                </c:pt>
                <c:pt idx="10">
                  <c:v>8.88888888888889</c:v>
                </c:pt>
                <c:pt idx="11">
                  <c:v>12.4722222222222</c:v>
                </c:pt>
                <c:pt idx="12">
                  <c:v>8.58333333333333</c:v>
                </c:pt>
                <c:pt idx="13">
                  <c:v>6.52777777777778</c:v>
                </c:pt>
                <c:pt idx="14">
                  <c:v>4.36111111111111</c:v>
                </c:pt>
                <c:pt idx="15">
                  <c:v>2.36111111111111</c:v>
                </c:pt>
              </c:numCache>
            </c:numRef>
          </c:val>
        </c:ser>
        <c:dLbls>
          <c:showLegendKey val="0"/>
          <c:showVal val="0"/>
          <c:showCatName val="0"/>
          <c:showSerName val="0"/>
          <c:showPercent val="0"/>
          <c:showBubbleSize val="0"/>
        </c:dLbls>
        <c:axId val="265158768"/>
        <c:axId val="1"/>
      </c:radarChart>
      <c:catAx>
        <c:axId val="265158768"/>
        <c:scaling>
          <c:orientation val="minMax"/>
        </c:scaling>
        <c:delete val="0"/>
        <c:axPos val="b"/>
        <c:majorGridlines>
          <c:spPr>
            <a:ln w="3175" cap="flat" cmpd="sng" algn="ctr">
              <a:solidFill>
                <a:srgbClr val="000000"/>
              </a:solidFill>
              <a:prstDash val="solid"/>
              <a:round/>
            </a:ln>
          </c:spPr>
        </c:majorGridlines>
        <c:numFmt formatCode="General" sourceLinked="1"/>
        <c:majorTickMark val="out"/>
        <c:minorTickMark val="none"/>
        <c:tickLblPos val="nextTo"/>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0"/>
        <c:lblAlgn val="ctr"/>
        <c:lblOffset val="100"/>
        <c:noMultiLvlLbl val="0"/>
      </c:catAx>
      <c:valAx>
        <c:axId val="1"/>
        <c:scaling>
          <c:orientation val="minMax"/>
          <c:max val="15"/>
        </c:scaling>
        <c:delete val="0"/>
        <c:axPos val="l"/>
        <c:majorGridlines>
          <c:spPr>
            <a:ln w="3175" cap="flat" cmpd="sng" algn="ctr">
              <a:solidFill>
                <a:srgbClr val="3366FF"/>
              </a:solidFill>
              <a:prstDash val="sysDash"/>
              <a:round/>
            </a:ln>
          </c:spPr>
        </c:majorGridlines>
        <c:numFmt formatCode="0.0;[Red]0.0"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925"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265158768"/>
        <c:crosses val="autoZero"/>
        <c:crossBetween val="between"/>
        <c:majorUnit val="5"/>
      </c:valAx>
      <c:spPr>
        <a:noFill/>
        <a:ln w="25400">
          <a:noFill/>
        </a:ln>
      </c:spPr>
    </c:plotArea>
    <c:plotVisOnly val="1"/>
    <c:dispBlanksAs val="gap"/>
    <c:showDLblsOverMax val="0"/>
    <c:extLst>
      <c:ext uri="{0b15fc19-7d7d-44ad-8c2d-2c3a37ce22c3}">
        <chartProps xmlns="https://web.wps.cn/et/2018/main" chartId="{447c5ac7-309b-433e-8a6c-552d0bddee55}"/>
      </c:ext>
    </c:extLst>
  </c:chart>
  <c:spPr>
    <a:solidFill>
      <a:srgbClr val="FFFFFF"/>
    </a:solidFill>
    <a:ln w="6350" cap="flat" cmpd="sng" algn="ctr">
      <a:noFill/>
      <a:prstDash val="solid"/>
      <a:round/>
    </a:ln>
  </c:spPr>
  <c:txPr>
    <a:bodyPr/>
    <a:lstStyle/>
    <a:p>
      <a:pPr>
        <a:defRPr lang="zh-CN" sz="925"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341463414634"/>
          <c:y val="0.10752688172043"/>
          <c:w val="0.768292682926829"/>
          <c:h val="0.602150537634409"/>
        </c:manualLayout>
      </c:layout>
      <c:lineChart>
        <c:grouping val="standard"/>
        <c:varyColors val="0"/>
        <c:ser>
          <c:idx val="0"/>
          <c:order val="0"/>
          <c:spPr>
            <a:ln w="12698" cap="rnd" cmpd="sng" algn="ctr">
              <a:solidFill>
                <a:srgbClr val="FF0000"/>
              </a:solidFill>
              <a:prstDash val="solid"/>
              <a:round/>
            </a:ln>
          </c:spPr>
          <c:marker>
            <c:symbol val="none"/>
          </c:marker>
          <c:dLbls>
            <c:delete val="1"/>
          </c:dLbls>
          <c:cat>
            <c:numRef>
              <c:f>Sheet2!$A$3:$A$14</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Sheet2!$B$3:$B$14</c:f>
              <c:numCache>
                <c:formatCode>General</c:formatCode>
                <c:ptCount val="12"/>
                <c:pt idx="0">
                  <c:v>2.7</c:v>
                </c:pt>
                <c:pt idx="1">
                  <c:v>2.3</c:v>
                </c:pt>
                <c:pt idx="2">
                  <c:v>2.56666666666667</c:v>
                </c:pt>
                <c:pt idx="3">
                  <c:v>3.03333333333333</c:v>
                </c:pt>
                <c:pt idx="4">
                  <c:v>2.76666666666667</c:v>
                </c:pt>
                <c:pt idx="5">
                  <c:v>2.06666666666667</c:v>
                </c:pt>
                <c:pt idx="6">
                  <c:v>1.8</c:v>
                </c:pt>
                <c:pt idx="7">
                  <c:v>1.8</c:v>
                </c:pt>
                <c:pt idx="8">
                  <c:v>1.76666666666667</c:v>
                </c:pt>
                <c:pt idx="9">
                  <c:v>2.03333333333333</c:v>
                </c:pt>
                <c:pt idx="10">
                  <c:v>2.36666666666667</c:v>
                </c:pt>
                <c:pt idx="11">
                  <c:v>2.26666666666667</c:v>
                </c:pt>
              </c:numCache>
            </c:numRef>
          </c:val>
          <c:smooth val="1"/>
        </c:ser>
        <c:dLbls>
          <c:showLegendKey val="0"/>
          <c:showVal val="0"/>
          <c:showCatName val="0"/>
          <c:showSerName val="0"/>
          <c:showPercent val="0"/>
          <c:showBubbleSize val="0"/>
        </c:dLbls>
        <c:marker val="0"/>
        <c:smooth val="1"/>
        <c:axId val="167713392"/>
        <c:axId val="1"/>
      </c:lineChart>
      <c:catAx>
        <c:axId val="167713392"/>
        <c:scaling>
          <c:orientation val="minMax"/>
        </c:scaling>
        <c:delete val="0"/>
        <c:axPos val="b"/>
        <c:title>
          <c:tx>
            <c:rich>
              <a:bodyPr rot="0" spcFirstLastPara="0" vertOverflow="ellipsis" vert="horz" wrap="square" anchor="ctr" anchorCtr="1"/>
              <a:lstStyle/>
              <a:p>
                <a:pPr>
                  <a:defRPr lang="zh-CN" sz="115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月</a:t>
                </a:r>
                <a:endParaRPr lang="zh-CN" altLang="en-US"/>
              </a:p>
            </c:rich>
          </c:tx>
          <c:layout>
            <c:manualLayout>
              <c:xMode val="edge"/>
              <c:yMode val="edge"/>
              <c:x val="0.942073170731707"/>
              <c:y val="0.672043010752688"/>
            </c:manualLayout>
          </c:layout>
          <c:overlay val="0"/>
          <c:spPr>
            <a:noFill/>
            <a:ln w="25396">
              <a:noFill/>
            </a:ln>
          </c:spPr>
        </c:title>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8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
        <c:crosses val="autoZero"/>
        <c:auto val="1"/>
        <c:lblAlgn val="ctr"/>
        <c:lblOffset val="100"/>
        <c:tickLblSkip val="1"/>
        <c:noMultiLvlLbl val="0"/>
      </c:catAx>
      <c:valAx>
        <c:axId val="1"/>
        <c:scaling>
          <c:orientation val="minMax"/>
          <c:max val="5"/>
        </c:scaling>
        <c:delete val="0"/>
        <c:axPos val="l"/>
        <c:title>
          <c:tx>
            <c:rich>
              <a:bodyPr rot="-5400000" spcFirstLastPara="0" vertOverflow="ellipsis" vert="horz" wrap="square" anchor="ctr" anchorCtr="1"/>
              <a:lstStyle/>
              <a:p>
                <a:pPr>
                  <a:defRPr lang="zh-CN" sz="8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平均风速（</a:t>
                </a:r>
                <a:r>
                  <a:rPr lang="en-US" altLang="zh-CN"/>
                  <a:t>m/s)</a:t>
                </a:r>
                <a:endParaRPr lang="en-US" altLang="zh-CN"/>
              </a:p>
            </c:rich>
          </c:tx>
          <c:layout>
            <c:manualLayout>
              <c:xMode val="edge"/>
              <c:yMode val="edge"/>
              <c:x val="0.0396341463414634"/>
              <c:y val="0.182795698924731"/>
            </c:manualLayout>
          </c:layout>
          <c:overlay val="0"/>
          <c:spPr>
            <a:noFill/>
            <a:ln w="25396">
              <a:noFill/>
            </a:ln>
          </c:spPr>
        </c:title>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8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67713392"/>
        <c:crosses val="autoZero"/>
        <c:crossBetween val="between"/>
        <c:majorUnit val="1"/>
      </c:valAx>
      <c:spPr>
        <a:solidFill>
          <a:srgbClr val="FFFFFF"/>
        </a:solidFill>
        <a:ln w="25396">
          <a:noFill/>
        </a:ln>
      </c:spPr>
    </c:plotArea>
    <c:plotVisOnly val="1"/>
    <c:dispBlanksAs val="gap"/>
    <c:showDLblsOverMax val="0"/>
    <c:extLst>
      <c:ext uri="{0b15fc19-7d7d-44ad-8c2d-2c3a37ce22c3}">
        <chartProps xmlns="https://web.wps.cn/et/2018/main" chartId="{c7211a6c-d946-4a90-9546-28d08f006f73}"/>
      </c:ext>
    </c:extLst>
  </c:chart>
  <c:spPr>
    <a:solidFill>
      <a:srgbClr val="FFFFFF"/>
    </a:solidFill>
    <a:ln w="6350" cap="flat" cmpd="sng" algn="ctr">
      <a:noFill/>
      <a:prstDash val="solid"/>
      <a:round/>
    </a:ln>
  </c:spPr>
  <c:txPr>
    <a:bodyPr/>
    <a:lstStyle/>
    <a:p>
      <a:pPr>
        <a:defRPr lang="zh-CN" sz="115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139</Pages>
  <Words>5841</Words>
  <Characters>6376</Characters>
  <Lines>4814</Lines>
  <Paragraphs>5396</Paragraphs>
  <TotalTime>8147</TotalTime>
  <ScaleCrop>false</ScaleCrop>
  <LinksUpToDate>false</LinksUpToDate>
  <CharactersWithSpaces>6545</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2024-09-22T22:35:00Z</dcterms:created>
  <dc:creator>李 智宏</dc:creator>
  <cp:lastModifiedBy>演示人</cp:lastModifiedBy>
  <dcterms:modified xsi:type="dcterms:W3CDTF">2025-05-30T01:37:07Z</dcterms:modified>
  <cp:revision>63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79015CB982474957ADEF92C9A9253779_13</vt:lpwstr>
  </property>
  <property fmtid="{D5CDD505-2E9C-101B-9397-08002B2CF9AE}" pid="4" name="KSOTemplateDocerSaveRecord">
    <vt:lpwstr>eyJoZGlkIjoiZjYyMmM5ZWViZDE5OGI0MjM4NzczOTJkMWU3N2M1YTEiLCJ1c2VySWQiOiIyNTgxMzQ3MjcifQ==</vt:lpwstr>
  </property>
</Properties>
</file>