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AD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1D5A1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锡林郭勒盟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建设项目环评与排污许可“两证审批合一”改革实施方案（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 w14:paraId="1ABF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 w14:paraId="14AE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为贯彻落实《生态环境部关于进一步优化环境影响评价工作的意见》（环环评〔2023〕52号）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《生态环境部门进一步促进民营经济发展的若干措施》文件要求，加强环境影响评价与排污许可制度衔接联动，深化生态环境领域“放管服”改革，进一步优化营商环境，特制定本方案。</w:t>
      </w:r>
    </w:p>
    <w:p w14:paraId="42419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3937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以习近平生态文明思想为指导，全面贯彻党的二十大精神和二十届三中全会精神，深化生态环境领域“放管服”改革打造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优质</w:t>
      </w:r>
      <w:r>
        <w:rPr>
          <w:rFonts w:hint="eastAsia" w:ascii="仿宋_GB2312" w:hAnsi="仿宋_GB2312" w:eastAsia="仿宋_GB2312" w:cs="仿宋_GB2312"/>
          <w:sz w:val="32"/>
          <w:szCs w:val="32"/>
        </w:rPr>
        <w:t>营商环境，积极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环境影响评价与排污许可“两证审批合一”，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为构建以</w:t>
      </w:r>
      <w:r>
        <w:rPr>
          <w:rFonts w:hint="eastAsia" w:ascii="仿宋_GB2312" w:hAnsi="仿宋_GB2312" w:eastAsia="仿宋_GB2312" w:cs="仿宋_GB2312"/>
          <w:sz w:val="32"/>
          <w:szCs w:val="32"/>
        </w:rPr>
        <w:t>排污许可制为核心的固定污染源监管制度体系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奠定基础。</w:t>
      </w:r>
    </w:p>
    <w:p w14:paraId="6F6E3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适用范围</w:t>
      </w:r>
    </w:p>
    <w:p w14:paraId="7C66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环评文件与排污许可由同一审批部门进行审批的，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生产工艺相对单一、环境影响较小、建设周期短且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《建设项目环境影响评价分类管理名录》（2021年版）应当编制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环境影响评价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表的农副食品加工业，食品制造业，酒、饮料制造业，纺织服装、服饰业，制鞋业，印刷业，通用设备制造业，专用设备制造业，加油、加气站，汽车、摩托车等修理与维护业，自来水生产和供应业，天然气锅炉等12类建设项目，在企业自愿的原则下，可实施环评与排污许可“两证审批合一”，在项目开工建设前，接续办理项目环评与排污许可手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C31E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三、办理流程</w:t>
      </w:r>
    </w:p>
    <w:p w14:paraId="703D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排污许可在建设项目环评编制阶段同步介入，强化排污许可与环评审批的有机衔接，推进两项行政许可事项“一窗受理、同步审批、一次办结”，简化办理流程、提升审批效率。</w:t>
      </w:r>
    </w:p>
    <w:p w14:paraId="21EA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（一）一窗受理</w:t>
      </w:r>
    </w:p>
    <w:p w14:paraId="528C5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通过全国一体化在线政务服务平台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（https://zwfw.nmg.gov.cn/city_index?regionCode=152500000000&amp;record=istrue）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同步进行建设项目环境影响评价审批、排污许可的申请受理。</w:t>
      </w:r>
    </w:p>
    <w:p w14:paraId="26A3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建设单位编制环评文件时，应参照环境影响评价技术导则、污染源源强核算技术指南、各行业排污许可证申请与核发技术规范等相关技术文件，明确污染因子、确定许可排放限值，核算污染物排放量，统一自行监测要求等内容。排污许可证申请表应与环评文件的相关内容保持一致；建设单位对申请材料的真实性、准确性和合规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在调试及验收前，根据建设阶段变动情形，及时变更或重新申请排污许可证。</w:t>
      </w:r>
    </w:p>
    <w:p w14:paraId="3452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（二）同步审批</w:t>
      </w:r>
    </w:p>
    <w:p w14:paraId="4254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对环评审批申请材料齐全、符合法定形式，或者建设单位按要求提交全部补正申请材料的，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部门在1个工作日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进行环评文件受理公示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开展技术评估。</w:t>
      </w:r>
    </w:p>
    <w:p w14:paraId="3620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对于实施审批制的建设项目，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部门开展环评文件技术评估过程中，应在现场踏勘、专家评审时，结合《排污许可管理条例》、《固定污染源排污许可分类管理名录》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、各行业排污许可证申请与核发技术规范、污染源源强核算技术指南、行业自行监测技术指南等技术文件要求，对排污许可证申请材料开展受理前期介入服务，指导建设单位完善排污许可申报材料。</w:t>
      </w:r>
    </w:p>
    <w:p w14:paraId="5BEAE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环评文件和排污许可申请材料通过技术评审后，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相关科室对环评文件和排污许可证核发进行同步集体审议。</w:t>
      </w:r>
    </w:p>
    <w:p w14:paraId="4FEA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（三）一次办结</w:t>
      </w:r>
    </w:p>
    <w:p w14:paraId="5A1EF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对于通过集体审议的建设项目，在审批前公示期满后，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应在1个工作日内在“全国建设项目环评统一审批系统”“全国排污许可证管理信息平台”作出环评审批和排污许可证核发审批决定，同步发放环评文件批复和排污许可证正、副本。</w:t>
      </w:r>
    </w:p>
    <w:p w14:paraId="1D4E8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上述时限不含现场踏勘、公告公示和技术评估等特殊环节。</w:t>
      </w:r>
    </w:p>
    <w:p w14:paraId="7149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楷体" w:hAnsi="楷体" w:eastAsia="黑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事中事后监管</w:t>
      </w:r>
    </w:p>
    <w:p w14:paraId="75DC8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一是建设单位应按照自愿作出的承诺，落实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生态环境保护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主体责任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按照环评报告及批复、排污许可证载明要求，严格落实环保“三同时”制度，确保在发生实际排污行为前，污染防治设施、自动监测设备建成，与主体工程同时投入使用，自觉接受社会监督。建设过程中发生重大变动的，依法重新办理环评和排污许可；不属于重大变动的，无需重新办理环评，在发生实际排污行为前，一次性变更或重新申领排污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二是强化排污许可日常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、环境监测、执法监管联动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生态环境部门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在项目投产前对照环评文件和排污许可证对排污单位进行现场核查，对存在问题的提出整改要求，督促限期整改。同时，加强对排污单位环境管理制度落实、污染防治设施建设运营、自行监测工作开展、环境管理台账记录、排污许可执行报告提交、信息公开等生态环境保护工作的监督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三是坚持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环境监管标准不降低，严把环评文件和排污许可证质量，加强事中事后抽查复核。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“常规+靶向”相关要求，组织开展项目环评质量抽查，对存在质量问题的，依法依规对建设单位、环评编制单位及编制人员进行处理。因项目环评编制质量不合格被撤销环评批复的，同步撤销其排污许可证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按照“双随机、一公开”要求，合理确定监管检查频次，健全信息共享和问题线索移交机制，科学合理解决相关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问题，依法查处违法行为，确保项目落地投产后污染物达标排放。</w:t>
      </w:r>
    </w:p>
    <w:p w14:paraId="44E3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 w14:paraId="0B23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相关科室要强化统筹协调、通过定期会商研究，凝聚工作合力，确保建设项目环评审批与排污许可证“两证审批合一”改革工作有序推进、取得实效。各分局要高度重视，结合辖区内环评审批与排污许可证核发的工作实际，专题部署研究，制定切实可行的保障措施，强力推进改革工作，不断总结经验和典型做法。</w:t>
      </w:r>
    </w:p>
    <w:p w14:paraId="0D49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（二）积极探索创新。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坚持创新驱动，聚焦重点难点问题，着力转变服务理念，在“两证审批合一”审批、事中事后监管方面积极探索，进一步优化审批流程，提升审批服务质效，推进营商环境优化和监管效能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提升。</w:t>
      </w:r>
    </w:p>
    <w:p w14:paraId="6AB9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（三）加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大</w:t>
      </w:r>
      <w:r>
        <w:rPr>
          <w:rFonts w:hint="eastAsia" w:ascii="楷体" w:hAnsi="楷体" w:eastAsia="楷体" w:cs="楷体"/>
          <w:sz w:val="32"/>
          <w:szCs w:val="32"/>
        </w:rPr>
        <w:t>宣传引导。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加大宣传力度,拓宽宣传渠道,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不断提高改革政策知晓率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做好政策解读和业务指导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环评审批与排污许可证“两证审批合一”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改革工作落到实处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，切实提升人民群众获得感和满意度。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A4179"/>
    <w:multiLevelType w:val="singleLevel"/>
    <w:tmpl w:val="55CA4179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zFlYmIzN2EzYmFhNzg0ZTIwZjgyZGJiMTI2ZTkifQ=="/>
  </w:docVars>
  <w:rsids>
    <w:rsidRoot w:val="00000000"/>
    <w:rsid w:val="01DE0DE3"/>
    <w:rsid w:val="02A2547C"/>
    <w:rsid w:val="03F02BD1"/>
    <w:rsid w:val="04D72BD5"/>
    <w:rsid w:val="0B404E13"/>
    <w:rsid w:val="0D791CFB"/>
    <w:rsid w:val="0FCE72CB"/>
    <w:rsid w:val="11987B90"/>
    <w:rsid w:val="148461AA"/>
    <w:rsid w:val="14B922F8"/>
    <w:rsid w:val="15323859"/>
    <w:rsid w:val="15AF7257"/>
    <w:rsid w:val="1B94140F"/>
    <w:rsid w:val="1F046865"/>
    <w:rsid w:val="1F2D0A96"/>
    <w:rsid w:val="20014B53"/>
    <w:rsid w:val="21060567"/>
    <w:rsid w:val="21500A96"/>
    <w:rsid w:val="21C127EB"/>
    <w:rsid w:val="240A10E9"/>
    <w:rsid w:val="255676EF"/>
    <w:rsid w:val="29626662"/>
    <w:rsid w:val="29A9794B"/>
    <w:rsid w:val="2ADC2444"/>
    <w:rsid w:val="2F854862"/>
    <w:rsid w:val="30DC319E"/>
    <w:rsid w:val="36703CC1"/>
    <w:rsid w:val="38980689"/>
    <w:rsid w:val="3A281202"/>
    <w:rsid w:val="3AAF1923"/>
    <w:rsid w:val="3F327A47"/>
    <w:rsid w:val="3F620D12"/>
    <w:rsid w:val="40BC08F6"/>
    <w:rsid w:val="410249FD"/>
    <w:rsid w:val="484A2C8B"/>
    <w:rsid w:val="4AAA17BF"/>
    <w:rsid w:val="4B1A724A"/>
    <w:rsid w:val="4CAC181F"/>
    <w:rsid w:val="4D3723AD"/>
    <w:rsid w:val="4FB415F7"/>
    <w:rsid w:val="539B25ED"/>
    <w:rsid w:val="548F2152"/>
    <w:rsid w:val="57A35F14"/>
    <w:rsid w:val="5BA45C24"/>
    <w:rsid w:val="5BBB7CD0"/>
    <w:rsid w:val="5BE3187E"/>
    <w:rsid w:val="5BF5103B"/>
    <w:rsid w:val="5FE64227"/>
    <w:rsid w:val="60184480"/>
    <w:rsid w:val="614D13CA"/>
    <w:rsid w:val="61FA4982"/>
    <w:rsid w:val="6343302D"/>
    <w:rsid w:val="67F311DE"/>
    <w:rsid w:val="686252AC"/>
    <w:rsid w:val="6F32346A"/>
    <w:rsid w:val="7148570A"/>
    <w:rsid w:val="71681909"/>
    <w:rsid w:val="768D6460"/>
    <w:rsid w:val="78C82D89"/>
    <w:rsid w:val="7B6C46EB"/>
    <w:rsid w:val="7B7B1471"/>
    <w:rsid w:val="7E462FD2"/>
    <w:rsid w:val="7EA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2220</Words>
  <Characters>2302</Characters>
  <Lines>0</Lines>
  <Paragraphs>0</Paragraphs>
  <TotalTime>10</TotalTime>
  <ScaleCrop>false</ScaleCrop>
  <LinksUpToDate>false</LinksUpToDate>
  <CharactersWithSpaces>2349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2024-09-20T02:10:00Z</dcterms:created>
  <dc:creator>Administrator</dc:creator>
  <cp:lastModifiedBy>璐洁</cp:lastModifiedBy>
  <cp:lastPrinted>2024-10-10T02:35:00Z</cp:lastPrinted>
  <dcterms:modified xsi:type="dcterms:W3CDTF">2024-11-10T08:39:08Z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ACC8C12BA0D246FAA2704C0964F65996_12</vt:lpwstr>
  </property>
</Properties>
</file>